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5FB81" w14:textId="77777777" w:rsidR="0005389D" w:rsidRPr="0005389D" w:rsidRDefault="0005389D" w:rsidP="0005389D">
      <w:pPr>
        <w:spacing w:after="0" w:line="240" w:lineRule="auto"/>
        <w:rPr>
          <w:rFonts w:eastAsiaTheme="majorEastAsia" w:cs="Arial"/>
          <w:noProof/>
          <w:sz w:val="20"/>
          <w:szCs w:val="18"/>
          <w:lang w:eastAsia="en-GB"/>
        </w:rPr>
      </w:pPr>
    </w:p>
    <w:p w14:paraId="3CEE5323" w14:textId="77777777" w:rsidR="0005389D" w:rsidRPr="0005389D" w:rsidRDefault="0005389D" w:rsidP="0005389D">
      <w:pPr>
        <w:spacing w:after="60" w:line="264" w:lineRule="auto"/>
        <w:rPr>
          <w:noProof/>
          <w:lang w:eastAsia="en-GB"/>
        </w:rPr>
      </w:pPr>
    </w:p>
    <w:p w14:paraId="1DF8464D" w14:textId="77777777" w:rsidR="0005389D" w:rsidRPr="0005389D" w:rsidRDefault="0005389D" w:rsidP="0005389D">
      <w:pPr>
        <w:spacing w:after="60" w:line="264" w:lineRule="auto"/>
      </w:pPr>
    </w:p>
    <w:p w14:paraId="58ADB09E" w14:textId="77777777" w:rsidR="0005389D" w:rsidRPr="0005389D" w:rsidRDefault="0005389D" w:rsidP="0005389D">
      <w:pPr>
        <w:spacing w:after="0" w:line="240" w:lineRule="auto"/>
        <w:contextualSpacing/>
        <w:jc w:val="center"/>
        <w:rPr>
          <w:rFonts w:ascii="Calibri" w:eastAsiaTheme="majorEastAsia" w:hAnsi="Calibri" w:cs="Calibri"/>
          <w:color w:val="365F91"/>
          <w:spacing w:val="-10"/>
          <w:kern w:val="28"/>
          <w:sz w:val="40"/>
          <w:szCs w:val="40"/>
        </w:rPr>
      </w:pPr>
      <w:r w:rsidRPr="0005389D">
        <w:rPr>
          <w:rFonts w:ascii="Calibri" w:eastAsiaTheme="majorEastAsia" w:hAnsi="Calibri" w:cs="Calibri"/>
          <w:b/>
          <w:color w:val="365F91"/>
          <w:spacing w:val="-10"/>
          <w:kern w:val="28"/>
          <w:sz w:val="40"/>
          <w:szCs w:val="40"/>
        </w:rPr>
        <w:t>Republic of Bulgaria</w:t>
      </w:r>
    </w:p>
    <w:p w14:paraId="1A5D8387" w14:textId="77777777" w:rsidR="0005389D" w:rsidRPr="0005389D" w:rsidRDefault="0005389D" w:rsidP="0005389D">
      <w:pPr>
        <w:spacing w:after="0" w:line="240" w:lineRule="auto"/>
        <w:contextualSpacing/>
        <w:jc w:val="center"/>
        <w:rPr>
          <w:rFonts w:ascii="Calibri" w:eastAsiaTheme="majorEastAsia" w:hAnsi="Calibri" w:cs="Calibri"/>
          <w:color w:val="365F91"/>
          <w:spacing w:val="-10"/>
          <w:kern w:val="28"/>
          <w:sz w:val="40"/>
          <w:szCs w:val="40"/>
        </w:rPr>
      </w:pPr>
      <w:r w:rsidRPr="0005389D">
        <w:rPr>
          <w:rFonts w:ascii="Calibri" w:eastAsiaTheme="majorEastAsia" w:hAnsi="Calibri" w:cs="Calibri"/>
          <w:b/>
          <w:color w:val="365F91"/>
          <w:spacing w:val="-10"/>
          <w:kern w:val="28"/>
          <w:sz w:val="40"/>
          <w:szCs w:val="40"/>
        </w:rPr>
        <w:t xml:space="preserve"> </w:t>
      </w:r>
    </w:p>
    <w:p w14:paraId="108B9BA0" w14:textId="77777777" w:rsidR="0005389D" w:rsidRPr="0005389D" w:rsidRDefault="0005389D" w:rsidP="0005389D">
      <w:pPr>
        <w:spacing w:after="0" w:line="240" w:lineRule="auto"/>
        <w:contextualSpacing/>
        <w:jc w:val="center"/>
        <w:rPr>
          <w:rFonts w:ascii="Calibri" w:eastAsiaTheme="majorEastAsia" w:hAnsi="Calibri" w:cs="Calibri"/>
          <w:color w:val="365F91"/>
          <w:spacing w:val="-10"/>
          <w:kern w:val="28"/>
          <w:sz w:val="40"/>
          <w:szCs w:val="40"/>
        </w:rPr>
      </w:pPr>
      <w:r w:rsidRPr="0005389D">
        <w:rPr>
          <w:rFonts w:ascii="Calibri" w:eastAsiaTheme="majorEastAsia" w:hAnsi="Calibri" w:cs="Calibri"/>
          <w:b/>
          <w:color w:val="365F91"/>
          <w:spacing w:val="-10"/>
          <w:kern w:val="28"/>
          <w:sz w:val="40"/>
          <w:szCs w:val="40"/>
        </w:rPr>
        <w:t>Advisory Services on a National Climate Change Adaptation Strategy and Action Plan</w:t>
      </w:r>
    </w:p>
    <w:p w14:paraId="56DE0AD6" w14:textId="77777777" w:rsidR="0005389D" w:rsidRPr="0005389D" w:rsidRDefault="0005389D" w:rsidP="0005389D">
      <w:pPr>
        <w:tabs>
          <w:tab w:val="left" w:pos="3810"/>
        </w:tabs>
        <w:spacing w:after="60" w:line="264" w:lineRule="auto"/>
        <w:rPr>
          <w:sz w:val="56"/>
          <w:szCs w:val="56"/>
        </w:rPr>
      </w:pPr>
      <w:r w:rsidRPr="0005389D">
        <w:rPr>
          <w:sz w:val="56"/>
          <w:szCs w:val="56"/>
        </w:rPr>
        <w:tab/>
      </w:r>
    </w:p>
    <w:p w14:paraId="1F52990C" w14:textId="77777777" w:rsidR="0005389D" w:rsidRPr="0005389D" w:rsidRDefault="0005389D" w:rsidP="0005389D">
      <w:pPr>
        <w:spacing w:after="60" w:line="264" w:lineRule="auto"/>
      </w:pPr>
    </w:p>
    <w:p w14:paraId="3EC62B04" w14:textId="77777777" w:rsidR="0005389D" w:rsidRPr="0005389D" w:rsidRDefault="0005389D" w:rsidP="0005389D">
      <w:pPr>
        <w:spacing w:after="60" w:line="264" w:lineRule="auto"/>
      </w:pPr>
    </w:p>
    <w:p w14:paraId="536D0122" w14:textId="77777777" w:rsidR="0005389D" w:rsidRPr="0005389D" w:rsidRDefault="0005389D" w:rsidP="0005389D">
      <w:pPr>
        <w:spacing w:after="60" w:line="264" w:lineRule="auto"/>
      </w:pPr>
    </w:p>
    <w:p w14:paraId="17D15689" w14:textId="77777777" w:rsidR="0005389D" w:rsidRPr="0005389D" w:rsidRDefault="0005389D" w:rsidP="0005389D">
      <w:pPr>
        <w:spacing w:after="60" w:line="264" w:lineRule="auto"/>
      </w:pPr>
    </w:p>
    <w:p w14:paraId="54F18FCC" w14:textId="01A3B822" w:rsidR="0005389D" w:rsidRPr="0005389D" w:rsidRDefault="0005389D" w:rsidP="0005389D">
      <w:pPr>
        <w:spacing w:after="0" w:line="240" w:lineRule="auto"/>
        <w:contextualSpacing/>
        <w:jc w:val="center"/>
        <w:rPr>
          <w:rFonts w:ascii="Calibri" w:eastAsia="Times New Roman" w:hAnsi="Calibri"/>
          <w:b/>
          <w:i/>
          <w:color w:val="365F91"/>
          <w:spacing w:val="-10"/>
          <w:kern w:val="28"/>
          <w:sz w:val="84"/>
          <w:szCs w:val="84"/>
        </w:rPr>
      </w:pPr>
      <w:r w:rsidRPr="0005389D">
        <w:rPr>
          <w:rFonts w:ascii="Calibri" w:eastAsia="Times New Roman" w:hAnsi="Calibri"/>
          <w:b/>
          <w:i/>
          <w:color w:val="365F91"/>
          <w:spacing w:val="-10"/>
          <w:kern w:val="28"/>
          <w:sz w:val="84"/>
          <w:szCs w:val="84"/>
        </w:rPr>
        <w:t xml:space="preserve">Appendix </w:t>
      </w:r>
      <w:r>
        <w:rPr>
          <w:rFonts w:ascii="Calibri" w:eastAsia="Times New Roman" w:hAnsi="Calibri"/>
          <w:b/>
          <w:i/>
          <w:color w:val="365F91"/>
          <w:spacing w:val="-10"/>
          <w:kern w:val="28"/>
          <w:sz w:val="84"/>
          <w:szCs w:val="84"/>
        </w:rPr>
        <w:t>2</w:t>
      </w:r>
      <w:r w:rsidRPr="0005389D">
        <w:rPr>
          <w:rFonts w:ascii="Calibri" w:eastAsia="Times New Roman" w:hAnsi="Calibri"/>
          <w:b/>
          <w:i/>
          <w:color w:val="365F91"/>
          <w:spacing w:val="-10"/>
          <w:kern w:val="28"/>
          <w:sz w:val="84"/>
          <w:szCs w:val="84"/>
        </w:rPr>
        <w:t>:</w:t>
      </w:r>
    </w:p>
    <w:p w14:paraId="522670A1" w14:textId="319F5840" w:rsidR="0005389D" w:rsidRPr="0005389D" w:rsidRDefault="0005389D" w:rsidP="0005389D">
      <w:pPr>
        <w:spacing w:after="0" w:line="240" w:lineRule="auto"/>
        <w:contextualSpacing/>
        <w:jc w:val="center"/>
        <w:rPr>
          <w:rFonts w:ascii="Calibri" w:eastAsia="Times New Roman" w:hAnsi="Calibri"/>
          <w:b/>
          <w:i/>
          <w:color w:val="365F91"/>
          <w:spacing w:val="-10"/>
          <w:kern w:val="28"/>
          <w:sz w:val="84"/>
          <w:szCs w:val="84"/>
        </w:rPr>
      </w:pPr>
      <w:r w:rsidRPr="0005389D">
        <w:rPr>
          <w:rFonts w:ascii="Calibri" w:eastAsia="Times New Roman" w:hAnsi="Calibri"/>
          <w:b/>
          <w:i/>
          <w:color w:val="365F91"/>
          <w:spacing w:val="-10"/>
          <w:kern w:val="28"/>
          <w:sz w:val="84"/>
          <w:szCs w:val="84"/>
        </w:rPr>
        <w:t>Assessment of the</w:t>
      </w:r>
      <w:r w:rsidRPr="0005389D">
        <w:rPr>
          <w:rFonts w:ascii="Calibri" w:eastAsia="Times New Roman" w:hAnsi="Calibri"/>
          <w:b/>
          <w:i/>
          <w:color w:val="365F91"/>
          <w:spacing w:val="-10"/>
          <w:kern w:val="28"/>
          <w:sz w:val="84"/>
          <w:szCs w:val="84"/>
        </w:rPr>
        <w:br/>
      </w:r>
      <w:r>
        <w:rPr>
          <w:rFonts w:ascii="Calibri" w:eastAsia="Times New Roman" w:hAnsi="Calibri"/>
          <w:b/>
          <w:i/>
          <w:color w:val="365F91"/>
          <w:spacing w:val="-10"/>
          <w:kern w:val="28"/>
          <w:sz w:val="84"/>
          <w:szCs w:val="84"/>
        </w:rPr>
        <w:t>Biodiversity and Ecosystems</w:t>
      </w:r>
      <w:r w:rsidRPr="0005389D">
        <w:rPr>
          <w:rFonts w:ascii="Calibri" w:eastAsia="Times New Roman" w:hAnsi="Calibri"/>
          <w:b/>
          <w:i/>
          <w:color w:val="365F91"/>
          <w:spacing w:val="-10"/>
          <w:kern w:val="28"/>
          <w:sz w:val="84"/>
          <w:szCs w:val="84"/>
        </w:rPr>
        <w:t xml:space="preserve"> Sector</w:t>
      </w:r>
    </w:p>
    <w:p w14:paraId="27BBC36E" w14:textId="77777777" w:rsidR="0005389D" w:rsidRPr="0005389D" w:rsidRDefault="0005389D" w:rsidP="0005389D">
      <w:pPr>
        <w:tabs>
          <w:tab w:val="left" w:pos="6636"/>
        </w:tabs>
        <w:spacing w:after="0"/>
        <w:rPr>
          <w:i/>
        </w:rPr>
      </w:pPr>
      <w:r w:rsidRPr="0005389D">
        <w:rPr>
          <w:i/>
        </w:rPr>
        <w:tab/>
      </w:r>
    </w:p>
    <w:p w14:paraId="69451EDC" w14:textId="77777777" w:rsidR="0005389D" w:rsidRPr="0005389D" w:rsidRDefault="0005389D" w:rsidP="0005389D">
      <w:pPr>
        <w:tabs>
          <w:tab w:val="left" w:pos="6636"/>
        </w:tabs>
        <w:spacing w:after="0"/>
        <w:rPr>
          <w:i/>
        </w:rPr>
      </w:pPr>
    </w:p>
    <w:p w14:paraId="1BBDDE34" w14:textId="77777777" w:rsidR="0005389D" w:rsidRPr="0005389D" w:rsidRDefault="0005389D" w:rsidP="0005389D">
      <w:pPr>
        <w:tabs>
          <w:tab w:val="left" w:pos="6636"/>
        </w:tabs>
        <w:spacing w:after="0"/>
        <w:rPr>
          <w:i/>
        </w:rPr>
      </w:pPr>
    </w:p>
    <w:p w14:paraId="5E02232A" w14:textId="77777777" w:rsidR="0005389D" w:rsidRPr="0005389D" w:rsidRDefault="0005389D" w:rsidP="0005389D">
      <w:pPr>
        <w:tabs>
          <w:tab w:val="left" w:pos="6636"/>
        </w:tabs>
        <w:spacing w:after="0"/>
        <w:rPr>
          <w:i/>
        </w:rPr>
      </w:pPr>
    </w:p>
    <w:p w14:paraId="130BFDE4" w14:textId="77777777" w:rsidR="0005389D" w:rsidRPr="0005389D" w:rsidRDefault="0005389D" w:rsidP="0005389D">
      <w:pPr>
        <w:tabs>
          <w:tab w:val="left" w:pos="6636"/>
        </w:tabs>
        <w:spacing w:after="0"/>
        <w:rPr>
          <w:i/>
        </w:rPr>
      </w:pPr>
    </w:p>
    <w:p w14:paraId="078C7987" w14:textId="77777777" w:rsidR="0005389D" w:rsidRPr="0005389D" w:rsidRDefault="0005389D" w:rsidP="0005389D">
      <w:pPr>
        <w:spacing w:after="0"/>
        <w:rPr>
          <w:i/>
        </w:rPr>
      </w:pPr>
    </w:p>
    <w:p w14:paraId="331EF2F4" w14:textId="77777777" w:rsidR="0005389D" w:rsidRPr="0005389D" w:rsidRDefault="0005389D" w:rsidP="0005389D">
      <w:pPr>
        <w:spacing w:after="0"/>
        <w:rPr>
          <w:i/>
        </w:rPr>
      </w:pPr>
    </w:p>
    <w:p w14:paraId="455B5C59" w14:textId="77777777" w:rsidR="0005389D" w:rsidRPr="0005389D" w:rsidRDefault="0005389D" w:rsidP="0005389D">
      <w:pPr>
        <w:spacing w:after="0"/>
        <w:rPr>
          <w:i/>
        </w:rPr>
      </w:pPr>
    </w:p>
    <w:p w14:paraId="5CF296C6" w14:textId="77777777" w:rsidR="0005389D" w:rsidRPr="0005389D" w:rsidRDefault="0005389D" w:rsidP="0005389D">
      <w:pPr>
        <w:spacing w:after="0"/>
        <w:rPr>
          <w:i/>
        </w:rPr>
      </w:pPr>
    </w:p>
    <w:p w14:paraId="618F1EF7" w14:textId="77777777" w:rsidR="0005389D" w:rsidRPr="0005389D" w:rsidRDefault="0005389D" w:rsidP="0005389D">
      <w:pPr>
        <w:spacing w:after="0"/>
        <w:rPr>
          <w:i/>
        </w:rPr>
      </w:pPr>
    </w:p>
    <w:p w14:paraId="4AA3DF4B" w14:textId="77777777" w:rsidR="0005389D" w:rsidRPr="0005389D" w:rsidRDefault="0005389D" w:rsidP="0005389D">
      <w:pPr>
        <w:spacing w:after="0"/>
        <w:jc w:val="right"/>
        <w:rPr>
          <w:i/>
        </w:rPr>
      </w:pPr>
    </w:p>
    <w:p w14:paraId="3BB84303" w14:textId="57B543C7" w:rsidR="00D169BD" w:rsidRDefault="00D3299D" w:rsidP="0005389D">
      <w:pPr>
        <w:spacing w:after="0" w:line="264" w:lineRule="auto"/>
        <w:jc w:val="right"/>
        <w:rPr>
          <w:color w:val="4F81BD" w:themeColor="accent1"/>
        </w:rPr>
        <w:sectPr w:rsidR="00D169BD" w:rsidSect="00BE2CD7">
          <w:headerReference w:type="default" r:id="rId12"/>
          <w:footerReference w:type="default" r:id="rId13"/>
          <w:headerReference w:type="first" r:id="rId14"/>
          <w:footerReference w:type="first" r:id="rId15"/>
          <w:type w:val="continuous"/>
          <w:pgSz w:w="11906" w:h="16838" w:code="9"/>
          <w:pgMar w:top="1411" w:right="1411" w:bottom="1411" w:left="1411" w:header="706" w:footer="706" w:gutter="0"/>
          <w:pgNumType w:start="1"/>
          <w:cols w:space="708"/>
          <w:titlePg/>
          <w:docGrid w:linePitch="360"/>
        </w:sectPr>
      </w:pPr>
      <w:r w:rsidRPr="00D3299D">
        <w:rPr>
          <w:color w:val="4F81BD" w:themeColor="accent1"/>
        </w:rPr>
        <w:br w:type="page"/>
      </w:r>
    </w:p>
    <w:p w14:paraId="490F6A21" w14:textId="50257CBD" w:rsidR="00D3299D" w:rsidRDefault="00D3299D" w:rsidP="00D3299D">
      <w:pPr>
        <w:widowControl w:val="0"/>
        <w:spacing w:after="0" w:line="264" w:lineRule="auto"/>
        <w:rPr>
          <w:color w:val="4F81BD" w:themeColor="accen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C13218" w:rsidRPr="001931B6" w14:paraId="558475D7" w14:textId="77777777" w:rsidTr="00C13218">
        <w:trPr>
          <w:trHeight w:val="500"/>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BE95C5" w14:textId="77777777" w:rsidR="00C13218" w:rsidRPr="001931B6" w:rsidRDefault="00C13218" w:rsidP="00865125">
            <w:pPr>
              <w:spacing w:before="120" w:line="264" w:lineRule="auto"/>
              <w:jc w:val="center"/>
              <w:rPr>
                <w:rFonts w:cs="Times New Roman"/>
                <w:b/>
                <w:color w:val="244061"/>
                <w:sz w:val="32"/>
                <w:szCs w:val="32"/>
              </w:rPr>
            </w:pPr>
            <w:r w:rsidRPr="001931B6">
              <w:rPr>
                <w:rFonts w:ascii="Calibri" w:eastAsia="Calibri" w:hAnsi="Calibri" w:cs="Calibri"/>
                <w:b/>
                <w:color w:val="365F91"/>
                <w:sz w:val="32"/>
                <w:szCs w:val="32"/>
              </w:rPr>
              <w:t>(Project number P160511)</w:t>
            </w:r>
          </w:p>
        </w:tc>
      </w:tr>
      <w:tr w:rsidR="00C13218" w:rsidRPr="001931B6" w14:paraId="63BBB708" w14:textId="77777777" w:rsidTr="00C13218">
        <w:trPr>
          <w:trHeight w:val="838"/>
        </w:trPr>
        <w:tc>
          <w:tcPr>
            <w:tcW w:w="4508" w:type="dxa"/>
            <w:tcBorders>
              <w:top w:val="single" w:sz="4" w:space="0" w:color="000000"/>
            </w:tcBorders>
            <w:shd w:val="clear" w:color="auto" w:fill="auto"/>
          </w:tcPr>
          <w:p w14:paraId="55A999B0" w14:textId="77777777" w:rsidR="00C13218" w:rsidRPr="001931B6" w:rsidRDefault="00C13218" w:rsidP="00396E54">
            <w:pPr>
              <w:tabs>
                <w:tab w:val="right" w:pos="4230"/>
              </w:tabs>
              <w:spacing w:before="120"/>
              <w:jc w:val="right"/>
              <w:rPr>
                <w:rFonts w:ascii="Calibri" w:eastAsia="Times New Roman" w:hAnsi="Calibri" w:cs="Calibri"/>
                <w:lang w:eastAsia="da-DK"/>
              </w:rPr>
            </w:pPr>
            <w:r w:rsidRPr="001931B6">
              <w:rPr>
                <w:rFonts w:ascii="Calibri" w:eastAsia="Times New Roman" w:hAnsi="Calibri" w:cs="Calibri"/>
                <w:sz w:val="22"/>
                <w:lang w:eastAsia="da-DK"/>
              </w:rPr>
              <w:t>Country Manager:</w:t>
            </w:r>
          </w:p>
          <w:p w14:paraId="6679D3F2" w14:textId="77777777" w:rsidR="00C13218" w:rsidRPr="001931B6" w:rsidRDefault="00B137EE" w:rsidP="00396E54">
            <w:pPr>
              <w:tabs>
                <w:tab w:val="right" w:pos="4230"/>
              </w:tabs>
              <w:spacing w:before="120"/>
              <w:jc w:val="right"/>
              <w:rPr>
                <w:rFonts w:ascii="Calibri" w:eastAsia="Times New Roman" w:hAnsi="Calibri" w:cs="Calibri"/>
                <w:lang w:eastAsia="da-DK"/>
              </w:rPr>
            </w:pPr>
            <w:r>
              <w:rPr>
                <w:rFonts w:ascii="Calibri" w:eastAsia="Times New Roman" w:hAnsi="Calibri" w:cs="Calibri"/>
                <w:sz w:val="22"/>
                <w:lang w:eastAsia="da-DK"/>
              </w:rPr>
              <w:t>Practice</w:t>
            </w:r>
            <w:r w:rsidR="00C13218" w:rsidRPr="001931B6">
              <w:rPr>
                <w:rFonts w:ascii="Calibri" w:eastAsia="Times New Roman" w:hAnsi="Calibri" w:cs="Calibri"/>
                <w:sz w:val="22"/>
                <w:lang w:eastAsia="da-DK"/>
              </w:rPr>
              <w:t xml:space="preserve"> Manager:</w:t>
            </w:r>
          </w:p>
          <w:p w14:paraId="6AC4D10A" w14:textId="77777777" w:rsidR="00C13218" w:rsidRPr="001931B6" w:rsidRDefault="00C13218" w:rsidP="00396E54">
            <w:pPr>
              <w:tabs>
                <w:tab w:val="right" w:pos="4230"/>
              </w:tabs>
              <w:spacing w:before="120"/>
              <w:jc w:val="right"/>
              <w:rPr>
                <w:rFonts w:ascii="Calibri" w:eastAsia="Times New Roman" w:hAnsi="Calibri" w:cs="Calibri"/>
                <w:lang w:eastAsia="da-DK"/>
              </w:rPr>
            </w:pPr>
            <w:r w:rsidRPr="001931B6">
              <w:rPr>
                <w:rFonts w:ascii="Calibri" w:eastAsia="Times New Roman" w:hAnsi="Calibri" w:cs="Calibri"/>
                <w:sz w:val="22"/>
                <w:lang w:eastAsia="da-DK"/>
              </w:rPr>
              <w:t>(Co-)Task Team Leaders:</w:t>
            </w:r>
          </w:p>
          <w:p w14:paraId="1B945C94" w14:textId="77777777" w:rsidR="00C13218" w:rsidRPr="001931B6" w:rsidRDefault="00C13218" w:rsidP="00396E54">
            <w:pPr>
              <w:tabs>
                <w:tab w:val="right" w:pos="4230"/>
              </w:tabs>
              <w:spacing w:before="120"/>
              <w:jc w:val="right"/>
              <w:rPr>
                <w:rFonts w:ascii="Calibri" w:eastAsia="Times New Roman" w:hAnsi="Calibri" w:cs="Calibri"/>
                <w:lang w:eastAsia="da-DK"/>
              </w:rPr>
            </w:pPr>
            <w:r w:rsidRPr="001931B6">
              <w:rPr>
                <w:rFonts w:ascii="Calibri" w:eastAsia="Times New Roman" w:hAnsi="Calibri" w:cs="Calibri"/>
                <w:sz w:val="22"/>
                <w:lang w:eastAsia="da-DK"/>
              </w:rPr>
              <w:t>Project Coordinator:</w:t>
            </w:r>
          </w:p>
        </w:tc>
        <w:tc>
          <w:tcPr>
            <w:tcW w:w="4508" w:type="dxa"/>
            <w:tcBorders>
              <w:top w:val="single" w:sz="4" w:space="0" w:color="000000"/>
            </w:tcBorders>
            <w:shd w:val="clear" w:color="auto" w:fill="auto"/>
          </w:tcPr>
          <w:p w14:paraId="25B05BA1" w14:textId="77777777" w:rsidR="00C13218" w:rsidRPr="00721037" w:rsidRDefault="00A245FD" w:rsidP="00396E54">
            <w:pPr>
              <w:tabs>
                <w:tab w:val="right" w:pos="4230"/>
              </w:tabs>
              <w:spacing w:before="120"/>
              <w:jc w:val="left"/>
              <w:rPr>
                <w:rFonts w:ascii="Calibri" w:eastAsia="Times New Roman" w:hAnsi="Calibri" w:cs="Calibri"/>
                <w:lang w:val="it-IT" w:eastAsia="da-DK"/>
              </w:rPr>
            </w:pPr>
            <w:r w:rsidRPr="00721037">
              <w:rPr>
                <w:rFonts w:ascii="Calibri" w:eastAsia="Times New Roman" w:hAnsi="Calibri" w:cs="Calibri"/>
                <w:sz w:val="22"/>
                <w:lang w:val="it-IT" w:eastAsia="da-DK"/>
              </w:rPr>
              <w:t>Antony Thom</w:t>
            </w:r>
            <w:r w:rsidR="00FB1C7E" w:rsidRPr="00721037">
              <w:rPr>
                <w:rFonts w:ascii="Calibri" w:eastAsia="Times New Roman" w:hAnsi="Calibri" w:cs="Calibri"/>
                <w:sz w:val="22"/>
                <w:lang w:val="it-IT" w:eastAsia="da-DK"/>
              </w:rPr>
              <w:t>p</w:t>
            </w:r>
            <w:r w:rsidRPr="00721037">
              <w:rPr>
                <w:rFonts w:ascii="Calibri" w:eastAsia="Times New Roman" w:hAnsi="Calibri" w:cs="Calibri"/>
                <w:sz w:val="22"/>
                <w:lang w:val="it-IT" w:eastAsia="da-DK"/>
              </w:rPr>
              <w:t xml:space="preserve">son </w:t>
            </w:r>
          </w:p>
          <w:p w14:paraId="79B7FC5D" w14:textId="77777777" w:rsidR="001E5DE8" w:rsidRPr="00721037" w:rsidRDefault="001E5DE8" w:rsidP="00396E54">
            <w:pPr>
              <w:tabs>
                <w:tab w:val="right" w:pos="4230"/>
              </w:tabs>
              <w:spacing w:before="120"/>
              <w:jc w:val="left"/>
              <w:rPr>
                <w:rFonts w:ascii="Calibri" w:eastAsia="Times New Roman" w:hAnsi="Calibri" w:cs="Calibri"/>
                <w:lang w:val="it-IT" w:eastAsia="da-DK"/>
              </w:rPr>
            </w:pPr>
            <w:r w:rsidRPr="00721037">
              <w:rPr>
                <w:rFonts w:ascii="Calibri" w:eastAsia="Times New Roman" w:hAnsi="Calibri" w:cs="Calibri"/>
                <w:sz w:val="22"/>
                <w:lang w:val="it-IT" w:eastAsia="da-DK"/>
              </w:rPr>
              <w:t>Ruxandra Maria Floroiu</w:t>
            </w:r>
          </w:p>
          <w:p w14:paraId="22596390" w14:textId="77777777" w:rsidR="00C13218" w:rsidRPr="00721037" w:rsidRDefault="00A245FD" w:rsidP="00396E54">
            <w:pPr>
              <w:tabs>
                <w:tab w:val="right" w:pos="4230"/>
              </w:tabs>
              <w:spacing w:before="120"/>
              <w:jc w:val="left"/>
              <w:rPr>
                <w:rFonts w:ascii="Calibri" w:eastAsia="Times New Roman" w:hAnsi="Calibri" w:cs="Calibri"/>
                <w:lang w:val="it-IT" w:eastAsia="da-DK"/>
              </w:rPr>
            </w:pPr>
            <w:r w:rsidRPr="00721037">
              <w:rPr>
                <w:rFonts w:ascii="Calibri" w:eastAsia="Times New Roman" w:hAnsi="Calibri" w:cs="Calibri"/>
                <w:sz w:val="22"/>
                <w:lang w:val="it-IT" w:eastAsia="da-DK"/>
              </w:rPr>
              <w:t>Philippe Ambrosi, Eolina Petrova Milova</w:t>
            </w:r>
          </w:p>
          <w:p w14:paraId="5A4D54D1" w14:textId="77777777" w:rsidR="00C13218" w:rsidRPr="001931B6" w:rsidRDefault="00C13218" w:rsidP="00396E54">
            <w:pPr>
              <w:tabs>
                <w:tab w:val="right" w:pos="4230"/>
              </w:tabs>
              <w:spacing w:before="120"/>
              <w:jc w:val="left"/>
              <w:rPr>
                <w:rFonts w:ascii="Calibri" w:eastAsia="Times New Roman" w:hAnsi="Calibri" w:cs="Calibri"/>
                <w:lang w:eastAsia="da-DK"/>
              </w:rPr>
            </w:pPr>
            <w:r w:rsidRPr="001931B6">
              <w:rPr>
                <w:rFonts w:ascii="Calibri" w:eastAsia="Times New Roman" w:hAnsi="Calibri" w:cs="Calibri"/>
                <w:sz w:val="22"/>
                <w:lang w:eastAsia="da-DK"/>
              </w:rPr>
              <w:t>Robert Bakx</w:t>
            </w:r>
          </w:p>
        </w:tc>
      </w:tr>
    </w:tbl>
    <w:p w14:paraId="33699755" w14:textId="77777777" w:rsidR="008D721D" w:rsidRPr="001931B6" w:rsidRDefault="008D721D" w:rsidP="001273F4">
      <w:pPr>
        <w:spacing w:after="0" w:line="240" w:lineRule="auto"/>
        <w:jc w:val="left"/>
        <w:rPr>
          <w:rFonts w:cs="Times New Roman"/>
        </w:rPr>
      </w:pPr>
    </w:p>
    <w:p w14:paraId="69A0413F" w14:textId="77777777" w:rsidR="00D632CB" w:rsidRDefault="00D632CB" w:rsidP="002524AD">
      <w:pPr>
        <w:spacing w:after="240"/>
        <w:rPr>
          <w:rFonts w:eastAsia="Calibri" w:cs="Times New Roman"/>
          <w:sz w:val="20"/>
          <w:szCs w:val="20"/>
        </w:rPr>
      </w:pPr>
    </w:p>
    <w:p w14:paraId="015521FE" w14:textId="797F249B" w:rsidR="00D632CB" w:rsidRDefault="00D632CB" w:rsidP="002524AD">
      <w:pPr>
        <w:spacing w:after="240"/>
        <w:rPr>
          <w:rFonts w:eastAsia="Calibri" w:cs="Times New Roman"/>
          <w:sz w:val="20"/>
          <w:szCs w:val="20"/>
        </w:rPr>
      </w:pPr>
    </w:p>
    <w:p w14:paraId="1DAC37A9" w14:textId="77777777" w:rsidR="001D62B3" w:rsidRDefault="001D62B3" w:rsidP="002524AD">
      <w:pPr>
        <w:spacing w:after="240"/>
        <w:rPr>
          <w:rFonts w:eastAsia="Calibri" w:cs="Times New Roman"/>
          <w:sz w:val="20"/>
          <w:szCs w:val="20"/>
        </w:rPr>
      </w:pPr>
    </w:p>
    <w:p w14:paraId="0ACBAB66" w14:textId="77777777" w:rsidR="00D632CB" w:rsidRDefault="00D632CB" w:rsidP="002524AD">
      <w:pPr>
        <w:spacing w:after="240"/>
        <w:rPr>
          <w:rFonts w:eastAsia="Calibri" w:cs="Times New Roman"/>
          <w:sz w:val="20"/>
          <w:szCs w:val="20"/>
        </w:rPr>
      </w:pPr>
    </w:p>
    <w:p w14:paraId="0990EE6D" w14:textId="77777777" w:rsidR="00D632CB" w:rsidRDefault="00D632CB" w:rsidP="002524AD">
      <w:pPr>
        <w:spacing w:after="240"/>
        <w:rPr>
          <w:rFonts w:eastAsia="Calibri" w:cs="Times New Roman"/>
          <w:sz w:val="20"/>
          <w:szCs w:val="20"/>
        </w:rPr>
      </w:pPr>
    </w:p>
    <w:p w14:paraId="567EA413" w14:textId="77777777" w:rsidR="00D632CB" w:rsidRDefault="00D632CB" w:rsidP="002524AD">
      <w:pPr>
        <w:spacing w:after="240"/>
        <w:rPr>
          <w:rFonts w:eastAsia="Calibri" w:cs="Times New Roman"/>
          <w:sz w:val="20"/>
          <w:szCs w:val="20"/>
        </w:rPr>
      </w:pPr>
    </w:p>
    <w:p w14:paraId="23ECEE59" w14:textId="4C4B02BA" w:rsidR="00D632CB" w:rsidRDefault="00D632CB" w:rsidP="002524AD">
      <w:pPr>
        <w:spacing w:after="240"/>
        <w:rPr>
          <w:rFonts w:eastAsia="Calibri" w:cs="Times New Roman"/>
          <w:sz w:val="20"/>
          <w:szCs w:val="20"/>
        </w:rPr>
      </w:pPr>
    </w:p>
    <w:p w14:paraId="74DF6128" w14:textId="587E8776" w:rsidR="008D721D" w:rsidRPr="00D632CB" w:rsidRDefault="008D721D" w:rsidP="002524AD">
      <w:pPr>
        <w:spacing w:after="240"/>
        <w:rPr>
          <w:rFonts w:eastAsia="Calibri" w:cs="Times New Roman"/>
          <w:sz w:val="20"/>
          <w:szCs w:val="20"/>
        </w:rPr>
      </w:pPr>
      <w:r w:rsidRPr="00D632CB">
        <w:rPr>
          <w:rFonts w:eastAsia="Calibri" w:cs="Times New Roman"/>
          <w:sz w:val="20"/>
          <w:szCs w:val="20"/>
        </w:rPr>
        <w:t>This report was produced by Svetla Bratanova</w:t>
      </w:r>
      <w:r w:rsidR="00550317" w:rsidRPr="00D632CB">
        <w:rPr>
          <w:rFonts w:eastAsia="Calibri" w:cs="Times New Roman"/>
          <w:sz w:val="20"/>
          <w:szCs w:val="20"/>
        </w:rPr>
        <w:t>-</w:t>
      </w:r>
      <w:r w:rsidRPr="00D632CB">
        <w:rPr>
          <w:rFonts w:eastAsia="Calibri" w:cs="Times New Roman"/>
          <w:sz w:val="20"/>
          <w:szCs w:val="20"/>
        </w:rPr>
        <w:t>Doncheva and Kremena Gocheva (</w:t>
      </w:r>
      <w:r w:rsidR="00396E54">
        <w:rPr>
          <w:rFonts w:eastAsia="Calibri" w:cs="Times New Roman"/>
          <w:sz w:val="20"/>
          <w:szCs w:val="20"/>
        </w:rPr>
        <w:t>L</w:t>
      </w:r>
      <w:r w:rsidRPr="00D632CB">
        <w:rPr>
          <w:rFonts w:eastAsia="Calibri" w:cs="Times New Roman"/>
          <w:sz w:val="20"/>
          <w:szCs w:val="20"/>
        </w:rPr>
        <w:t xml:space="preserve">ocal </w:t>
      </w:r>
      <w:r w:rsidR="00396E54">
        <w:rPr>
          <w:rFonts w:eastAsia="Calibri" w:cs="Times New Roman"/>
          <w:sz w:val="20"/>
          <w:szCs w:val="20"/>
        </w:rPr>
        <w:t>C</w:t>
      </w:r>
      <w:r w:rsidRPr="00D632CB">
        <w:rPr>
          <w:rFonts w:eastAsia="Calibri" w:cs="Times New Roman"/>
          <w:sz w:val="20"/>
          <w:szCs w:val="20"/>
        </w:rPr>
        <w:t xml:space="preserve">onsultants) under supervision of Ian Munro Gray (Senior Program Coordinator at the World Bank). The team worked under the overall guidance of Philippe Ambrosi (Senior Environmental Economist, Task Team Leader), Eolina Petrova Milova (Senior Operations Officer, Co-Task Team Leader), and Robert Bakx (Climate Change Adaptation Expert and Resident Project Coordinator), supported by </w:t>
      </w:r>
      <w:r w:rsidR="001D62B3">
        <w:rPr>
          <w:rFonts w:eastAsia="Calibri" w:cs="Times New Roman"/>
          <w:sz w:val="20"/>
          <w:szCs w:val="20"/>
        </w:rPr>
        <w:t xml:space="preserve">Dimitar Nachev and Adelina Dotzinska (Team Assistants), Svetlana Aleksandrova (Economist), and </w:t>
      </w:r>
      <w:r w:rsidRPr="00D632CB">
        <w:rPr>
          <w:rFonts w:eastAsia="Calibri" w:cs="Times New Roman"/>
          <w:sz w:val="20"/>
          <w:szCs w:val="20"/>
        </w:rPr>
        <w:t>Yeni Katsarska (Institutional Expert).</w:t>
      </w:r>
      <w:r w:rsidR="00463598" w:rsidRPr="00D632CB">
        <w:rPr>
          <w:rFonts w:eastAsia="Calibri" w:cs="Times New Roman"/>
          <w:sz w:val="20"/>
          <w:szCs w:val="20"/>
        </w:rPr>
        <w:t xml:space="preserve"> </w:t>
      </w:r>
      <w:r w:rsidR="007B4F72" w:rsidRPr="00D632CB">
        <w:rPr>
          <w:rFonts w:eastAsia="Calibri" w:cs="Times New Roman"/>
          <w:sz w:val="20"/>
          <w:szCs w:val="20"/>
        </w:rPr>
        <w:t>The peer review of the report by Junu Shrestha and Stephen Ling was managed by Ruxandra Maria Floroiu (all from the World Bank).</w:t>
      </w:r>
    </w:p>
    <w:p w14:paraId="312BD741" w14:textId="77777777" w:rsidR="008D721D" w:rsidRPr="001931B6" w:rsidRDefault="008D721D" w:rsidP="008D721D">
      <w:pPr>
        <w:spacing w:after="60"/>
        <w:jc w:val="center"/>
        <w:rPr>
          <w:rFonts w:ascii="Calibri" w:eastAsia="Times New Roman" w:hAnsi="Calibri" w:cs="Times New Roman"/>
          <w:b/>
          <w:color w:val="365F91"/>
          <w:sz w:val="32"/>
          <w:szCs w:val="32"/>
        </w:rPr>
      </w:pPr>
      <w:r w:rsidRPr="001931B6">
        <w:rPr>
          <w:rFonts w:ascii="Calibri" w:eastAsia="Times New Roman" w:hAnsi="Calibri" w:cs="Times New Roman"/>
          <w:b/>
          <w:color w:val="365F91"/>
          <w:sz w:val="32"/>
          <w:szCs w:val="32"/>
        </w:rPr>
        <w:t>ACKNOWLEDGEMENTS</w:t>
      </w:r>
    </w:p>
    <w:p w14:paraId="79EDAB42" w14:textId="71206BD7" w:rsidR="008D721D" w:rsidRPr="001D62B3" w:rsidRDefault="001D62B3" w:rsidP="001D62B3">
      <w:pPr>
        <w:spacing w:after="220"/>
        <w:rPr>
          <w:rFonts w:eastAsia="Calibri" w:cs="Times New Roman"/>
          <w:sz w:val="20"/>
        </w:rPr>
      </w:pPr>
      <w:r w:rsidRPr="001D62B3">
        <w:rPr>
          <w:rFonts w:eastAsia="Calibri" w:cs="Times New Roman"/>
          <w:sz w:val="20"/>
        </w:rPr>
        <w:t>The team would also like to thank the Government of Bulgaria, in particular Ms. Atanaska Nikolova (Deputy Minister of Environment</w:t>
      </w:r>
      <w:r w:rsidR="00396E54">
        <w:rPr>
          <w:rFonts w:eastAsia="Calibri" w:cs="Times New Roman"/>
          <w:sz w:val="20"/>
        </w:rPr>
        <w:t xml:space="preserve"> and Water</w:t>
      </w:r>
      <w:r w:rsidRPr="001D62B3">
        <w:rPr>
          <w:rFonts w:eastAsia="Calibri" w:cs="Times New Roman"/>
          <w:sz w:val="20"/>
        </w:rPr>
        <w:t xml:space="preserve">), Ms. Boriana Kamenova (Director of the MoEW’s Climate Change Policy Directorate) and Ms. Veronika Dacheva </w:t>
      </w:r>
      <w:r w:rsidR="00655A79">
        <w:rPr>
          <w:rFonts w:eastAsia="Calibri" w:cs="Times New Roman"/>
          <w:sz w:val="20"/>
        </w:rPr>
        <w:t xml:space="preserve">and Ms. Mariya Todorova </w:t>
      </w:r>
      <w:r w:rsidRPr="001D62B3">
        <w:rPr>
          <w:rFonts w:eastAsia="Calibri" w:cs="Times New Roman"/>
          <w:sz w:val="20"/>
        </w:rPr>
        <w:t xml:space="preserve">(Expert in the MoEW’s Climate Change Policy Directorate), and other experts in government institutions; as well as the </w:t>
      </w:r>
      <w:r w:rsidRPr="001D62B3">
        <w:rPr>
          <w:rFonts w:eastAsia="Calibri" w:cs="Times New Roman"/>
          <w:sz w:val="20"/>
          <w:szCs w:val="20"/>
        </w:rPr>
        <w:t xml:space="preserve">members of the National Expert Council and the National Coordination Council on Climate Change, and furthermore the </w:t>
      </w:r>
      <w:r w:rsidRPr="001D62B3">
        <w:rPr>
          <w:rFonts w:eastAsia="Calibri" w:cs="Times New Roman"/>
          <w:sz w:val="20"/>
        </w:rPr>
        <w:t xml:space="preserve">participants of the Inception Workshop, the Stakeholders Consultation </w:t>
      </w:r>
      <w:r w:rsidRPr="001D62B3">
        <w:rPr>
          <w:rFonts w:eastAsia="Calibri" w:cs="Times New Roman"/>
          <w:sz w:val="20"/>
          <w:szCs w:val="20"/>
        </w:rPr>
        <w:t>Meetings,</w:t>
      </w:r>
      <w:r w:rsidRPr="001D62B3">
        <w:rPr>
          <w:rFonts w:eastAsia="Calibri" w:cs="Times New Roman"/>
          <w:sz w:val="20"/>
        </w:rPr>
        <w:t xml:space="preserve"> the Sector Consultation </w:t>
      </w:r>
      <w:r w:rsidRPr="001D62B3">
        <w:rPr>
          <w:rFonts w:eastAsia="Calibri" w:cs="Times New Roman"/>
          <w:sz w:val="20"/>
          <w:szCs w:val="20"/>
        </w:rPr>
        <w:t>Sessions, the National Stakeholders Consultation Workshop, and the Sector Prioritization Sessions</w:t>
      </w:r>
      <w:r w:rsidRPr="001D62B3">
        <w:rPr>
          <w:rFonts w:eastAsia="Calibri" w:cs="Times New Roman"/>
          <w:sz w:val="20"/>
        </w:rPr>
        <w:t>, for their excellent cooperation and support in spoken and written form; and express appreciation for the comments and suggestions as well as the open exchange of ideas. The contribution of Antony Thompson (Country Manager) in the preparation and negotiation of the Advisory Program is also acknowledged here.</w:t>
      </w:r>
    </w:p>
    <w:p w14:paraId="0428DBBD" w14:textId="03007F00" w:rsidR="00C13218" w:rsidRPr="001D62B3" w:rsidRDefault="00C13218" w:rsidP="001D62B3">
      <w:pPr>
        <w:rPr>
          <w:rFonts w:cs="Times New Roman"/>
          <w:sz w:val="40"/>
          <w:szCs w:val="40"/>
        </w:rPr>
        <w:sectPr w:rsidR="00C13218" w:rsidRPr="001D62B3" w:rsidSect="00D169BD">
          <w:pgSz w:w="11906" w:h="16838" w:code="9"/>
          <w:pgMar w:top="1411" w:right="1411" w:bottom="1411" w:left="1411" w:header="706" w:footer="706" w:gutter="0"/>
          <w:pgNumType w:fmt="lowerRoman" w:start="1"/>
          <w:cols w:space="708"/>
          <w:docGrid w:linePitch="360"/>
        </w:sectPr>
      </w:pPr>
    </w:p>
    <w:p w14:paraId="5FF5FD83" w14:textId="77777777" w:rsidR="008D35BA" w:rsidRDefault="008D35BA" w:rsidP="00865125">
      <w:pPr>
        <w:spacing w:after="60"/>
        <w:rPr>
          <w:rFonts w:ascii="Calibri" w:eastAsia="Times New Roman" w:hAnsi="Calibri" w:cs="Times New Roman"/>
          <w:b/>
          <w:color w:val="2F5496"/>
          <w:sz w:val="32"/>
          <w:szCs w:val="32"/>
        </w:rPr>
      </w:pPr>
      <w:bookmarkStart w:id="0" w:name="_Hlk480278399"/>
      <w:bookmarkEnd w:id="0"/>
    </w:p>
    <w:p w14:paraId="7B0B6AB8" w14:textId="77777777" w:rsidR="008D35BA" w:rsidRDefault="008D35BA" w:rsidP="00865125">
      <w:pPr>
        <w:spacing w:after="60"/>
        <w:rPr>
          <w:rFonts w:ascii="Calibri" w:eastAsia="Times New Roman" w:hAnsi="Calibri" w:cs="Times New Roman"/>
          <w:b/>
          <w:color w:val="2F5496"/>
          <w:sz w:val="32"/>
          <w:szCs w:val="32"/>
        </w:rPr>
      </w:pPr>
    </w:p>
    <w:p w14:paraId="000A16C6" w14:textId="77777777" w:rsidR="008D35BA" w:rsidRDefault="008D35BA" w:rsidP="00865125">
      <w:pPr>
        <w:spacing w:after="60"/>
        <w:rPr>
          <w:rFonts w:ascii="Calibri" w:eastAsia="Times New Roman" w:hAnsi="Calibri" w:cs="Times New Roman"/>
          <w:b/>
          <w:color w:val="2F5496"/>
          <w:sz w:val="32"/>
          <w:szCs w:val="32"/>
        </w:rPr>
      </w:pPr>
    </w:p>
    <w:p w14:paraId="07DD4507" w14:textId="29935812" w:rsidR="00C13218" w:rsidRPr="001931B6" w:rsidRDefault="00C13218" w:rsidP="00865125">
      <w:pPr>
        <w:spacing w:after="60"/>
        <w:rPr>
          <w:rFonts w:ascii="Calibri" w:eastAsia="Times New Roman" w:hAnsi="Calibri" w:cs="Times New Roman"/>
          <w:b/>
          <w:color w:val="2F5496"/>
          <w:sz w:val="32"/>
          <w:szCs w:val="32"/>
        </w:rPr>
      </w:pPr>
      <w:bookmarkStart w:id="1" w:name="_GoBack"/>
      <w:bookmarkEnd w:id="1"/>
      <w:r w:rsidRPr="001931B6">
        <w:rPr>
          <w:rFonts w:ascii="Calibri" w:eastAsia="Times New Roman" w:hAnsi="Calibri" w:cs="Times New Roman"/>
          <w:b/>
          <w:color w:val="2F5496"/>
          <w:sz w:val="32"/>
          <w:szCs w:val="32"/>
        </w:rPr>
        <w:lastRenderedPageBreak/>
        <w:t>Table of Contents</w:t>
      </w:r>
    </w:p>
    <w:p w14:paraId="06F6B3DF" w14:textId="16E4BA35" w:rsidR="00951F4F" w:rsidRPr="00951F4F" w:rsidRDefault="00D96B29">
      <w:pPr>
        <w:pStyle w:val="TOC1"/>
        <w:tabs>
          <w:tab w:val="right" w:leader="dot" w:pos="9074"/>
        </w:tabs>
        <w:rPr>
          <w:rFonts w:asciiTheme="majorBidi" w:hAnsiTheme="majorBidi" w:cstheme="majorBidi"/>
          <w:noProof/>
          <w:szCs w:val="22"/>
          <w:lang w:val="en-GB" w:eastAsia="en-GB"/>
        </w:rPr>
      </w:pPr>
      <w:r w:rsidRPr="00951F4F">
        <w:rPr>
          <w:rFonts w:asciiTheme="majorBidi" w:hAnsiTheme="majorBidi" w:cstheme="majorBidi"/>
          <w:sz w:val="20"/>
          <w:szCs w:val="20"/>
        </w:rPr>
        <w:fldChar w:fldCharType="begin" w:fldLock="1"/>
      </w:r>
      <w:r w:rsidR="00CF0033" w:rsidRPr="00951F4F">
        <w:rPr>
          <w:rFonts w:asciiTheme="majorBidi" w:hAnsiTheme="majorBidi" w:cstheme="majorBidi"/>
          <w:sz w:val="20"/>
          <w:szCs w:val="20"/>
        </w:rPr>
        <w:instrText xml:space="preserve"> TOC \o "1-3" \h \z \u </w:instrText>
      </w:r>
      <w:r w:rsidRPr="00951F4F">
        <w:rPr>
          <w:rFonts w:asciiTheme="majorBidi" w:hAnsiTheme="majorBidi" w:cstheme="majorBidi"/>
          <w:sz w:val="20"/>
          <w:szCs w:val="20"/>
        </w:rPr>
        <w:fldChar w:fldCharType="separate"/>
      </w:r>
      <w:hyperlink w:anchor="_Toc523082910" w:history="1">
        <w:r w:rsidR="00951F4F" w:rsidRPr="00951F4F">
          <w:rPr>
            <w:rStyle w:val="Hyperlink"/>
            <w:rFonts w:asciiTheme="majorBidi" w:hAnsiTheme="majorBidi" w:cstheme="majorBidi"/>
            <w:noProof/>
          </w:rPr>
          <w:t>Abbreviations and Acronyms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_Toc523082910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vi</w:t>
        </w:r>
        <w:r w:rsidR="00951F4F" w:rsidRPr="00951F4F">
          <w:rPr>
            <w:rFonts w:asciiTheme="majorBidi" w:hAnsiTheme="majorBidi" w:cstheme="majorBidi"/>
            <w:noProof/>
            <w:webHidden/>
          </w:rPr>
          <w:fldChar w:fldCharType="end"/>
        </w:r>
      </w:hyperlink>
    </w:p>
    <w:p w14:paraId="415F1BE6" w14:textId="21E51335"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2911" w:history="1">
        <w:r w:rsidR="00951F4F" w:rsidRPr="00951F4F">
          <w:rPr>
            <w:rStyle w:val="Hyperlink"/>
            <w:rFonts w:asciiTheme="majorBidi" w:hAnsiTheme="majorBidi" w:cstheme="majorBidi"/>
            <w:noProof/>
          </w:rPr>
          <w:t>Glossary</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_Toc523082911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x</w:t>
        </w:r>
        <w:r w:rsidR="00951F4F" w:rsidRPr="00951F4F">
          <w:rPr>
            <w:rFonts w:asciiTheme="majorBidi" w:hAnsiTheme="majorBidi" w:cstheme="majorBidi"/>
            <w:noProof/>
            <w:webHidden/>
          </w:rPr>
          <w:fldChar w:fldCharType="end"/>
        </w:r>
      </w:hyperlink>
    </w:p>
    <w:p w14:paraId="78BE0EA2" w14:textId="6D44BB30"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2912" w:history="1">
        <w:r w:rsidR="00951F4F" w:rsidRPr="00951F4F">
          <w:rPr>
            <w:rStyle w:val="Hyperlink"/>
            <w:rFonts w:asciiTheme="majorBidi" w:hAnsiTheme="majorBidi" w:cstheme="majorBidi"/>
            <w:noProof/>
          </w:rPr>
          <w:t>Executive Summary</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_Toc523082912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w:t>
        </w:r>
        <w:r w:rsidR="00951F4F" w:rsidRPr="00951F4F">
          <w:rPr>
            <w:rFonts w:asciiTheme="majorBidi" w:hAnsiTheme="majorBidi" w:cstheme="majorBidi"/>
            <w:noProof/>
            <w:webHidden/>
          </w:rPr>
          <w:fldChar w:fldCharType="end"/>
        </w:r>
      </w:hyperlink>
    </w:p>
    <w:p w14:paraId="2E445304" w14:textId="7A49390D"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2913" w:history="1">
        <w:r w:rsidR="00951F4F" w:rsidRPr="00951F4F">
          <w:rPr>
            <w:rStyle w:val="Hyperlink"/>
            <w:rFonts w:asciiTheme="majorBidi" w:hAnsiTheme="majorBidi" w:cstheme="majorBidi"/>
            <w:noProof/>
          </w:rPr>
          <w:t>Introduction - Climate Change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_Toc523082913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w:t>
        </w:r>
        <w:r w:rsidR="00951F4F" w:rsidRPr="00951F4F">
          <w:rPr>
            <w:rFonts w:asciiTheme="majorBidi" w:hAnsiTheme="majorBidi" w:cstheme="majorBidi"/>
            <w:noProof/>
            <w:webHidden/>
          </w:rPr>
          <w:fldChar w:fldCharType="end"/>
        </w:r>
      </w:hyperlink>
    </w:p>
    <w:p w14:paraId="0E31852A" w14:textId="41E92320"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2914" w:history="1">
        <w:r w:rsidR="00951F4F" w:rsidRPr="00951F4F">
          <w:rPr>
            <w:rStyle w:val="Hyperlink"/>
            <w:rFonts w:asciiTheme="majorBidi" w:hAnsiTheme="majorBidi" w:cstheme="majorBidi"/>
            <w:noProof/>
          </w:rPr>
          <w:t>Chapter 1. Risk and Vulnerability Assessment</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_Toc523082914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10</w:t>
        </w:r>
        <w:r w:rsidR="00951F4F" w:rsidRPr="00951F4F">
          <w:rPr>
            <w:rFonts w:asciiTheme="majorBidi" w:hAnsiTheme="majorBidi" w:cstheme="majorBidi"/>
            <w:noProof/>
            <w:webHidden/>
          </w:rPr>
          <w:fldChar w:fldCharType="end"/>
        </w:r>
      </w:hyperlink>
    </w:p>
    <w:p w14:paraId="1CCE6564" w14:textId="0CD49CCB" w:rsidR="00951F4F" w:rsidRPr="00951F4F" w:rsidRDefault="00CF550E">
      <w:pPr>
        <w:pStyle w:val="TOC2"/>
        <w:tabs>
          <w:tab w:val="right" w:leader="dot" w:pos="9074"/>
        </w:tabs>
        <w:rPr>
          <w:rFonts w:asciiTheme="majorBidi" w:eastAsiaTheme="minorEastAsia" w:hAnsiTheme="majorBidi" w:cstheme="majorBidi"/>
          <w:noProof/>
          <w:lang w:val="en-GB" w:eastAsia="en-GB"/>
        </w:rPr>
      </w:pPr>
      <w:hyperlink w:anchor="_Toc523082915" w:history="1">
        <w:r w:rsidR="00951F4F" w:rsidRPr="00951F4F">
          <w:rPr>
            <w:rStyle w:val="Hyperlink"/>
            <w:rFonts w:asciiTheme="majorBidi" w:hAnsiTheme="majorBidi" w:cstheme="majorBidi"/>
            <w:noProof/>
          </w:rPr>
          <w:t>Introduction</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_Toc523082915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10</w:t>
        </w:r>
        <w:r w:rsidR="00951F4F" w:rsidRPr="00951F4F">
          <w:rPr>
            <w:rFonts w:asciiTheme="majorBidi" w:hAnsiTheme="majorBidi" w:cstheme="majorBidi"/>
            <w:noProof/>
            <w:webHidden/>
          </w:rPr>
          <w:fldChar w:fldCharType="end"/>
        </w:r>
      </w:hyperlink>
    </w:p>
    <w:p w14:paraId="35146B98" w14:textId="4C439499"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17" w:history="1">
        <w:r w:rsidR="00951F4F" w:rsidRPr="00951F4F">
          <w:rPr>
            <w:rStyle w:val="Hyperlink"/>
            <w:rFonts w:asciiTheme="majorBidi" w:hAnsiTheme="majorBidi" w:cstheme="majorBidi"/>
            <w:noProof/>
          </w:rPr>
          <w:t>1.1.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Sector Characteristics and Trends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_Toc523082917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13</w:t>
        </w:r>
        <w:r w:rsidR="00951F4F" w:rsidRPr="00951F4F">
          <w:rPr>
            <w:rFonts w:asciiTheme="majorBidi" w:hAnsiTheme="majorBidi" w:cstheme="majorBidi"/>
            <w:noProof/>
            <w:webHidden/>
          </w:rPr>
          <w:fldChar w:fldCharType="end"/>
        </w:r>
      </w:hyperlink>
    </w:p>
    <w:p w14:paraId="6B707DE2" w14:textId="779AA42C"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18" w:history="1">
        <w:r w:rsidR="00951F4F" w:rsidRPr="00951F4F">
          <w:rPr>
            <w:rStyle w:val="Hyperlink"/>
            <w:rFonts w:asciiTheme="majorBidi" w:hAnsiTheme="majorBidi" w:cstheme="majorBidi"/>
            <w:noProof/>
          </w:rPr>
          <w:t>1.1.1.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Topography, biogeographic zoning, and main ecosystems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_Toc523082918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14</w:t>
        </w:r>
        <w:r w:rsidR="00951F4F" w:rsidRPr="00951F4F">
          <w:rPr>
            <w:rFonts w:asciiTheme="majorBidi" w:hAnsiTheme="majorBidi" w:cstheme="majorBidi"/>
            <w:noProof/>
            <w:webHidden/>
          </w:rPr>
          <w:fldChar w:fldCharType="end"/>
        </w:r>
      </w:hyperlink>
    </w:p>
    <w:p w14:paraId="559A34DF" w14:textId="4691FE05"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19" w:history="1">
        <w:r w:rsidR="00951F4F" w:rsidRPr="00951F4F">
          <w:rPr>
            <w:rStyle w:val="Hyperlink"/>
            <w:rFonts w:asciiTheme="majorBidi" w:hAnsiTheme="majorBidi" w:cstheme="majorBidi"/>
            <w:noProof/>
          </w:rPr>
          <w:t>1.1.2.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Biodiversity and conservation activities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_Toc523082919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16</w:t>
        </w:r>
        <w:r w:rsidR="00951F4F" w:rsidRPr="00951F4F">
          <w:rPr>
            <w:rFonts w:asciiTheme="majorBidi" w:hAnsiTheme="majorBidi" w:cstheme="majorBidi"/>
            <w:noProof/>
            <w:webHidden/>
          </w:rPr>
          <w:fldChar w:fldCharType="end"/>
        </w:r>
      </w:hyperlink>
    </w:p>
    <w:p w14:paraId="17EB2CE6" w14:textId="2501CF15"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20" w:history="1">
        <w:r w:rsidR="00951F4F" w:rsidRPr="00951F4F">
          <w:rPr>
            <w:rStyle w:val="Hyperlink"/>
            <w:rFonts w:asciiTheme="majorBidi" w:hAnsiTheme="majorBidi" w:cstheme="majorBidi"/>
            <w:noProof/>
          </w:rPr>
          <w:t>1.1.3.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Ecosystems in Bulgaria - the ecosystem services concept</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_Toc523082920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16</w:t>
        </w:r>
        <w:r w:rsidR="00951F4F" w:rsidRPr="00951F4F">
          <w:rPr>
            <w:rFonts w:asciiTheme="majorBidi" w:hAnsiTheme="majorBidi" w:cstheme="majorBidi"/>
            <w:noProof/>
            <w:webHidden/>
          </w:rPr>
          <w:fldChar w:fldCharType="end"/>
        </w:r>
      </w:hyperlink>
    </w:p>
    <w:p w14:paraId="34263DE2" w14:textId="2135A33D"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21" w:history="1">
        <w:r w:rsidR="00951F4F" w:rsidRPr="00951F4F">
          <w:rPr>
            <w:rStyle w:val="Hyperlink"/>
            <w:rFonts w:asciiTheme="majorBidi" w:hAnsiTheme="majorBidi" w:cstheme="majorBidi"/>
            <w:noProof/>
          </w:rPr>
          <w:t>1.1.4.</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Major threats to BD&amp;ES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_Toc523082921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18</w:t>
        </w:r>
        <w:r w:rsidR="00951F4F" w:rsidRPr="00951F4F">
          <w:rPr>
            <w:rFonts w:asciiTheme="majorBidi" w:hAnsiTheme="majorBidi" w:cstheme="majorBidi"/>
            <w:noProof/>
            <w:webHidden/>
          </w:rPr>
          <w:fldChar w:fldCharType="end"/>
        </w:r>
      </w:hyperlink>
    </w:p>
    <w:p w14:paraId="3A20E822" w14:textId="7C637300"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22" w:history="1">
        <w:r w:rsidR="00951F4F" w:rsidRPr="00951F4F">
          <w:rPr>
            <w:rStyle w:val="Hyperlink"/>
            <w:rFonts w:asciiTheme="majorBidi" w:hAnsiTheme="majorBidi" w:cstheme="majorBidi"/>
            <w:noProof/>
          </w:rPr>
          <w:t>1.2.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Past and Present Weather Events and Their Consequences and Response Actions in the BD&amp;ES Sector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_Toc523082922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20</w:t>
        </w:r>
        <w:r w:rsidR="00951F4F" w:rsidRPr="00951F4F">
          <w:rPr>
            <w:rFonts w:asciiTheme="majorBidi" w:hAnsiTheme="majorBidi" w:cstheme="majorBidi"/>
            <w:noProof/>
            <w:webHidden/>
          </w:rPr>
          <w:fldChar w:fldCharType="end"/>
        </w:r>
      </w:hyperlink>
    </w:p>
    <w:p w14:paraId="1B7642CF" w14:textId="3EE3F1FC"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23" w:history="1">
        <w:r w:rsidR="00951F4F" w:rsidRPr="00951F4F">
          <w:rPr>
            <w:rStyle w:val="Hyperlink"/>
            <w:rFonts w:asciiTheme="majorBidi" w:hAnsiTheme="majorBidi" w:cstheme="majorBidi"/>
            <w:noProof/>
          </w:rPr>
          <w:t>1.2.1.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Climate trends, extreme events, and their impact on BD&amp;ES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_Toc523082923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20</w:t>
        </w:r>
        <w:r w:rsidR="00951F4F" w:rsidRPr="00951F4F">
          <w:rPr>
            <w:rFonts w:asciiTheme="majorBidi" w:hAnsiTheme="majorBidi" w:cstheme="majorBidi"/>
            <w:noProof/>
            <w:webHidden/>
          </w:rPr>
          <w:fldChar w:fldCharType="end"/>
        </w:r>
      </w:hyperlink>
    </w:p>
    <w:p w14:paraId="22EDCC9A" w14:textId="77561948"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24" w:history="1">
        <w:r w:rsidR="00951F4F" w:rsidRPr="00951F4F">
          <w:rPr>
            <w:rStyle w:val="Hyperlink"/>
            <w:rFonts w:asciiTheme="majorBidi" w:hAnsiTheme="majorBidi" w:cstheme="majorBidi"/>
            <w:noProof/>
          </w:rPr>
          <w:t>1.2.2.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Ecosystem services most relevant to CCA and BD&amp;ES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_Toc523082924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22</w:t>
        </w:r>
        <w:r w:rsidR="00951F4F" w:rsidRPr="00951F4F">
          <w:rPr>
            <w:rFonts w:asciiTheme="majorBidi" w:hAnsiTheme="majorBidi" w:cstheme="majorBidi"/>
            <w:noProof/>
            <w:webHidden/>
          </w:rPr>
          <w:fldChar w:fldCharType="end"/>
        </w:r>
      </w:hyperlink>
    </w:p>
    <w:p w14:paraId="17CEFBC7" w14:textId="64B57EFF"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25" w:history="1">
        <w:r w:rsidR="00951F4F" w:rsidRPr="00951F4F">
          <w:rPr>
            <w:rStyle w:val="Hyperlink"/>
            <w:rFonts w:asciiTheme="majorBidi" w:hAnsiTheme="majorBidi" w:cstheme="majorBidi"/>
            <w:noProof/>
          </w:rPr>
          <w:t>1.2.3.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Major threats to other sectors from BD&amp;ES loss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_Toc523082925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24</w:t>
        </w:r>
        <w:r w:rsidR="00951F4F" w:rsidRPr="00951F4F">
          <w:rPr>
            <w:rFonts w:asciiTheme="majorBidi" w:hAnsiTheme="majorBidi" w:cstheme="majorBidi"/>
            <w:noProof/>
            <w:webHidden/>
          </w:rPr>
          <w:fldChar w:fldCharType="end"/>
        </w:r>
      </w:hyperlink>
    </w:p>
    <w:p w14:paraId="7A9DADDF" w14:textId="27D346FB"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26" w:history="1">
        <w:r w:rsidR="00951F4F" w:rsidRPr="00951F4F">
          <w:rPr>
            <w:rStyle w:val="Hyperlink"/>
            <w:rFonts w:asciiTheme="majorBidi" w:hAnsiTheme="majorBidi" w:cstheme="majorBidi"/>
            <w:noProof/>
          </w:rPr>
          <w:t>1.3.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Climate Change Risks and Vulnerabilities Related to BD&amp;ES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_Toc523082926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26</w:t>
        </w:r>
        <w:r w:rsidR="00951F4F" w:rsidRPr="00951F4F">
          <w:rPr>
            <w:rFonts w:asciiTheme="majorBidi" w:hAnsiTheme="majorBidi" w:cstheme="majorBidi"/>
            <w:noProof/>
            <w:webHidden/>
          </w:rPr>
          <w:fldChar w:fldCharType="end"/>
        </w:r>
      </w:hyperlink>
    </w:p>
    <w:p w14:paraId="0E244724" w14:textId="6F7278D4"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27" w:history="1">
        <w:r w:rsidR="00951F4F" w:rsidRPr="00951F4F">
          <w:rPr>
            <w:rStyle w:val="Hyperlink"/>
            <w:rFonts w:asciiTheme="majorBidi" w:hAnsiTheme="majorBidi" w:cstheme="majorBidi"/>
            <w:noProof/>
          </w:rPr>
          <w:t>1.3.1.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Vulnerabilities of BD&amp;ES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_Toc523082927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26</w:t>
        </w:r>
        <w:r w:rsidR="00951F4F" w:rsidRPr="00951F4F">
          <w:rPr>
            <w:rFonts w:asciiTheme="majorBidi" w:hAnsiTheme="majorBidi" w:cstheme="majorBidi"/>
            <w:noProof/>
            <w:webHidden/>
          </w:rPr>
          <w:fldChar w:fldCharType="end"/>
        </w:r>
      </w:hyperlink>
    </w:p>
    <w:p w14:paraId="20C9DEC3" w14:textId="2A290970"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28" w:history="1">
        <w:r w:rsidR="00951F4F" w:rsidRPr="00951F4F">
          <w:rPr>
            <w:rStyle w:val="Hyperlink"/>
            <w:rFonts w:asciiTheme="majorBidi" w:hAnsiTheme="majorBidi" w:cstheme="majorBidi"/>
            <w:noProof/>
          </w:rPr>
          <w:t>1.3.2.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Climate change risks for BD and society</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_Toc523082928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34</w:t>
        </w:r>
        <w:r w:rsidR="00951F4F" w:rsidRPr="00951F4F">
          <w:rPr>
            <w:rFonts w:asciiTheme="majorBidi" w:hAnsiTheme="majorBidi" w:cstheme="majorBidi"/>
            <w:noProof/>
            <w:webHidden/>
          </w:rPr>
          <w:fldChar w:fldCharType="end"/>
        </w:r>
      </w:hyperlink>
    </w:p>
    <w:p w14:paraId="7B739888" w14:textId="7672275C"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29" w:history="1">
        <w:r w:rsidR="00951F4F" w:rsidRPr="00951F4F">
          <w:rPr>
            <w:rStyle w:val="Hyperlink"/>
            <w:rFonts w:asciiTheme="majorBidi" w:hAnsiTheme="majorBidi" w:cstheme="majorBidi"/>
            <w:noProof/>
          </w:rPr>
          <w:t>1.3.3.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Uncertainty</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_Toc523082929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38</w:t>
        </w:r>
        <w:r w:rsidR="00951F4F" w:rsidRPr="00951F4F">
          <w:rPr>
            <w:rFonts w:asciiTheme="majorBidi" w:hAnsiTheme="majorBidi" w:cstheme="majorBidi"/>
            <w:noProof/>
            <w:webHidden/>
          </w:rPr>
          <w:fldChar w:fldCharType="end"/>
        </w:r>
      </w:hyperlink>
    </w:p>
    <w:p w14:paraId="1CAF945E" w14:textId="4D0D50B4"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30" w:history="1">
        <w:r w:rsidR="00951F4F" w:rsidRPr="00951F4F">
          <w:rPr>
            <w:rStyle w:val="Hyperlink"/>
            <w:rFonts w:asciiTheme="majorBidi" w:hAnsiTheme="majorBidi" w:cstheme="majorBidi"/>
            <w:noProof/>
          </w:rPr>
          <w:t>1.4.</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Conclusions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_Toc523082930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38</w:t>
        </w:r>
        <w:r w:rsidR="00951F4F" w:rsidRPr="00951F4F">
          <w:rPr>
            <w:rFonts w:asciiTheme="majorBidi" w:hAnsiTheme="majorBidi" w:cstheme="majorBidi"/>
            <w:noProof/>
            <w:webHidden/>
          </w:rPr>
          <w:fldChar w:fldCharType="end"/>
        </w:r>
      </w:hyperlink>
    </w:p>
    <w:p w14:paraId="16DB9079" w14:textId="63E4D14E"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2931" w:history="1">
        <w:r w:rsidR="00951F4F" w:rsidRPr="00951F4F">
          <w:rPr>
            <w:rStyle w:val="Hyperlink"/>
            <w:rFonts w:asciiTheme="majorBidi" w:hAnsiTheme="majorBidi" w:cstheme="majorBidi"/>
            <w:noProof/>
          </w:rPr>
          <w:t>Chapter 2. Baseline - Policy Context</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_Toc523082931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40</w:t>
        </w:r>
        <w:r w:rsidR="00951F4F" w:rsidRPr="00951F4F">
          <w:rPr>
            <w:rFonts w:asciiTheme="majorBidi" w:hAnsiTheme="majorBidi" w:cstheme="majorBidi"/>
            <w:noProof/>
            <w:webHidden/>
          </w:rPr>
          <w:fldChar w:fldCharType="end"/>
        </w:r>
      </w:hyperlink>
    </w:p>
    <w:p w14:paraId="00423FE3" w14:textId="650418C8" w:rsidR="00951F4F" w:rsidRPr="00951F4F" w:rsidRDefault="00CF550E">
      <w:pPr>
        <w:pStyle w:val="TOC2"/>
        <w:tabs>
          <w:tab w:val="right" w:leader="dot" w:pos="9074"/>
        </w:tabs>
        <w:rPr>
          <w:rFonts w:asciiTheme="majorBidi" w:eastAsiaTheme="minorEastAsia" w:hAnsiTheme="majorBidi" w:cstheme="majorBidi"/>
          <w:noProof/>
          <w:lang w:val="en-GB" w:eastAsia="en-GB"/>
        </w:rPr>
      </w:pPr>
      <w:hyperlink w:anchor="_Toc523082932" w:history="1">
        <w:r w:rsidR="00951F4F" w:rsidRPr="00951F4F">
          <w:rPr>
            <w:rStyle w:val="Hyperlink"/>
            <w:rFonts w:asciiTheme="majorBidi" w:hAnsiTheme="majorBidi" w:cstheme="majorBidi"/>
            <w:noProof/>
          </w:rPr>
          <w:t>Introduction</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_Toc523082932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40</w:t>
        </w:r>
        <w:r w:rsidR="00951F4F" w:rsidRPr="00951F4F">
          <w:rPr>
            <w:rFonts w:asciiTheme="majorBidi" w:hAnsiTheme="majorBidi" w:cstheme="majorBidi"/>
            <w:noProof/>
            <w:webHidden/>
          </w:rPr>
          <w:fldChar w:fldCharType="end"/>
        </w:r>
      </w:hyperlink>
    </w:p>
    <w:p w14:paraId="08999759" w14:textId="179FE412"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33" w:history="1">
        <w:r w:rsidR="00951F4F" w:rsidRPr="00951F4F">
          <w:rPr>
            <w:rStyle w:val="Hyperlink"/>
            <w:rFonts w:asciiTheme="majorBidi" w:hAnsiTheme="majorBidi" w:cstheme="majorBidi"/>
            <w:noProof/>
          </w:rPr>
          <w:t>2.1.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State of Awareness, Understanding of Future Consequences of CC, Knowledge Gaps in the BD&amp;ES Sector</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_Toc523082933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42</w:t>
        </w:r>
        <w:r w:rsidR="00951F4F" w:rsidRPr="00951F4F">
          <w:rPr>
            <w:rFonts w:asciiTheme="majorBidi" w:hAnsiTheme="majorBidi" w:cstheme="majorBidi"/>
            <w:noProof/>
            <w:webHidden/>
          </w:rPr>
          <w:fldChar w:fldCharType="end"/>
        </w:r>
      </w:hyperlink>
    </w:p>
    <w:p w14:paraId="074FE76F" w14:textId="709E2F78"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34" w:history="1">
        <w:r w:rsidR="00951F4F" w:rsidRPr="00951F4F">
          <w:rPr>
            <w:rStyle w:val="Hyperlink"/>
            <w:rFonts w:asciiTheme="majorBidi" w:hAnsiTheme="majorBidi" w:cstheme="majorBidi"/>
            <w:noProof/>
          </w:rPr>
          <w:t>2.1.1.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State of awareness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_Toc523082934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42</w:t>
        </w:r>
        <w:r w:rsidR="00951F4F" w:rsidRPr="00951F4F">
          <w:rPr>
            <w:rFonts w:asciiTheme="majorBidi" w:hAnsiTheme="majorBidi" w:cstheme="majorBidi"/>
            <w:noProof/>
            <w:webHidden/>
          </w:rPr>
          <w:fldChar w:fldCharType="end"/>
        </w:r>
      </w:hyperlink>
    </w:p>
    <w:p w14:paraId="1F6E54B9" w14:textId="54FBF533"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35" w:history="1">
        <w:r w:rsidR="00951F4F" w:rsidRPr="00951F4F">
          <w:rPr>
            <w:rStyle w:val="Hyperlink"/>
            <w:rFonts w:asciiTheme="majorBidi" w:hAnsiTheme="majorBidi" w:cstheme="majorBidi"/>
            <w:noProof/>
          </w:rPr>
          <w:t>2.1.2.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Understanding of future consequences of climate change</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_Toc523082935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43</w:t>
        </w:r>
        <w:r w:rsidR="00951F4F" w:rsidRPr="00951F4F">
          <w:rPr>
            <w:rFonts w:asciiTheme="majorBidi" w:hAnsiTheme="majorBidi" w:cstheme="majorBidi"/>
            <w:noProof/>
            <w:webHidden/>
          </w:rPr>
          <w:fldChar w:fldCharType="end"/>
        </w:r>
      </w:hyperlink>
    </w:p>
    <w:p w14:paraId="66B50BC2" w14:textId="06B576A6"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36" w:history="1">
        <w:r w:rsidR="00951F4F" w:rsidRPr="00951F4F">
          <w:rPr>
            <w:rStyle w:val="Hyperlink"/>
            <w:rFonts w:asciiTheme="majorBidi" w:hAnsiTheme="majorBidi" w:cstheme="majorBidi"/>
            <w:noProof/>
          </w:rPr>
          <w:t>2.1.3.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Knowledge gaps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_Toc523082936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45</w:t>
        </w:r>
        <w:r w:rsidR="00951F4F" w:rsidRPr="00951F4F">
          <w:rPr>
            <w:rFonts w:asciiTheme="majorBidi" w:hAnsiTheme="majorBidi" w:cstheme="majorBidi"/>
            <w:noProof/>
            <w:webHidden/>
          </w:rPr>
          <w:fldChar w:fldCharType="end"/>
        </w:r>
      </w:hyperlink>
    </w:p>
    <w:p w14:paraId="4A910085" w14:textId="538E0811"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37" w:history="1">
        <w:r w:rsidR="00951F4F" w:rsidRPr="00951F4F">
          <w:rPr>
            <w:rStyle w:val="Hyperlink"/>
            <w:rFonts w:asciiTheme="majorBidi" w:hAnsiTheme="majorBidi" w:cstheme="majorBidi"/>
            <w:noProof/>
          </w:rPr>
          <w:t>2.2.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Experience with CCA in the Sector in Other (EU) Countries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_Toc523082937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46</w:t>
        </w:r>
        <w:r w:rsidR="00951F4F" w:rsidRPr="00951F4F">
          <w:rPr>
            <w:rFonts w:asciiTheme="majorBidi" w:hAnsiTheme="majorBidi" w:cstheme="majorBidi"/>
            <w:noProof/>
            <w:webHidden/>
          </w:rPr>
          <w:fldChar w:fldCharType="end"/>
        </w:r>
      </w:hyperlink>
    </w:p>
    <w:p w14:paraId="37CDCF80" w14:textId="2901AC6F"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38" w:history="1">
        <w:r w:rsidR="00951F4F" w:rsidRPr="00951F4F">
          <w:rPr>
            <w:rStyle w:val="Hyperlink"/>
            <w:rFonts w:asciiTheme="majorBidi" w:hAnsiTheme="majorBidi" w:cstheme="majorBidi"/>
            <w:noProof/>
          </w:rPr>
          <w:t>2.3.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EU CCA Legal Framework and Policies in the BD&amp;ES Sector</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_Toc523082938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48</w:t>
        </w:r>
        <w:r w:rsidR="00951F4F" w:rsidRPr="00951F4F">
          <w:rPr>
            <w:rFonts w:asciiTheme="majorBidi" w:hAnsiTheme="majorBidi" w:cstheme="majorBidi"/>
            <w:noProof/>
            <w:webHidden/>
          </w:rPr>
          <w:fldChar w:fldCharType="end"/>
        </w:r>
      </w:hyperlink>
    </w:p>
    <w:p w14:paraId="6D9E2B87" w14:textId="16580220"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39" w:history="1">
        <w:r w:rsidR="00951F4F" w:rsidRPr="00951F4F">
          <w:rPr>
            <w:rStyle w:val="Hyperlink"/>
            <w:rFonts w:asciiTheme="majorBidi" w:hAnsiTheme="majorBidi" w:cstheme="majorBidi"/>
            <w:noProof/>
          </w:rPr>
          <w:t>2.3.1.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Strategic documents of the EU</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_Toc523082939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49</w:t>
        </w:r>
        <w:r w:rsidR="00951F4F" w:rsidRPr="00951F4F">
          <w:rPr>
            <w:rFonts w:asciiTheme="majorBidi" w:hAnsiTheme="majorBidi" w:cstheme="majorBidi"/>
            <w:noProof/>
            <w:webHidden/>
          </w:rPr>
          <w:fldChar w:fldCharType="end"/>
        </w:r>
      </w:hyperlink>
    </w:p>
    <w:p w14:paraId="67F8C590" w14:textId="0B88EFBE"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40" w:history="1">
        <w:r w:rsidR="00951F4F" w:rsidRPr="00951F4F">
          <w:rPr>
            <w:rStyle w:val="Hyperlink"/>
            <w:rFonts w:asciiTheme="majorBidi" w:hAnsiTheme="majorBidi" w:cstheme="majorBidi"/>
            <w:noProof/>
          </w:rPr>
          <w:t>2.3.2.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EU legislation</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_Toc523082940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52</w:t>
        </w:r>
        <w:r w:rsidR="00951F4F" w:rsidRPr="00951F4F">
          <w:rPr>
            <w:rFonts w:asciiTheme="majorBidi" w:hAnsiTheme="majorBidi" w:cstheme="majorBidi"/>
            <w:noProof/>
            <w:webHidden/>
          </w:rPr>
          <w:fldChar w:fldCharType="end"/>
        </w:r>
      </w:hyperlink>
    </w:p>
    <w:p w14:paraId="4DC01854" w14:textId="0D8DE36F"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41" w:history="1">
        <w:r w:rsidR="00951F4F" w:rsidRPr="00951F4F">
          <w:rPr>
            <w:rStyle w:val="Hyperlink"/>
            <w:rFonts w:asciiTheme="majorBidi" w:hAnsiTheme="majorBidi" w:cstheme="majorBidi"/>
            <w:noProof/>
          </w:rPr>
          <w:t>2.3.3.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EU information and classification standards, guidelines and supporting tools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_Toc523082941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53</w:t>
        </w:r>
        <w:r w:rsidR="00951F4F" w:rsidRPr="00951F4F">
          <w:rPr>
            <w:rFonts w:asciiTheme="majorBidi" w:hAnsiTheme="majorBidi" w:cstheme="majorBidi"/>
            <w:noProof/>
            <w:webHidden/>
          </w:rPr>
          <w:fldChar w:fldCharType="end"/>
        </w:r>
      </w:hyperlink>
    </w:p>
    <w:p w14:paraId="5D722163" w14:textId="129A98B3"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42" w:history="1">
        <w:r w:rsidR="00951F4F" w:rsidRPr="00951F4F">
          <w:rPr>
            <w:rStyle w:val="Hyperlink"/>
            <w:rFonts w:asciiTheme="majorBidi" w:hAnsiTheme="majorBidi" w:cstheme="majorBidi"/>
            <w:noProof/>
          </w:rPr>
          <w:t>2.3.4.</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Other documents affecting biodiversity in the climate change context</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_Toc523082942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54</w:t>
        </w:r>
        <w:r w:rsidR="00951F4F" w:rsidRPr="00951F4F">
          <w:rPr>
            <w:rFonts w:asciiTheme="majorBidi" w:hAnsiTheme="majorBidi" w:cstheme="majorBidi"/>
            <w:noProof/>
            <w:webHidden/>
          </w:rPr>
          <w:fldChar w:fldCharType="end"/>
        </w:r>
      </w:hyperlink>
    </w:p>
    <w:p w14:paraId="7E77A8C1" w14:textId="7AEAF8B0"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43" w:history="1">
        <w:r w:rsidR="00951F4F" w:rsidRPr="00951F4F">
          <w:rPr>
            <w:rStyle w:val="Hyperlink"/>
            <w:rFonts w:asciiTheme="majorBidi" w:hAnsiTheme="majorBidi" w:cstheme="majorBidi"/>
            <w:noProof/>
          </w:rPr>
          <w:t>2.4.</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Bulgarian CCA Legal Framework and Policies in the Sector</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_Toc523082943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55</w:t>
        </w:r>
        <w:r w:rsidR="00951F4F" w:rsidRPr="00951F4F">
          <w:rPr>
            <w:rFonts w:asciiTheme="majorBidi" w:hAnsiTheme="majorBidi" w:cstheme="majorBidi"/>
            <w:noProof/>
            <w:webHidden/>
          </w:rPr>
          <w:fldChar w:fldCharType="end"/>
        </w:r>
      </w:hyperlink>
    </w:p>
    <w:p w14:paraId="4F91F37E" w14:textId="54B34922"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44" w:history="1">
        <w:r w:rsidR="00951F4F" w:rsidRPr="00951F4F">
          <w:rPr>
            <w:rStyle w:val="Hyperlink"/>
            <w:rFonts w:asciiTheme="majorBidi" w:hAnsiTheme="majorBidi" w:cstheme="majorBidi"/>
            <w:noProof/>
          </w:rPr>
          <w:t>2.4.1.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Climate change legislation</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_Toc523082944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55</w:t>
        </w:r>
        <w:r w:rsidR="00951F4F" w:rsidRPr="00951F4F">
          <w:rPr>
            <w:rFonts w:asciiTheme="majorBidi" w:hAnsiTheme="majorBidi" w:cstheme="majorBidi"/>
            <w:noProof/>
            <w:webHidden/>
          </w:rPr>
          <w:fldChar w:fldCharType="end"/>
        </w:r>
      </w:hyperlink>
    </w:p>
    <w:p w14:paraId="2D36FA86" w14:textId="71BAE71D"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45" w:history="1">
        <w:r w:rsidR="00951F4F" w:rsidRPr="00951F4F">
          <w:rPr>
            <w:rStyle w:val="Hyperlink"/>
            <w:rFonts w:asciiTheme="majorBidi" w:hAnsiTheme="majorBidi" w:cstheme="majorBidi"/>
            <w:noProof/>
          </w:rPr>
          <w:t>2.4.2.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Biodiversity policy and legislation</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_Toc523082945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56</w:t>
        </w:r>
        <w:r w:rsidR="00951F4F" w:rsidRPr="00951F4F">
          <w:rPr>
            <w:rFonts w:asciiTheme="majorBidi" w:hAnsiTheme="majorBidi" w:cstheme="majorBidi"/>
            <w:noProof/>
            <w:webHidden/>
          </w:rPr>
          <w:fldChar w:fldCharType="end"/>
        </w:r>
      </w:hyperlink>
    </w:p>
    <w:p w14:paraId="3135A0AD" w14:textId="228BD588"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46" w:history="1">
        <w:r w:rsidR="00951F4F" w:rsidRPr="00951F4F">
          <w:rPr>
            <w:rStyle w:val="Hyperlink"/>
            <w:rFonts w:asciiTheme="majorBidi" w:hAnsiTheme="majorBidi" w:cstheme="majorBidi"/>
            <w:noProof/>
          </w:rPr>
          <w:t>2.4.3.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Conclusions and recommendations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_Toc523082946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60</w:t>
        </w:r>
        <w:r w:rsidR="00951F4F" w:rsidRPr="00951F4F">
          <w:rPr>
            <w:rFonts w:asciiTheme="majorBidi" w:hAnsiTheme="majorBidi" w:cstheme="majorBidi"/>
            <w:noProof/>
            <w:webHidden/>
          </w:rPr>
          <w:fldChar w:fldCharType="end"/>
        </w:r>
      </w:hyperlink>
    </w:p>
    <w:p w14:paraId="7161D6F3" w14:textId="2B35573A"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47" w:history="1">
        <w:r w:rsidR="00951F4F" w:rsidRPr="00951F4F">
          <w:rPr>
            <w:rStyle w:val="Hyperlink"/>
            <w:rFonts w:asciiTheme="majorBidi" w:hAnsiTheme="majorBidi" w:cstheme="majorBidi"/>
            <w:noProof/>
          </w:rPr>
          <w:t>2.5.</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Institutional Framework and Stakeholder Community</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_Toc523082947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62</w:t>
        </w:r>
        <w:r w:rsidR="00951F4F" w:rsidRPr="00951F4F">
          <w:rPr>
            <w:rFonts w:asciiTheme="majorBidi" w:hAnsiTheme="majorBidi" w:cstheme="majorBidi"/>
            <w:noProof/>
            <w:webHidden/>
          </w:rPr>
          <w:fldChar w:fldCharType="end"/>
        </w:r>
      </w:hyperlink>
    </w:p>
    <w:p w14:paraId="51801AC4" w14:textId="56EC833F"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48" w:history="1">
        <w:r w:rsidR="00951F4F" w:rsidRPr="00951F4F">
          <w:rPr>
            <w:rStyle w:val="Hyperlink"/>
            <w:rFonts w:asciiTheme="majorBidi" w:hAnsiTheme="majorBidi" w:cstheme="majorBidi"/>
            <w:noProof/>
          </w:rPr>
          <w:t>2.5.1.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Institutional framework</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_Toc523082948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62</w:t>
        </w:r>
        <w:r w:rsidR="00951F4F" w:rsidRPr="00951F4F">
          <w:rPr>
            <w:rFonts w:asciiTheme="majorBidi" w:hAnsiTheme="majorBidi" w:cstheme="majorBidi"/>
            <w:noProof/>
            <w:webHidden/>
          </w:rPr>
          <w:fldChar w:fldCharType="end"/>
        </w:r>
      </w:hyperlink>
    </w:p>
    <w:p w14:paraId="3A8FC006" w14:textId="59685C99"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49" w:history="1">
        <w:r w:rsidR="00951F4F" w:rsidRPr="00951F4F">
          <w:rPr>
            <w:rStyle w:val="Hyperlink"/>
            <w:rFonts w:asciiTheme="majorBidi" w:hAnsiTheme="majorBidi" w:cstheme="majorBidi"/>
            <w:noProof/>
          </w:rPr>
          <w:t>2.5.2.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Stakeholder community</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_Toc523082949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63</w:t>
        </w:r>
        <w:r w:rsidR="00951F4F" w:rsidRPr="00951F4F">
          <w:rPr>
            <w:rFonts w:asciiTheme="majorBidi" w:hAnsiTheme="majorBidi" w:cstheme="majorBidi"/>
            <w:noProof/>
            <w:webHidden/>
          </w:rPr>
          <w:fldChar w:fldCharType="end"/>
        </w:r>
      </w:hyperlink>
    </w:p>
    <w:p w14:paraId="37C67275" w14:textId="29012DBA"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50" w:history="1">
        <w:r w:rsidR="00951F4F" w:rsidRPr="00951F4F">
          <w:rPr>
            <w:rStyle w:val="Hyperlink"/>
            <w:rFonts w:asciiTheme="majorBidi" w:hAnsiTheme="majorBidi" w:cstheme="majorBidi"/>
            <w:noProof/>
          </w:rPr>
          <w:t>2.6.</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Financial and Human Resources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_Toc523082950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64</w:t>
        </w:r>
        <w:r w:rsidR="00951F4F" w:rsidRPr="00951F4F">
          <w:rPr>
            <w:rFonts w:asciiTheme="majorBidi" w:hAnsiTheme="majorBidi" w:cstheme="majorBidi"/>
            <w:noProof/>
            <w:webHidden/>
          </w:rPr>
          <w:fldChar w:fldCharType="end"/>
        </w:r>
      </w:hyperlink>
    </w:p>
    <w:p w14:paraId="5321C8E5" w14:textId="267D8396"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51" w:history="1">
        <w:r w:rsidR="00951F4F" w:rsidRPr="00951F4F">
          <w:rPr>
            <w:rStyle w:val="Hyperlink"/>
            <w:rFonts w:asciiTheme="majorBidi" w:hAnsiTheme="majorBidi" w:cstheme="majorBidi"/>
            <w:noProof/>
          </w:rPr>
          <w:t>2.6.1.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Financial resources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_Toc523082951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64</w:t>
        </w:r>
        <w:r w:rsidR="00951F4F" w:rsidRPr="00951F4F">
          <w:rPr>
            <w:rFonts w:asciiTheme="majorBidi" w:hAnsiTheme="majorBidi" w:cstheme="majorBidi"/>
            <w:noProof/>
            <w:webHidden/>
          </w:rPr>
          <w:fldChar w:fldCharType="end"/>
        </w:r>
      </w:hyperlink>
    </w:p>
    <w:p w14:paraId="5224E397" w14:textId="534E1D33"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52" w:history="1">
        <w:r w:rsidR="00951F4F" w:rsidRPr="00951F4F">
          <w:rPr>
            <w:rStyle w:val="Hyperlink"/>
            <w:rFonts w:asciiTheme="majorBidi" w:hAnsiTheme="majorBidi" w:cstheme="majorBidi"/>
            <w:noProof/>
          </w:rPr>
          <w:t>2.6.2.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Human resources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_Toc523082952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65</w:t>
        </w:r>
        <w:r w:rsidR="00951F4F" w:rsidRPr="00951F4F">
          <w:rPr>
            <w:rFonts w:asciiTheme="majorBidi" w:hAnsiTheme="majorBidi" w:cstheme="majorBidi"/>
            <w:noProof/>
            <w:webHidden/>
          </w:rPr>
          <w:fldChar w:fldCharType="end"/>
        </w:r>
      </w:hyperlink>
    </w:p>
    <w:p w14:paraId="6C3BEEFF" w14:textId="32EA53BA"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53" w:history="1">
        <w:r w:rsidR="00951F4F" w:rsidRPr="00951F4F">
          <w:rPr>
            <w:rStyle w:val="Hyperlink"/>
            <w:rFonts w:asciiTheme="majorBidi" w:hAnsiTheme="majorBidi" w:cstheme="majorBidi"/>
            <w:noProof/>
          </w:rPr>
          <w:t>2.7.</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Sector Participation in CC(A)-Specific International Cooperation or Information Exchange</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_Toc523082953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66</w:t>
        </w:r>
        <w:r w:rsidR="00951F4F" w:rsidRPr="00951F4F">
          <w:rPr>
            <w:rFonts w:asciiTheme="majorBidi" w:hAnsiTheme="majorBidi" w:cstheme="majorBidi"/>
            <w:noProof/>
            <w:webHidden/>
          </w:rPr>
          <w:fldChar w:fldCharType="end"/>
        </w:r>
      </w:hyperlink>
    </w:p>
    <w:p w14:paraId="524C8FFE" w14:textId="69247EE3"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54" w:history="1">
        <w:r w:rsidR="00951F4F" w:rsidRPr="00951F4F">
          <w:rPr>
            <w:rStyle w:val="Hyperlink"/>
            <w:rFonts w:asciiTheme="majorBidi" w:hAnsiTheme="majorBidi" w:cstheme="majorBidi"/>
            <w:noProof/>
          </w:rPr>
          <w:t>2.8.</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Bulgarian Sector-specific Ongoing and Foreseen CCA (Related) Actions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_Toc523082954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68</w:t>
        </w:r>
        <w:r w:rsidR="00951F4F" w:rsidRPr="00951F4F">
          <w:rPr>
            <w:rFonts w:asciiTheme="majorBidi" w:hAnsiTheme="majorBidi" w:cstheme="majorBidi"/>
            <w:noProof/>
            <w:webHidden/>
          </w:rPr>
          <w:fldChar w:fldCharType="end"/>
        </w:r>
      </w:hyperlink>
    </w:p>
    <w:p w14:paraId="5E3CD7B7" w14:textId="71B74AE2"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55" w:history="1">
        <w:r w:rsidR="00951F4F" w:rsidRPr="00951F4F">
          <w:rPr>
            <w:rStyle w:val="Hyperlink"/>
            <w:rFonts w:asciiTheme="majorBidi" w:hAnsiTheme="majorBidi" w:cstheme="majorBidi"/>
            <w:noProof/>
          </w:rPr>
          <w:t>2.9.</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Gaps and Barriers Hindering Adequate Response to CCA Action: Interface with Climate Change Mitigation</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_Toc523082955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69</w:t>
        </w:r>
        <w:r w:rsidR="00951F4F" w:rsidRPr="00951F4F">
          <w:rPr>
            <w:rFonts w:asciiTheme="majorBidi" w:hAnsiTheme="majorBidi" w:cstheme="majorBidi"/>
            <w:noProof/>
            <w:webHidden/>
          </w:rPr>
          <w:fldChar w:fldCharType="end"/>
        </w:r>
      </w:hyperlink>
    </w:p>
    <w:p w14:paraId="5F2C7C84" w14:textId="3F2E52A3"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56" w:history="1">
        <w:r w:rsidR="00951F4F" w:rsidRPr="00951F4F">
          <w:rPr>
            <w:rStyle w:val="Hyperlink"/>
            <w:rFonts w:asciiTheme="majorBidi" w:hAnsiTheme="majorBidi" w:cstheme="majorBidi"/>
            <w:noProof/>
          </w:rPr>
          <w:t>2.9.1.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Knowledge and data gaps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_Toc523082956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69</w:t>
        </w:r>
        <w:r w:rsidR="00951F4F" w:rsidRPr="00951F4F">
          <w:rPr>
            <w:rFonts w:asciiTheme="majorBidi" w:hAnsiTheme="majorBidi" w:cstheme="majorBidi"/>
            <w:noProof/>
            <w:webHidden/>
          </w:rPr>
          <w:fldChar w:fldCharType="end"/>
        </w:r>
      </w:hyperlink>
    </w:p>
    <w:p w14:paraId="48B1C984" w14:textId="7B963D0F"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57" w:history="1">
        <w:r w:rsidR="00951F4F" w:rsidRPr="00951F4F">
          <w:rPr>
            <w:rStyle w:val="Hyperlink"/>
            <w:rFonts w:asciiTheme="majorBidi" w:hAnsiTheme="majorBidi" w:cstheme="majorBidi"/>
            <w:noProof/>
          </w:rPr>
          <w:t>2.9.2.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Legislative and capacity gaps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_Toc523082957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70</w:t>
        </w:r>
        <w:r w:rsidR="00951F4F" w:rsidRPr="00951F4F">
          <w:rPr>
            <w:rFonts w:asciiTheme="majorBidi" w:hAnsiTheme="majorBidi" w:cstheme="majorBidi"/>
            <w:noProof/>
            <w:webHidden/>
          </w:rPr>
          <w:fldChar w:fldCharType="end"/>
        </w:r>
      </w:hyperlink>
    </w:p>
    <w:p w14:paraId="678CA691" w14:textId="268D8882"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58" w:history="1">
        <w:r w:rsidR="00951F4F" w:rsidRPr="00951F4F">
          <w:rPr>
            <w:rStyle w:val="Hyperlink"/>
            <w:rFonts w:asciiTheme="majorBidi" w:hAnsiTheme="majorBidi" w:cstheme="majorBidi"/>
            <w:noProof/>
          </w:rPr>
          <w:t>2.9.3.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Mainstreaming ecosystems considerations in all relevant areas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_Toc523082958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71</w:t>
        </w:r>
        <w:r w:rsidR="00951F4F" w:rsidRPr="00951F4F">
          <w:rPr>
            <w:rFonts w:asciiTheme="majorBidi" w:hAnsiTheme="majorBidi" w:cstheme="majorBidi"/>
            <w:noProof/>
            <w:webHidden/>
          </w:rPr>
          <w:fldChar w:fldCharType="end"/>
        </w:r>
      </w:hyperlink>
    </w:p>
    <w:p w14:paraId="19DEEBCF" w14:textId="79E909E4"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59" w:history="1">
        <w:r w:rsidR="00951F4F" w:rsidRPr="00951F4F">
          <w:rPr>
            <w:rStyle w:val="Hyperlink"/>
            <w:rFonts w:asciiTheme="majorBidi" w:hAnsiTheme="majorBidi" w:cstheme="majorBidi"/>
            <w:noProof/>
          </w:rPr>
          <w:t>2.9.4.</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Success factors for and barriers to adaptation and knowledge gaps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_Toc523082959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73</w:t>
        </w:r>
        <w:r w:rsidR="00951F4F" w:rsidRPr="00951F4F">
          <w:rPr>
            <w:rFonts w:asciiTheme="majorBidi" w:hAnsiTheme="majorBidi" w:cstheme="majorBidi"/>
            <w:noProof/>
            <w:webHidden/>
          </w:rPr>
          <w:fldChar w:fldCharType="end"/>
        </w:r>
      </w:hyperlink>
    </w:p>
    <w:p w14:paraId="18092397" w14:textId="76C24E21" w:rsidR="00951F4F" w:rsidRPr="00951F4F" w:rsidRDefault="00CF550E">
      <w:pPr>
        <w:pStyle w:val="TOC2"/>
        <w:tabs>
          <w:tab w:val="left" w:pos="1100"/>
          <w:tab w:val="right" w:leader="dot" w:pos="9074"/>
        </w:tabs>
        <w:rPr>
          <w:rFonts w:asciiTheme="majorBidi" w:eastAsiaTheme="minorEastAsia" w:hAnsiTheme="majorBidi" w:cstheme="majorBidi"/>
          <w:noProof/>
          <w:lang w:val="en-GB" w:eastAsia="en-GB"/>
        </w:rPr>
      </w:pPr>
      <w:hyperlink w:anchor="_Toc523082960" w:history="1">
        <w:r w:rsidR="00951F4F" w:rsidRPr="00951F4F">
          <w:rPr>
            <w:rStyle w:val="Hyperlink"/>
            <w:rFonts w:asciiTheme="majorBidi" w:hAnsiTheme="majorBidi" w:cstheme="majorBidi"/>
            <w:noProof/>
          </w:rPr>
          <w:t>2.10.</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Conclusions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_Toc523082960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74</w:t>
        </w:r>
        <w:r w:rsidR="00951F4F" w:rsidRPr="00951F4F">
          <w:rPr>
            <w:rFonts w:asciiTheme="majorBidi" w:hAnsiTheme="majorBidi" w:cstheme="majorBidi"/>
            <w:noProof/>
            <w:webHidden/>
          </w:rPr>
          <w:fldChar w:fldCharType="end"/>
        </w:r>
      </w:hyperlink>
    </w:p>
    <w:p w14:paraId="31A724F5" w14:textId="7DF259D2"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2961" w:history="1">
        <w:r w:rsidR="00951F4F" w:rsidRPr="00951F4F">
          <w:rPr>
            <w:rStyle w:val="Hyperlink"/>
            <w:rFonts w:asciiTheme="majorBidi" w:hAnsiTheme="majorBidi" w:cstheme="majorBidi"/>
            <w:noProof/>
          </w:rPr>
          <w:t>Chapter 3. Adaptation Options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_Toc523082961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76</w:t>
        </w:r>
        <w:r w:rsidR="00951F4F" w:rsidRPr="00951F4F">
          <w:rPr>
            <w:rFonts w:asciiTheme="majorBidi" w:hAnsiTheme="majorBidi" w:cstheme="majorBidi"/>
            <w:noProof/>
            <w:webHidden/>
          </w:rPr>
          <w:fldChar w:fldCharType="end"/>
        </w:r>
      </w:hyperlink>
    </w:p>
    <w:p w14:paraId="7441A152" w14:textId="4A56499F" w:rsidR="00951F4F" w:rsidRPr="00951F4F" w:rsidRDefault="00CF550E">
      <w:pPr>
        <w:pStyle w:val="TOC2"/>
        <w:tabs>
          <w:tab w:val="right" w:leader="dot" w:pos="9074"/>
        </w:tabs>
        <w:rPr>
          <w:rFonts w:asciiTheme="majorBidi" w:eastAsiaTheme="minorEastAsia" w:hAnsiTheme="majorBidi" w:cstheme="majorBidi"/>
          <w:noProof/>
          <w:lang w:val="en-GB" w:eastAsia="en-GB"/>
        </w:rPr>
      </w:pPr>
      <w:hyperlink w:anchor="_Toc523082962" w:history="1">
        <w:r w:rsidR="00951F4F" w:rsidRPr="00951F4F">
          <w:rPr>
            <w:rStyle w:val="Hyperlink"/>
            <w:rFonts w:asciiTheme="majorBidi" w:hAnsiTheme="majorBidi" w:cstheme="majorBidi"/>
            <w:noProof/>
          </w:rPr>
          <w:t>Introduction</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_Toc523082962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76</w:t>
        </w:r>
        <w:r w:rsidR="00951F4F" w:rsidRPr="00951F4F">
          <w:rPr>
            <w:rFonts w:asciiTheme="majorBidi" w:hAnsiTheme="majorBidi" w:cstheme="majorBidi"/>
            <w:noProof/>
            <w:webHidden/>
          </w:rPr>
          <w:fldChar w:fldCharType="end"/>
        </w:r>
      </w:hyperlink>
    </w:p>
    <w:p w14:paraId="14D6AA39" w14:textId="7119B781"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63" w:history="1">
        <w:r w:rsidR="00951F4F" w:rsidRPr="00951F4F">
          <w:rPr>
            <w:rStyle w:val="Hyperlink"/>
            <w:rFonts w:asciiTheme="majorBidi" w:hAnsiTheme="majorBidi" w:cstheme="majorBidi"/>
            <w:noProof/>
          </w:rPr>
          <w:t>3.1.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Identified Adaptation Options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_Toc523082963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77</w:t>
        </w:r>
        <w:r w:rsidR="00951F4F" w:rsidRPr="00951F4F">
          <w:rPr>
            <w:rFonts w:asciiTheme="majorBidi" w:hAnsiTheme="majorBidi" w:cstheme="majorBidi"/>
            <w:noProof/>
            <w:webHidden/>
          </w:rPr>
          <w:fldChar w:fldCharType="end"/>
        </w:r>
      </w:hyperlink>
    </w:p>
    <w:p w14:paraId="0A4D01AF" w14:textId="12174C30"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64" w:history="1">
        <w:r w:rsidR="00951F4F" w:rsidRPr="00951F4F">
          <w:rPr>
            <w:rStyle w:val="Hyperlink"/>
            <w:rFonts w:asciiTheme="majorBidi" w:hAnsiTheme="majorBidi" w:cstheme="majorBidi"/>
            <w:noProof/>
          </w:rPr>
          <w:t>3.1.1.</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Enhance environmental governance</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_Toc523082964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79</w:t>
        </w:r>
        <w:r w:rsidR="00951F4F" w:rsidRPr="00951F4F">
          <w:rPr>
            <w:rFonts w:asciiTheme="majorBidi" w:hAnsiTheme="majorBidi" w:cstheme="majorBidi"/>
            <w:noProof/>
            <w:webHidden/>
          </w:rPr>
          <w:fldChar w:fldCharType="end"/>
        </w:r>
      </w:hyperlink>
    </w:p>
    <w:p w14:paraId="47465A29" w14:textId="026BC562"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65" w:history="1">
        <w:r w:rsidR="00951F4F" w:rsidRPr="00951F4F">
          <w:rPr>
            <w:rStyle w:val="Hyperlink"/>
            <w:rFonts w:asciiTheme="majorBidi" w:hAnsiTheme="majorBidi" w:cstheme="majorBidi"/>
            <w:noProof/>
          </w:rPr>
          <w:t>3.1.2.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Knowledge management and stakeholder communication for adaptation</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_Toc523082965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84</w:t>
        </w:r>
        <w:r w:rsidR="00951F4F" w:rsidRPr="00951F4F">
          <w:rPr>
            <w:rFonts w:asciiTheme="majorBidi" w:hAnsiTheme="majorBidi" w:cstheme="majorBidi"/>
            <w:noProof/>
            <w:webHidden/>
          </w:rPr>
          <w:fldChar w:fldCharType="end"/>
        </w:r>
      </w:hyperlink>
    </w:p>
    <w:p w14:paraId="70FDAA96" w14:textId="761CBC70"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66" w:history="1">
        <w:r w:rsidR="00951F4F" w:rsidRPr="00951F4F">
          <w:rPr>
            <w:rStyle w:val="Hyperlink"/>
            <w:rFonts w:asciiTheme="majorBidi" w:hAnsiTheme="majorBidi" w:cstheme="majorBidi"/>
            <w:noProof/>
          </w:rPr>
          <w:t>3.1.3.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Create space for BD&amp;ES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_Toc523082966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87</w:t>
        </w:r>
        <w:r w:rsidR="00951F4F" w:rsidRPr="00951F4F">
          <w:rPr>
            <w:rFonts w:asciiTheme="majorBidi" w:hAnsiTheme="majorBidi" w:cstheme="majorBidi"/>
            <w:noProof/>
            <w:webHidden/>
          </w:rPr>
          <w:fldChar w:fldCharType="end"/>
        </w:r>
      </w:hyperlink>
    </w:p>
    <w:p w14:paraId="0E353174" w14:textId="4ADD5965" w:rsidR="00951F4F" w:rsidRPr="00951F4F" w:rsidRDefault="00CF550E">
      <w:pPr>
        <w:pStyle w:val="TOC3"/>
        <w:tabs>
          <w:tab w:val="left" w:pos="1320"/>
          <w:tab w:val="right" w:leader="dot" w:pos="9074"/>
        </w:tabs>
        <w:rPr>
          <w:rFonts w:asciiTheme="majorBidi" w:eastAsiaTheme="minorEastAsia" w:hAnsiTheme="majorBidi" w:cstheme="majorBidi"/>
          <w:noProof/>
          <w:lang w:val="en-GB" w:eastAsia="en-GB"/>
        </w:rPr>
      </w:pPr>
      <w:hyperlink w:anchor="_Toc523082968" w:history="1">
        <w:r w:rsidR="00951F4F" w:rsidRPr="00951F4F">
          <w:rPr>
            <w:rStyle w:val="Hyperlink"/>
            <w:rFonts w:asciiTheme="majorBidi" w:hAnsiTheme="majorBidi" w:cstheme="majorBidi"/>
            <w:noProof/>
          </w:rPr>
          <w:t>3.1.</w:t>
        </w:r>
        <w:r w:rsidR="00242D2D">
          <w:rPr>
            <w:rStyle w:val="Hyperlink"/>
            <w:rFonts w:asciiTheme="majorBidi" w:hAnsiTheme="majorBidi" w:cstheme="majorBidi"/>
            <w:noProof/>
          </w:rPr>
          <w:t>4</w:t>
        </w:r>
        <w:r w:rsidR="00951F4F" w:rsidRPr="00951F4F">
          <w:rPr>
            <w:rStyle w:val="Hyperlink"/>
            <w:rFonts w:asciiTheme="majorBidi" w:hAnsiTheme="majorBidi" w:cstheme="majorBidi"/>
            <w:noProof/>
          </w:rPr>
          <w:t>.</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Use the ‘invisible ecosystem services’ for adaptation and human benefit</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_Toc523082968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91</w:t>
        </w:r>
        <w:r w:rsidR="00951F4F" w:rsidRPr="00951F4F">
          <w:rPr>
            <w:rFonts w:asciiTheme="majorBidi" w:hAnsiTheme="majorBidi" w:cstheme="majorBidi"/>
            <w:noProof/>
            <w:webHidden/>
          </w:rPr>
          <w:fldChar w:fldCharType="end"/>
        </w:r>
      </w:hyperlink>
    </w:p>
    <w:p w14:paraId="29B6DEA6" w14:textId="55DD880F"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69" w:history="1">
        <w:r w:rsidR="00951F4F" w:rsidRPr="00951F4F">
          <w:rPr>
            <w:rStyle w:val="Hyperlink"/>
            <w:rFonts w:asciiTheme="majorBidi" w:hAnsiTheme="majorBidi" w:cstheme="majorBidi"/>
            <w:noProof/>
          </w:rPr>
          <w:t>3.2.</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Experience with Selecting Adaptation Options in the Sector in Other Countries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_Toc523082969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95</w:t>
        </w:r>
        <w:r w:rsidR="00951F4F" w:rsidRPr="00951F4F">
          <w:rPr>
            <w:rFonts w:asciiTheme="majorBidi" w:hAnsiTheme="majorBidi" w:cstheme="majorBidi"/>
            <w:noProof/>
            <w:webHidden/>
          </w:rPr>
          <w:fldChar w:fldCharType="end"/>
        </w:r>
      </w:hyperlink>
    </w:p>
    <w:p w14:paraId="67883FEC" w14:textId="1E84DB57"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70" w:history="1">
        <w:r w:rsidR="00951F4F" w:rsidRPr="00951F4F">
          <w:rPr>
            <w:rStyle w:val="Hyperlink"/>
            <w:rFonts w:asciiTheme="majorBidi" w:hAnsiTheme="majorBidi" w:cstheme="majorBidi"/>
            <w:noProof/>
          </w:rPr>
          <w:t>3.3.</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Adaptation Options Assessed</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_Toc523082970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95</w:t>
        </w:r>
        <w:r w:rsidR="00951F4F" w:rsidRPr="00951F4F">
          <w:rPr>
            <w:rFonts w:asciiTheme="majorBidi" w:hAnsiTheme="majorBidi" w:cstheme="majorBidi"/>
            <w:noProof/>
            <w:webHidden/>
          </w:rPr>
          <w:fldChar w:fldCharType="end"/>
        </w:r>
      </w:hyperlink>
    </w:p>
    <w:p w14:paraId="710934B8" w14:textId="39595211"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71" w:history="1">
        <w:r w:rsidR="00951F4F" w:rsidRPr="00951F4F">
          <w:rPr>
            <w:rStyle w:val="Hyperlink"/>
            <w:rFonts w:asciiTheme="majorBidi" w:hAnsiTheme="majorBidi" w:cstheme="majorBidi"/>
            <w:noProof/>
          </w:rPr>
          <w:t>3.4.</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Cost Benefit Analysis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_Toc523082971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98</w:t>
        </w:r>
        <w:r w:rsidR="00951F4F" w:rsidRPr="00951F4F">
          <w:rPr>
            <w:rFonts w:asciiTheme="majorBidi" w:hAnsiTheme="majorBidi" w:cstheme="majorBidi"/>
            <w:noProof/>
            <w:webHidden/>
          </w:rPr>
          <w:fldChar w:fldCharType="end"/>
        </w:r>
      </w:hyperlink>
    </w:p>
    <w:p w14:paraId="09387DF1" w14:textId="5BE5A41F"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72" w:history="1">
        <w:r w:rsidR="00951F4F" w:rsidRPr="00951F4F">
          <w:rPr>
            <w:rStyle w:val="Hyperlink"/>
            <w:rFonts w:asciiTheme="majorBidi" w:hAnsiTheme="majorBidi" w:cstheme="majorBidi"/>
            <w:noProof/>
          </w:rPr>
          <w:t>3.5.</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Cross-Cutting Issues, Trade-Offs, and Synergies of Adaptation Options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_Toc523082972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101</w:t>
        </w:r>
        <w:r w:rsidR="00951F4F" w:rsidRPr="00951F4F">
          <w:rPr>
            <w:rFonts w:asciiTheme="majorBidi" w:hAnsiTheme="majorBidi" w:cstheme="majorBidi"/>
            <w:noProof/>
            <w:webHidden/>
          </w:rPr>
          <w:fldChar w:fldCharType="end"/>
        </w:r>
      </w:hyperlink>
    </w:p>
    <w:p w14:paraId="57444D35" w14:textId="16E3FB67"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73" w:history="1">
        <w:r w:rsidR="00951F4F" w:rsidRPr="00951F4F">
          <w:rPr>
            <w:rStyle w:val="Hyperlink"/>
            <w:rFonts w:asciiTheme="majorBidi" w:hAnsiTheme="majorBidi" w:cstheme="majorBidi"/>
            <w:noProof/>
          </w:rPr>
          <w:t>3.6.</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Priority-Setting Approach</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_Toc523082973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106</w:t>
        </w:r>
        <w:r w:rsidR="00951F4F" w:rsidRPr="00951F4F">
          <w:rPr>
            <w:rFonts w:asciiTheme="majorBidi" w:hAnsiTheme="majorBidi" w:cstheme="majorBidi"/>
            <w:noProof/>
            <w:webHidden/>
          </w:rPr>
          <w:fldChar w:fldCharType="end"/>
        </w:r>
      </w:hyperlink>
    </w:p>
    <w:p w14:paraId="7252CF1B" w14:textId="33F87F5E" w:rsidR="00951F4F" w:rsidRPr="00951F4F" w:rsidRDefault="00CF550E">
      <w:pPr>
        <w:pStyle w:val="TOC2"/>
        <w:tabs>
          <w:tab w:val="left" w:pos="880"/>
          <w:tab w:val="right" w:leader="dot" w:pos="9074"/>
        </w:tabs>
        <w:rPr>
          <w:rFonts w:asciiTheme="majorBidi" w:eastAsiaTheme="minorEastAsia" w:hAnsiTheme="majorBidi" w:cstheme="majorBidi"/>
          <w:noProof/>
          <w:lang w:val="en-GB" w:eastAsia="en-GB"/>
        </w:rPr>
      </w:pPr>
      <w:hyperlink w:anchor="_Toc523082974" w:history="1">
        <w:r w:rsidR="00951F4F" w:rsidRPr="00951F4F">
          <w:rPr>
            <w:rStyle w:val="Hyperlink"/>
            <w:rFonts w:asciiTheme="majorBidi" w:hAnsiTheme="majorBidi" w:cstheme="majorBidi"/>
            <w:noProof/>
          </w:rPr>
          <w:t>3.7.</w:t>
        </w:r>
        <w:r w:rsidR="00951F4F" w:rsidRPr="00951F4F">
          <w:rPr>
            <w:rFonts w:asciiTheme="majorBidi" w:eastAsiaTheme="minorEastAsia" w:hAnsiTheme="majorBidi" w:cstheme="majorBidi"/>
            <w:noProof/>
            <w:lang w:val="en-GB" w:eastAsia="en-GB"/>
          </w:rPr>
          <w:tab/>
        </w:r>
        <w:r w:rsidR="00951F4F" w:rsidRPr="00951F4F">
          <w:rPr>
            <w:rStyle w:val="Hyperlink"/>
            <w:rFonts w:asciiTheme="majorBidi" w:hAnsiTheme="majorBidi" w:cstheme="majorBidi"/>
            <w:noProof/>
          </w:rPr>
          <w:t>Conclusions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_Toc523082974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110</w:t>
        </w:r>
        <w:r w:rsidR="00951F4F" w:rsidRPr="00951F4F">
          <w:rPr>
            <w:rFonts w:asciiTheme="majorBidi" w:hAnsiTheme="majorBidi" w:cstheme="majorBidi"/>
            <w:noProof/>
            <w:webHidden/>
          </w:rPr>
          <w:fldChar w:fldCharType="end"/>
        </w:r>
      </w:hyperlink>
    </w:p>
    <w:p w14:paraId="6DE02B61" w14:textId="76A2391B"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2975" w:history="1">
        <w:r w:rsidR="00951F4F" w:rsidRPr="00951F4F">
          <w:rPr>
            <w:rStyle w:val="Hyperlink"/>
            <w:rFonts w:asciiTheme="majorBidi" w:hAnsiTheme="majorBidi" w:cstheme="majorBidi"/>
            <w:noProof/>
          </w:rPr>
          <w:t>References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_Toc523082975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112</w:t>
        </w:r>
        <w:r w:rsidR="00951F4F" w:rsidRPr="00951F4F">
          <w:rPr>
            <w:rFonts w:asciiTheme="majorBidi" w:hAnsiTheme="majorBidi" w:cstheme="majorBidi"/>
            <w:noProof/>
            <w:webHidden/>
          </w:rPr>
          <w:fldChar w:fldCharType="end"/>
        </w:r>
      </w:hyperlink>
    </w:p>
    <w:p w14:paraId="4BED09B8" w14:textId="69ADF412"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2976" w:history="1">
        <w:r w:rsidR="00951F4F" w:rsidRPr="00951F4F">
          <w:rPr>
            <w:rStyle w:val="Hyperlink"/>
            <w:rFonts w:asciiTheme="majorBidi" w:hAnsiTheme="majorBidi" w:cstheme="majorBidi"/>
            <w:noProof/>
          </w:rPr>
          <w:t>Annex 1. Potential Climate Change Impacts on the Biodiversity and Ecosystems Sector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_Toc523082976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118</w:t>
        </w:r>
        <w:r w:rsidR="00951F4F" w:rsidRPr="00951F4F">
          <w:rPr>
            <w:rFonts w:asciiTheme="majorBidi" w:hAnsiTheme="majorBidi" w:cstheme="majorBidi"/>
            <w:noProof/>
            <w:webHidden/>
          </w:rPr>
          <w:fldChar w:fldCharType="end"/>
        </w:r>
      </w:hyperlink>
    </w:p>
    <w:p w14:paraId="5F9ABDD2" w14:textId="362FB223"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2977" w:history="1">
        <w:r w:rsidR="00951F4F" w:rsidRPr="00951F4F">
          <w:rPr>
            <w:rStyle w:val="Hyperlink"/>
            <w:rFonts w:asciiTheme="majorBidi" w:hAnsiTheme="majorBidi" w:cstheme="majorBidi"/>
            <w:noProof/>
          </w:rPr>
          <w:t>Annex 2. Climate Change Adaptation Options in Detail</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_Toc523082977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119</w:t>
        </w:r>
        <w:r w:rsidR="00951F4F" w:rsidRPr="00951F4F">
          <w:rPr>
            <w:rFonts w:asciiTheme="majorBidi" w:hAnsiTheme="majorBidi" w:cstheme="majorBidi"/>
            <w:noProof/>
            <w:webHidden/>
          </w:rPr>
          <w:fldChar w:fldCharType="end"/>
        </w:r>
      </w:hyperlink>
    </w:p>
    <w:p w14:paraId="4E71034B" w14:textId="2F277E83"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2978" w:history="1">
        <w:r w:rsidR="00951F4F" w:rsidRPr="00951F4F">
          <w:rPr>
            <w:rStyle w:val="Hyperlink"/>
            <w:rFonts w:asciiTheme="majorBidi" w:hAnsiTheme="majorBidi" w:cstheme="majorBidi"/>
            <w:noProof/>
          </w:rPr>
          <w:t>Annex 3. Cost Benefit Analysis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_Toc523082978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133</w:t>
        </w:r>
        <w:r w:rsidR="00951F4F" w:rsidRPr="00951F4F">
          <w:rPr>
            <w:rFonts w:asciiTheme="majorBidi" w:hAnsiTheme="majorBidi" w:cstheme="majorBidi"/>
            <w:noProof/>
            <w:webHidden/>
          </w:rPr>
          <w:fldChar w:fldCharType="end"/>
        </w:r>
      </w:hyperlink>
    </w:p>
    <w:p w14:paraId="2756A30E" w14:textId="745FB6BB"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3007" w:history="1">
        <w:r w:rsidR="00951F4F" w:rsidRPr="00951F4F">
          <w:rPr>
            <w:rStyle w:val="Hyperlink"/>
            <w:rFonts w:asciiTheme="majorBidi" w:hAnsiTheme="majorBidi" w:cstheme="majorBidi"/>
            <w:noProof/>
          </w:rPr>
          <w:t>Annex 4. Biodiversity and Nature Conservation in Bulgaria in Figures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_Toc523083007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141</w:t>
        </w:r>
        <w:r w:rsidR="00951F4F" w:rsidRPr="00951F4F">
          <w:rPr>
            <w:rFonts w:asciiTheme="majorBidi" w:hAnsiTheme="majorBidi" w:cstheme="majorBidi"/>
            <w:noProof/>
            <w:webHidden/>
          </w:rPr>
          <w:fldChar w:fldCharType="end"/>
        </w:r>
      </w:hyperlink>
    </w:p>
    <w:p w14:paraId="41BA28A7" w14:textId="60309D9B"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3008" w:history="1">
        <w:r w:rsidR="00951F4F" w:rsidRPr="00951F4F">
          <w:rPr>
            <w:rStyle w:val="Hyperlink"/>
            <w:rFonts w:asciiTheme="majorBidi" w:hAnsiTheme="majorBidi" w:cstheme="majorBidi"/>
            <w:noProof/>
          </w:rPr>
          <w:t>Annex 5. Ecosystems, Their Mapping, and Assessment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_Toc523083008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145</w:t>
        </w:r>
        <w:r w:rsidR="00951F4F" w:rsidRPr="00951F4F">
          <w:rPr>
            <w:rFonts w:asciiTheme="majorBidi" w:hAnsiTheme="majorBidi" w:cstheme="majorBidi"/>
            <w:noProof/>
            <w:webHidden/>
          </w:rPr>
          <w:fldChar w:fldCharType="end"/>
        </w:r>
      </w:hyperlink>
    </w:p>
    <w:p w14:paraId="1DB65CF8" w14:textId="5EDB30BE"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3009" w:history="1">
        <w:r w:rsidR="00951F4F" w:rsidRPr="00951F4F">
          <w:rPr>
            <w:rStyle w:val="Hyperlink"/>
            <w:rFonts w:asciiTheme="majorBidi" w:hAnsiTheme="majorBidi" w:cstheme="majorBidi"/>
            <w:noProof/>
          </w:rPr>
          <w:t>Annex 6. Climate Change as Pressure on the Ecosystems and Biodiversity in the Context of the DPSIR as Applied to Ecosystems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_Toc523083009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150</w:t>
        </w:r>
        <w:r w:rsidR="00951F4F" w:rsidRPr="00951F4F">
          <w:rPr>
            <w:rFonts w:asciiTheme="majorBidi" w:hAnsiTheme="majorBidi" w:cstheme="majorBidi"/>
            <w:noProof/>
            <w:webHidden/>
          </w:rPr>
          <w:fldChar w:fldCharType="end"/>
        </w:r>
      </w:hyperlink>
    </w:p>
    <w:p w14:paraId="781968D0" w14:textId="3AF626A7"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3010" w:history="1">
        <w:r w:rsidR="00951F4F" w:rsidRPr="00951F4F">
          <w:rPr>
            <w:rStyle w:val="Hyperlink"/>
            <w:rFonts w:asciiTheme="majorBidi" w:hAnsiTheme="majorBidi" w:cstheme="majorBidi"/>
            <w:noProof/>
          </w:rPr>
          <w:t>Annex 7. Funding Opportunities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_Toc523083010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152</w:t>
        </w:r>
        <w:r w:rsidR="00951F4F" w:rsidRPr="00951F4F">
          <w:rPr>
            <w:rFonts w:asciiTheme="majorBidi" w:hAnsiTheme="majorBidi" w:cstheme="majorBidi"/>
            <w:noProof/>
            <w:webHidden/>
          </w:rPr>
          <w:fldChar w:fldCharType="end"/>
        </w:r>
      </w:hyperlink>
    </w:p>
    <w:p w14:paraId="01D6E1C9" w14:textId="74833945"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3011" w:history="1">
        <w:r w:rsidR="00951F4F" w:rsidRPr="00951F4F">
          <w:rPr>
            <w:rStyle w:val="Hyperlink"/>
            <w:rFonts w:asciiTheme="majorBidi" w:hAnsiTheme="majorBidi" w:cstheme="majorBidi"/>
            <w:noProof/>
          </w:rPr>
          <w:t>Annex 8. Example Adaptation actions on local or regional level by Ecosystem Type</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_Toc523083011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157</w:t>
        </w:r>
        <w:r w:rsidR="00951F4F" w:rsidRPr="00951F4F">
          <w:rPr>
            <w:rFonts w:asciiTheme="majorBidi" w:hAnsiTheme="majorBidi" w:cstheme="majorBidi"/>
            <w:noProof/>
            <w:webHidden/>
          </w:rPr>
          <w:fldChar w:fldCharType="end"/>
        </w:r>
      </w:hyperlink>
    </w:p>
    <w:p w14:paraId="2BA096FD" w14:textId="4A23010F" w:rsidR="00951F4F" w:rsidRPr="00951F4F" w:rsidRDefault="00CF550E">
      <w:pPr>
        <w:pStyle w:val="TOC1"/>
        <w:tabs>
          <w:tab w:val="right" w:leader="dot" w:pos="9074"/>
        </w:tabs>
        <w:rPr>
          <w:rFonts w:asciiTheme="majorBidi" w:hAnsiTheme="majorBidi" w:cstheme="majorBidi"/>
          <w:noProof/>
          <w:szCs w:val="22"/>
          <w:lang w:val="en-GB" w:eastAsia="en-GB"/>
        </w:rPr>
      </w:pPr>
      <w:hyperlink w:anchor="_Toc523083012" w:history="1">
        <w:r w:rsidR="00951F4F" w:rsidRPr="00951F4F">
          <w:rPr>
            <w:rStyle w:val="Hyperlink"/>
            <w:rFonts w:asciiTheme="majorBidi" w:hAnsiTheme="majorBidi" w:cstheme="majorBidi"/>
            <w:noProof/>
          </w:rPr>
          <w:t>Annex 9. Costs and Benefits for CCA Measures in Europe</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_Toc523083012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159</w:t>
        </w:r>
        <w:r w:rsidR="00951F4F" w:rsidRPr="00951F4F">
          <w:rPr>
            <w:rFonts w:asciiTheme="majorBidi" w:hAnsiTheme="majorBidi" w:cstheme="majorBidi"/>
            <w:noProof/>
            <w:webHidden/>
          </w:rPr>
          <w:fldChar w:fldCharType="end"/>
        </w:r>
      </w:hyperlink>
    </w:p>
    <w:p w14:paraId="7E799519" w14:textId="710FD1F6" w:rsidR="006C6CBA" w:rsidRDefault="00D96B29" w:rsidP="00FD6A00">
      <w:pPr>
        <w:spacing w:before="60" w:after="60" w:line="240" w:lineRule="auto"/>
        <w:rPr>
          <w:rFonts w:asciiTheme="minorHAnsi" w:eastAsiaTheme="minorEastAsia" w:hAnsiTheme="minorHAnsi" w:cs="Times New Roman"/>
          <w:sz w:val="20"/>
          <w:szCs w:val="20"/>
          <w:lang w:eastAsia="bg-BG"/>
        </w:rPr>
      </w:pPr>
      <w:r w:rsidRPr="00951F4F">
        <w:rPr>
          <w:rFonts w:asciiTheme="majorBidi" w:eastAsiaTheme="minorEastAsia" w:hAnsiTheme="majorBidi" w:cstheme="majorBidi"/>
          <w:sz w:val="20"/>
          <w:szCs w:val="20"/>
          <w:lang w:eastAsia="bg-BG"/>
        </w:rPr>
        <w:fldChar w:fldCharType="end"/>
      </w:r>
    </w:p>
    <w:p w14:paraId="1959D174" w14:textId="77777777" w:rsidR="00CF0033" w:rsidRPr="001931B6" w:rsidRDefault="00CF0033" w:rsidP="00CF0033">
      <w:pPr>
        <w:spacing w:after="60"/>
        <w:rPr>
          <w:rFonts w:ascii="Calibri" w:eastAsia="Times New Roman" w:hAnsi="Calibri" w:cs="Times New Roman"/>
          <w:b/>
          <w:color w:val="2F5496"/>
          <w:sz w:val="32"/>
          <w:szCs w:val="32"/>
        </w:rPr>
      </w:pPr>
      <w:r>
        <w:rPr>
          <w:rFonts w:ascii="Calibri" w:eastAsia="Times New Roman" w:hAnsi="Calibri" w:cs="Times New Roman"/>
          <w:b/>
          <w:color w:val="2F5496"/>
          <w:sz w:val="32"/>
          <w:szCs w:val="32"/>
        </w:rPr>
        <w:t>List of Figures</w:t>
      </w:r>
    </w:p>
    <w:p w14:paraId="3DB48BE4" w14:textId="132CFB33" w:rsidR="00951F4F" w:rsidRPr="00951F4F" w:rsidRDefault="00D96B29">
      <w:pPr>
        <w:pStyle w:val="TableofFigures"/>
        <w:tabs>
          <w:tab w:val="right" w:leader="dot" w:pos="9074"/>
        </w:tabs>
        <w:rPr>
          <w:rFonts w:asciiTheme="majorBidi" w:eastAsiaTheme="minorEastAsia" w:hAnsiTheme="majorBidi" w:cstheme="majorBidi"/>
          <w:noProof/>
          <w:lang w:val="en-GB" w:eastAsia="en-GB"/>
        </w:rPr>
      </w:pPr>
      <w:r w:rsidRPr="0052161C">
        <w:rPr>
          <w:rFonts w:ascii="Times New Roman" w:eastAsiaTheme="minorEastAsia" w:hAnsi="Times New Roman" w:cs="Times New Roman"/>
          <w:lang w:eastAsia="bg-BG"/>
        </w:rPr>
        <w:fldChar w:fldCharType="begin" w:fldLock="1"/>
      </w:r>
      <w:r w:rsidR="00CF0033" w:rsidRPr="0052161C">
        <w:rPr>
          <w:rFonts w:ascii="Times New Roman" w:eastAsiaTheme="minorEastAsia" w:hAnsi="Times New Roman" w:cs="Times New Roman"/>
          <w:lang w:eastAsia="bg-BG"/>
        </w:rPr>
        <w:instrText xml:space="preserve"> TOC \h \z \c "Figure" </w:instrText>
      </w:r>
      <w:r w:rsidRPr="0052161C">
        <w:rPr>
          <w:rFonts w:ascii="Times New Roman" w:eastAsiaTheme="minorEastAsia" w:hAnsi="Times New Roman" w:cs="Times New Roman"/>
          <w:lang w:eastAsia="bg-BG"/>
        </w:rPr>
        <w:fldChar w:fldCharType="separate"/>
      </w:r>
      <w:hyperlink w:anchor="_Toc523083013" w:history="1">
        <w:r w:rsidR="00951F4F" w:rsidRPr="00951F4F">
          <w:rPr>
            <w:rStyle w:val="Hyperlink"/>
            <w:rFonts w:asciiTheme="majorBidi" w:hAnsiTheme="majorBidi" w:cstheme="majorBidi"/>
            <w:noProof/>
          </w:rPr>
          <w:t>Figure 1. Relations between environmental protection, climate change adaptation and socioeconomic benefits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_Toc523083013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3</w:t>
        </w:r>
        <w:r w:rsidR="00951F4F" w:rsidRPr="00951F4F">
          <w:rPr>
            <w:rFonts w:asciiTheme="majorBidi" w:hAnsiTheme="majorBidi" w:cstheme="majorBidi"/>
            <w:noProof/>
            <w:webHidden/>
          </w:rPr>
          <w:fldChar w:fldCharType="end"/>
        </w:r>
      </w:hyperlink>
    </w:p>
    <w:p w14:paraId="526771C2" w14:textId="7DDF1184"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14" w:history="1">
        <w:r w:rsidR="00951F4F" w:rsidRPr="00951F4F">
          <w:rPr>
            <w:rStyle w:val="Hyperlink"/>
            <w:rFonts w:asciiTheme="majorBidi" w:hAnsiTheme="majorBidi" w:cstheme="majorBidi"/>
            <w:noProof/>
          </w:rPr>
          <w:t>Figure 2. Simplified illustration of impacts of climate change and identified adaptation options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_Toc523083014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6</w:t>
        </w:r>
        <w:r w:rsidR="00951F4F" w:rsidRPr="00951F4F">
          <w:rPr>
            <w:rFonts w:asciiTheme="majorBidi" w:hAnsiTheme="majorBidi" w:cstheme="majorBidi"/>
            <w:noProof/>
            <w:webHidden/>
          </w:rPr>
          <w:fldChar w:fldCharType="end"/>
        </w:r>
      </w:hyperlink>
    </w:p>
    <w:p w14:paraId="658407B3" w14:textId="06798FFD"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r:id="rId16" w:anchor="_Toc523083015" w:history="1">
        <w:r w:rsidR="00951F4F" w:rsidRPr="00951F4F">
          <w:rPr>
            <w:rStyle w:val="Hyperlink"/>
            <w:rFonts w:asciiTheme="majorBidi" w:hAnsiTheme="majorBidi" w:cstheme="majorBidi"/>
            <w:noProof/>
            <w:lang w:eastAsia="bg-BG"/>
          </w:rPr>
          <w:t>Figure 3. Average year temperature for 1961–1990 (A); Pessimistic climate scenario for average year temperature for 2080 (B)</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_Toc523083015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w:t>
        </w:r>
        <w:r w:rsidR="00951F4F" w:rsidRPr="00951F4F">
          <w:rPr>
            <w:rFonts w:asciiTheme="majorBidi" w:hAnsiTheme="majorBidi" w:cstheme="majorBidi"/>
            <w:noProof/>
            <w:webHidden/>
          </w:rPr>
          <w:fldChar w:fldCharType="end"/>
        </w:r>
      </w:hyperlink>
    </w:p>
    <w:p w14:paraId="15285145" w14:textId="0560B12D"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r:id="rId17" w:anchor="_Toc523083016" w:history="1">
        <w:r w:rsidR="00951F4F" w:rsidRPr="00951F4F">
          <w:rPr>
            <w:rStyle w:val="Hyperlink"/>
            <w:rFonts w:asciiTheme="majorBidi" w:hAnsiTheme="majorBidi" w:cstheme="majorBidi"/>
            <w:noProof/>
            <w:lang w:eastAsia="bg-BG"/>
          </w:rPr>
          <w:t>Figure 4. Precipitation per year for 1961–1990 (A); Precipitation per year for 2080, according to the pessimistic scenario (B)</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_Toc523083016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8</w:t>
        </w:r>
        <w:r w:rsidR="00951F4F" w:rsidRPr="00951F4F">
          <w:rPr>
            <w:rFonts w:asciiTheme="majorBidi" w:hAnsiTheme="majorBidi" w:cstheme="majorBidi"/>
            <w:noProof/>
            <w:webHidden/>
          </w:rPr>
          <w:fldChar w:fldCharType="end"/>
        </w:r>
      </w:hyperlink>
    </w:p>
    <w:p w14:paraId="46C2857B" w14:textId="7C671B2A"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17" w:history="1">
        <w:r w:rsidR="00951F4F" w:rsidRPr="00951F4F">
          <w:rPr>
            <w:rStyle w:val="Hyperlink"/>
            <w:rFonts w:asciiTheme="majorBidi" w:hAnsiTheme="majorBidi" w:cstheme="majorBidi"/>
            <w:noProof/>
          </w:rPr>
          <w:t>Figure 5. General concept of WGII AR5</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_Toc523083017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9</w:t>
        </w:r>
        <w:r w:rsidR="00951F4F" w:rsidRPr="00951F4F">
          <w:rPr>
            <w:rFonts w:asciiTheme="majorBidi" w:hAnsiTheme="majorBidi" w:cstheme="majorBidi"/>
            <w:noProof/>
            <w:webHidden/>
          </w:rPr>
          <w:fldChar w:fldCharType="end"/>
        </w:r>
      </w:hyperlink>
    </w:p>
    <w:p w14:paraId="2F87891D" w14:textId="4073639D"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18" w:history="1">
        <w:r w:rsidR="00951F4F" w:rsidRPr="00951F4F">
          <w:rPr>
            <w:rStyle w:val="Hyperlink"/>
            <w:rFonts w:asciiTheme="majorBidi" w:hAnsiTheme="majorBidi" w:cstheme="majorBidi"/>
            <w:noProof/>
          </w:rPr>
          <w:t>Figure 6. Biodiversity and ecosystem services as components of the socio-ecological system</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_Toc523083018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11</w:t>
        </w:r>
        <w:r w:rsidR="00951F4F" w:rsidRPr="00951F4F">
          <w:rPr>
            <w:rFonts w:asciiTheme="majorBidi" w:hAnsiTheme="majorBidi" w:cstheme="majorBidi"/>
            <w:noProof/>
            <w:webHidden/>
          </w:rPr>
          <w:fldChar w:fldCharType="end"/>
        </w:r>
      </w:hyperlink>
    </w:p>
    <w:p w14:paraId="7DA3F7AC" w14:textId="03A8B152"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19" w:history="1">
        <w:r w:rsidR="00951F4F" w:rsidRPr="00951F4F">
          <w:rPr>
            <w:rStyle w:val="Hyperlink"/>
            <w:rFonts w:asciiTheme="majorBidi" w:hAnsiTheme="majorBidi" w:cstheme="majorBidi"/>
            <w:noProof/>
          </w:rPr>
          <w:t>Figure 7. Major threats at the European level to species occurring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_Toc523083019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19</w:t>
        </w:r>
        <w:r w:rsidR="00951F4F" w:rsidRPr="00951F4F">
          <w:rPr>
            <w:rFonts w:asciiTheme="majorBidi" w:hAnsiTheme="majorBidi" w:cstheme="majorBidi"/>
            <w:noProof/>
            <w:webHidden/>
          </w:rPr>
          <w:fldChar w:fldCharType="end"/>
        </w:r>
      </w:hyperlink>
    </w:p>
    <w:p w14:paraId="16616F08" w14:textId="21D044C4"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20" w:history="1">
        <w:r w:rsidR="00951F4F" w:rsidRPr="00951F4F">
          <w:rPr>
            <w:rStyle w:val="Hyperlink"/>
            <w:rFonts w:asciiTheme="majorBidi" w:hAnsiTheme="majorBidi" w:cstheme="majorBidi"/>
            <w:noProof/>
          </w:rPr>
          <w:t>Figure 8. The main steps of ecosystems-based adaptive management in the BD&amp;ES sector</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_Toc523083020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41</w:t>
        </w:r>
        <w:r w:rsidR="00951F4F" w:rsidRPr="00951F4F">
          <w:rPr>
            <w:rFonts w:asciiTheme="majorBidi" w:hAnsiTheme="majorBidi" w:cstheme="majorBidi"/>
            <w:noProof/>
            <w:webHidden/>
          </w:rPr>
          <w:fldChar w:fldCharType="end"/>
        </w:r>
      </w:hyperlink>
    </w:p>
    <w:p w14:paraId="32ED4EF6" w14:textId="44A0BE31"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21" w:history="1">
        <w:r w:rsidR="00951F4F" w:rsidRPr="00951F4F">
          <w:rPr>
            <w:rStyle w:val="Hyperlink"/>
            <w:rFonts w:asciiTheme="majorBidi" w:hAnsiTheme="majorBidi" w:cstheme="majorBidi"/>
            <w:noProof/>
          </w:rPr>
          <w:t>Figure 9. Policy cycle and assessed issues in implementing the ecosystems approach to biodiversity</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_Toc523083021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49</w:t>
        </w:r>
        <w:r w:rsidR="00951F4F" w:rsidRPr="00951F4F">
          <w:rPr>
            <w:rFonts w:asciiTheme="majorBidi" w:hAnsiTheme="majorBidi" w:cstheme="majorBidi"/>
            <w:noProof/>
            <w:webHidden/>
          </w:rPr>
          <w:fldChar w:fldCharType="end"/>
        </w:r>
      </w:hyperlink>
    </w:p>
    <w:p w14:paraId="54FB1107" w14:textId="40172D71"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22" w:history="1">
        <w:r w:rsidR="00951F4F" w:rsidRPr="00951F4F">
          <w:rPr>
            <w:rStyle w:val="Hyperlink"/>
            <w:rFonts w:asciiTheme="majorBidi" w:hAnsiTheme="majorBidi" w:cstheme="majorBidi"/>
            <w:noProof/>
          </w:rPr>
          <w:t>Figure 10. Structure and main actors in implementing the Bulgarian climate change policy</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_Toc523083022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55</w:t>
        </w:r>
        <w:r w:rsidR="00951F4F" w:rsidRPr="00951F4F">
          <w:rPr>
            <w:rFonts w:asciiTheme="majorBidi" w:hAnsiTheme="majorBidi" w:cstheme="majorBidi"/>
            <w:noProof/>
            <w:webHidden/>
          </w:rPr>
          <w:fldChar w:fldCharType="end"/>
        </w:r>
      </w:hyperlink>
    </w:p>
    <w:p w14:paraId="3EC91555" w14:textId="61CB7D1F"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23" w:history="1">
        <w:r w:rsidR="00951F4F" w:rsidRPr="00951F4F">
          <w:rPr>
            <w:rStyle w:val="Hyperlink"/>
            <w:rFonts w:asciiTheme="majorBidi" w:hAnsiTheme="majorBidi" w:cstheme="majorBidi"/>
            <w:noProof/>
          </w:rPr>
          <w:t>Figure 11. Structure and main actors in implementing the Bulgarian biodiversity protection policy</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_Toc523083023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56</w:t>
        </w:r>
        <w:r w:rsidR="00951F4F" w:rsidRPr="00951F4F">
          <w:rPr>
            <w:rFonts w:asciiTheme="majorBidi" w:hAnsiTheme="majorBidi" w:cstheme="majorBidi"/>
            <w:noProof/>
            <w:webHidden/>
          </w:rPr>
          <w:fldChar w:fldCharType="end"/>
        </w:r>
      </w:hyperlink>
    </w:p>
    <w:p w14:paraId="434424E9" w14:textId="504E3F60"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24" w:history="1">
        <w:r w:rsidR="00951F4F" w:rsidRPr="00951F4F">
          <w:rPr>
            <w:rStyle w:val="Hyperlink"/>
            <w:rFonts w:asciiTheme="majorBidi" w:hAnsiTheme="majorBidi" w:cstheme="majorBidi"/>
            <w:noProof/>
          </w:rPr>
          <w:t>Figure 12. Beyond the boundary</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_Toc523083024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76</w:t>
        </w:r>
        <w:r w:rsidR="00951F4F" w:rsidRPr="00951F4F">
          <w:rPr>
            <w:rFonts w:asciiTheme="majorBidi" w:hAnsiTheme="majorBidi" w:cstheme="majorBidi"/>
            <w:noProof/>
            <w:webHidden/>
          </w:rPr>
          <w:fldChar w:fldCharType="end"/>
        </w:r>
      </w:hyperlink>
    </w:p>
    <w:p w14:paraId="2848DFFA" w14:textId="531273B4"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25" w:history="1">
        <w:r w:rsidR="00951F4F" w:rsidRPr="00951F4F">
          <w:rPr>
            <w:rStyle w:val="Hyperlink"/>
            <w:rFonts w:asciiTheme="majorBidi" w:hAnsiTheme="majorBidi" w:cstheme="majorBidi"/>
            <w:noProof/>
          </w:rPr>
          <w:t>Figure 13. Long-term ecosystem restoration: examples of afforestation</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_Toc523083025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93</w:t>
        </w:r>
        <w:r w:rsidR="00951F4F" w:rsidRPr="00951F4F">
          <w:rPr>
            <w:rFonts w:asciiTheme="majorBidi" w:hAnsiTheme="majorBidi" w:cstheme="majorBidi"/>
            <w:noProof/>
            <w:webHidden/>
          </w:rPr>
          <w:fldChar w:fldCharType="end"/>
        </w:r>
      </w:hyperlink>
    </w:p>
    <w:p w14:paraId="0EC551CA" w14:textId="06346744"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26" w:history="1">
        <w:r w:rsidR="00951F4F" w:rsidRPr="00951F4F">
          <w:rPr>
            <w:rStyle w:val="Hyperlink"/>
            <w:rFonts w:asciiTheme="majorBidi" w:hAnsiTheme="majorBidi" w:cstheme="majorBidi"/>
            <w:noProof/>
          </w:rPr>
          <w:t>Figure 14. Linking ecosystem functions to the policymaking process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_Toc523083026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108</w:t>
        </w:r>
        <w:r w:rsidR="00951F4F" w:rsidRPr="00951F4F">
          <w:rPr>
            <w:rFonts w:asciiTheme="majorBidi" w:hAnsiTheme="majorBidi" w:cstheme="majorBidi"/>
            <w:noProof/>
            <w:webHidden/>
          </w:rPr>
          <w:fldChar w:fldCharType="end"/>
        </w:r>
      </w:hyperlink>
    </w:p>
    <w:p w14:paraId="42DF6F4D" w14:textId="40EAE3B1"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27" w:history="1">
        <w:r w:rsidR="00951F4F" w:rsidRPr="00951F4F">
          <w:rPr>
            <w:rStyle w:val="Hyperlink"/>
            <w:rFonts w:asciiTheme="majorBidi" w:hAnsiTheme="majorBidi" w:cstheme="majorBidi"/>
            <w:noProof/>
          </w:rPr>
          <w:t xml:space="preserve">Figure 15. </w:t>
        </w:r>
        <w:r w:rsidR="00951F4F" w:rsidRPr="00951F4F">
          <w:rPr>
            <w:rStyle w:val="Hyperlink"/>
            <w:rFonts w:asciiTheme="majorBidi" w:eastAsia="Times New Roman" w:hAnsiTheme="majorBidi" w:cstheme="majorBidi"/>
            <w:noProof/>
            <w:lang w:val="en-GB" w:eastAsia="en-GB"/>
          </w:rPr>
          <w:t>WRI for Bulgaria as per the JRC model for 2010</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_Toc523083027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134</w:t>
        </w:r>
        <w:r w:rsidR="00951F4F" w:rsidRPr="00951F4F">
          <w:rPr>
            <w:rFonts w:asciiTheme="majorBidi" w:hAnsiTheme="majorBidi" w:cstheme="majorBidi"/>
            <w:noProof/>
            <w:webHidden/>
          </w:rPr>
          <w:fldChar w:fldCharType="end"/>
        </w:r>
      </w:hyperlink>
    </w:p>
    <w:p w14:paraId="10BDAA4D" w14:textId="1124806C"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28" w:history="1">
        <w:r w:rsidR="00951F4F" w:rsidRPr="00951F4F">
          <w:rPr>
            <w:rStyle w:val="Hyperlink"/>
            <w:rFonts w:asciiTheme="majorBidi" w:hAnsiTheme="majorBidi" w:cstheme="majorBidi"/>
            <w:noProof/>
          </w:rPr>
          <w:t>Figure 16. Conservation status of habitats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_Toc523083028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141</w:t>
        </w:r>
        <w:r w:rsidR="00951F4F" w:rsidRPr="00951F4F">
          <w:rPr>
            <w:rFonts w:asciiTheme="majorBidi" w:hAnsiTheme="majorBidi" w:cstheme="majorBidi"/>
            <w:noProof/>
            <w:webHidden/>
          </w:rPr>
          <w:fldChar w:fldCharType="end"/>
        </w:r>
      </w:hyperlink>
    </w:p>
    <w:p w14:paraId="573B10D5" w14:textId="29C48A7A"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29" w:history="1">
        <w:r w:rsidR="00951F4F" w:rsidRPr="00951F4F">
          <w:rPr>
            <w:rStyle w:val="Hyperlink"/>
            <w:rFonts w:asciiTheme="majorBidi" w:hAnsiTheme="majorBidi" w:cstheme="majorBidi"/>
            <w:noProof/>
          </w:rPr>
          <w:t>Figure 17. Conservation status of species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_Toc523083029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141</w:t>
        </w:r>
        <w:r w:rsidR="00951F4F" w:rsidRPr="00951F4F">
          <w:rPr>
            <w:rFonts w:asciiTheme="majorBidi" w:hAnsiTheme="majorBidi" w:cstheme="majorBidi"/>
            <w:noProof/>
            <w:webHidden/>
          </w:rPr>
          <w:fldChar w:fldCharType="end"/>
        </w:r>
      </w:hyperlink>
    </w:p>
    <w:p w14:paraId="10019273" w14:textId="6BC996CB"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30" w:history="1">
        <w:r w:rsidR="00951F4F" w:rsidRPr="00951F4F">
          <w:rPr>
            <w:rStyle w:val="Hyperlink"/>
            <w:rFonts w:asciiTheme="majorBidi" w:hAnsiTheme="majorBidi" w:cstheme="majorBidi"/>
            <w:noProof/>
          </w:rPr>
          <w:t>Figure 18. Spatial distribution of protected areas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_Toc523083030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142</w:t>
        </w:r>
        <w:r w:rsidR="00951F4F" w:rsidRPr="00951F4F">
          <w:rPr>
            <w:rFonts w:asciiTheme="majorBidi" w:hAnsiTheme="majorBidi" w:cstheme="majorBidi"/>
            <w:noProof/>
            <w:webHidden/>
          </w:rPr>
          <w:fldChar w:fldCharType="end"/>
        </w:r>
      </w:hyperlink>
    </w:p>
    <w:p w14:paraId="275BFBCD" w14:textId="494B7321"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31" w:history="1">
        <w:r w:rsidR="00951F4F" w:rsidRPr="00951F4F">
          <w:rPr>
            <w:rStyle w:val="Hyperlink"/>
            <w:rFonts w:asciiTheme="majorBidi" w:hAnsiTheme="majorBidi" w:cstheme="majorBidi"/>
            <w:noProof/>
            <w:lang w:eastAsia="bg-BG"/>
          </w:rPr>
          <w:t>Figure 19. Protected areas (NATURA 2000 network)</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_Toc523083031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143</w:t>
        </w:r>
        <w:r w:rsidR="00951F4F" w:rsidRPr="00951F4F">
          <w:rPr>
            <w:rFonts w:asciiTheme="majorBidi" w:hAnsiTheme="majorBidi" w:cstheme="majorBidi"/>
            <w:noProof/>
            <w:webHidden/>
          </w:rPr>
          <w:fldChar w:fldCharType="end"/>
        </w:r>
      </w:hyperlink>
    </w:p>
    <w:p w14:paraId="0ED7BFE4" w14:textId="231D32DA"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32" w:history="1">
        <w:r w:rsidR="00951F4F" w:rsidRPr="00951F4F">
          <w:rPr>
            <w:rStyle w:val="Hyperlink"/>
            <w:rFonts w:asciiTheme="majorBidi" w:hAnsiTheme="majorBidi" w:cstheme="majorBidi"/>
            <w:noProof/>
          </w:rPr>
          <w:t>Figure 20. Ecosystem types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_Toc523083032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148</w:t>
        </w:r>
        <w:r w:rsidR="00951F4F" w:rsidRPr="00951F4F">
          <w:rPr>
            <w:rFonts w:asciiTheme="majorBidi" w:hAnsiTheme="majorBidi" w:cstheme="majorBidi"/>
            <w:noProof/>
            <w:webHidden/>
          </w:rPr>
          <w:fldChar w:fldCharType="end"/>
        </w:r>
      </w:hyperlink>
    </w:p>
    <w:p w14:paraId="05E94E32" w14:textId="27461F4F"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33" w:history="1">
        <w:r w:rsidR="00951F4F" w:rsidRPr="00951F4F">
          <w:rPr>
            <w:rStyle w:val="Hyperlink"/>
            <w:rFonts w:asciiTheme="majorBidi" w:hAnsiTheme="majorBidi" w:cstheme="majorBidi"/>
            <w:noProof/>
          </w:rPr>
          <w:t>Figure 21. The DPSIR framework and its relation to CCA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_Toc523083033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150</w:t>
        </w:r>
        <w:r w:rsidR="00951F4F" w:rsidRPr="00951F4F">
          <w:rPr>
            <w:rFonts w:asciiTheme="majorBidi" w:hAnsiTheme="majorBidi" w:cstheme="majorBidi"/>
            <w:noProof/>
            <w:webHidden/>
          </w:rPr>
          <w:fldChar w:fldCharType="end"/>
        </w:r>
      </w:hyperlink>
    </w:p>
    <w:p w14:paraId="309DF49B" w14:textId="48534616" w:rsidR="00CF0033" w:rsidRDefault="00D96B29" w:rsidP="0052161C">
      <w:pPr>
        <w:spacing w:before="60" w:after="60" w:line="240" w:lineRule="auto"/>
        <w:rPr>
          <w:rFonts w:asciiTheme="minorHAnsi" w:eastAsiaTheme="minorEastAsia" w:hAnsiTheme="minorHAnsi" w:cs="Times New Roman"/>
          <w:sz w:val="20"/>
          <w:szCs w:val="20"/>
          <w:lang w:eastAsia="bg-BG"/>
        </w:rPr>
      </w:pPr>
      <w:r w:rsidRPr="0052161C">
        <w:rPr>
          <w:rFonts w:eastAsiaTheme="minorEastAsia" w:cs="Times New Roman"/>
          <w:sz w:val="22"/>
          <w:lang w:eastAsia="bg-BG"/>
        </w:rPr>
        <w:fldChar w:fldCharType="end"/>
      </w:r>
    </w:p>
    <w:p w14:paraId="36BDA33E" w14:textId="77777777" w:rsidR="00CF0033" w:rsidRPr="001931B6" w:rsidRDefault="00CF0033" w:rsidP="00CF0033">
      <w:pPr>
        <w:spacing w:after="60"/>
        <w:rPr>
          <w:rFonts w:ascii="Calibri" w:eastAsia="Times New Roman" w:hAnsi="Calibri" w:cs="Times New Roman"/>
          <w:b/>
          <w:color w:val="2F5496"/>
          <w:sz w:val="32"/>
          <w:szCs w:val="32"/>
        </w:rPr>
      </w:pPr>
      <w:r>
        <w:rPr>
          <w:rFonts w:ascii="Calibri" w:eastAsia="Times New Roman" w:hAnsi="Calibri" w:cs="Times New Roman"/>
          <w:b/>
          <w:color w:val="2F5496"/>
          <w:sz w:val="32"/>
          <w:szCs w:val="32"/>
        </w:rPr>
        <w:t>List of Tables</w:t>
      </w:r>
    </w:p>
    <w:p w14:paraId="42EC2050" w14:textId="5775DA76" w:rsidR="00951F4F" w:rsidRPr="00951F4F" w:rsidRDefault="00D96B29">
      <w:pPr>
        <w:pStyle w:val="TableofFigures"/>
        <w:tabs>
          <w:tab w:val="right" w:leader="dot" w:pos="9074"/>
        </w:tabs>
        <w:rPr>
          <w:rFonts w:asciiTheme="majorBidi" w:eastAsiaTheme="minorEastAsia" w:hAnsiTheme="majorBidi" w:cstheme="majorBidi"/>
          <w:noProof/>
          <w:lang w:val="en-GB" w:eastAsia="en-GB"/>
        </w:rPr>
      </w:pPr>
      <w:r w:rsidRPr="00951F4F">
        <w:rPr>
          <w:rFonts w:asciiTheme="majorBidi" w:eastAsiaTheme="minorEastAsia" w:hAnsiTheme="majorBidi" w:cstheme="majorBidi"/>
          <w:lang w:eastAsia="bg-BG"/>
        </w:rPr>
        <w:fldChar w:fldCharType="begin" w:fldLock="1"/>
      </w:r>
      <w:r w:rsidR="00CF0033" w:rsidRPr="00951F4F">
        <w:rPr>
          <w:rFonts w:asciiTheme="majorBidi" w:eastAsiaTheme="minorEastAsia" w:hAnsiTheme="majorBidi" w:cstheme="majorBidi"/>
          <w:lang w:eastAsia="bg-BG"/>
        </w:rPr>
        <w:instrText xml:space="preserve"> TOC \h \z \c "Table" </w:instrText>
      </w:r>
      <w:r w:rsidRPr="00951F4F">
        <w:rPr>
          <w:rFonts w:asciiTheme="majorBidi" w:eastAsiaTheme="minorEastAsia" w:hAnsiTheme="majorBidi" w:cstheme="majorBidi"/>
          <w:lang w:eastAsia="bg-BG"/>
        </w:rPr>
        <w:fldChar w:fldCharType="separate"/>
      </w:r>
      <w:hyperlink w:anchor="_Toc523083034" w:history="1">
        <w:r w:rsidR="00951F4F" w:rsidRPr="00951F4F">
          <w:rPr>
            <w:rStyle w:val="Hyperlink"/>
            <w:rFonts w:asciiTheme="majorBidi" w:hAnsiTheme="majorBidi" w:cstheme="majorBidi"/>
            <w:noProof/>
          </w:rPr>
          <w:t>Table 1. Importance of ecosystem services for each ecosystem type</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_Toc523083034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23</w:t>
        </w:r>
        <w:r w:rsidR="00951F4F" w:rsidRPr="00951F4F">
          <w:rPr>
            <w:rFonts w:asciiTheme="majorBidi" w:hAnsiTheme="majorBidi" w:cstheme="majorBidi"/>
            <w:noProof/>
            <w:webHidden/>
          </w:rPr>
          <w:fldChar w:fldCharType="end"/>
        </w:r>
      </w:hyperlink>
    </w:p>
    <w:p w14:paraId="77A062E5" w14:textId="52BB2E79"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35" w:history="1">
        <w:r w:rsidR="00951F4F" w:rsidRPr="00951F4F">
          <w:rPr>
            <w:rStyle w:val="Hyperlink"/>
            <w:rFonts w:asciiTheme="majorBidi" w:hAnsiTheme="majorBidi" w:cstheme="majorBidi"/>
            <w:noProof/>
          </w:rPr>
          <w:t>Table 2. Ecosystem sensitivity to climate change and the potential to provide ecosystem services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_Toc523083035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33</w:t>
        </w:r>
        <w:r w:rsidR="00951F4F" w:rsidRPr="00951F4F">
          <w:rPr>
            <w:rFonts w:asciiTheme="majorBidi" w:hAnsiTheme="majorBidi" w:cstheme="majorBidi"/>
            <w:noProof/>
            <w:webHidden/>
          </w:rPr>
          <w:fldChar w:fldCharType="end"/>
        </w:r>
      </w:hyperlink>
    </w:p>
    <w:p w14:paraId="5EFED01E" w14:textId="09FA09FD"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36" w:history="1">
        <w:r w:rsidR="00951F4F" w:rsidRPr="00951F4F">
          <w:rPr>
            <w:rStyle w:val="Hyperlink"/>
            <w:rFonts w:asciiTheme="majorBidi" w:hAnsiTheme="majorBidi" w:cstheme="majorBidi"/>
            <w:noProof/>
          </w:rPr>
          <w:t>Table 3. CCA - potential direct risks and opportunities of the BD&amp;ES sector</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_Toc523083036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34</w:t>
        </w:r>
        <w:r w:rsidR="00951F4F" w:rsidRPr="00951F4F">
          <w:rPr>
            <w:rFonts w:asciiTheme="majorBidi" w:hAnsiTheme="majorBidi" w:cstheme="majorBidi"/>
            <w:noProof/>
            <w:webHidden/>
          </w:rPr>
          <w:fldChar w:fldCharType="end"/>
        </w:r>
      </w:hyperlink>
    </w:p>
    <w:p w14:paraId="70830283" w14:textId="2369D128"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37" w:history="1">
        <w:r w:rsidR="00951F4F" w:rsidRPr="00951F4F">
          <w:rPr>
            <w:rStyle w:val="Hyperlink"/>
            <w:rFonts w:asciiTheme="majorBidi" w:hAnsiTheme="majorBidi" w:cstheme="majorBidi"/>
            <w:noProof/>
          </w:rPr>
          <w:t>Table 4. Assessment grid for available options for ecosystem-based adaptation</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_Toc523083037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97</w:t>
        </w:r>
        <w:r w:rsidR="00951F4F" w:rsidRPr="00951F4F">
          <w:rPr>
            <w:rFonts w:asciiTheme="majorBidi" w:hAnsiTheme="majorBidi" w:cstheme="majorBidi"/>
            <w:noProof/>
            <w:webHidden/>
          </w:rPr>
          <w:fldChar w:fldCharType="end"/>
        </w:r>
      </w:hyperlink>
    </w:p>
    <w:p w14:paraId="6D043FD7" w14:textId="18B36734"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38" w:history="1">
        <w:r w:rsidR="00951F4F" w:rsidRPr="00951F4F">
          <w:rPr>
            <w:rStyle w:val="Hyperlink"/>
            <w:rFonts w:asciiTheme="majorBidi" w:hAnsiTheme="majorBidi" w:cstheme="majorBidi"/>
            <w:noProof/>
          </w:rPr>
          <w:t>Table 5.</w:t>
        </w:r>
        <w:r w:rsidR="00951F4F" w:rsidRPr="00951F4F">
          <w:rPr>
            <w:rStyle w:val="Hyperlink"/>
            <w:rFonts w:asciiTheme="majorBidi" w:eastAsia="Times New Roman" w:hAnsiTheme="majorBidi" w:cstheme="majorBidi"/>
            <w:bCs/>
            <w:noProof/>
            <w:lang w:val="en-GB" w:eastAsia="en-GB"/>
          </w:rPr>
          <w:t xml:space="preserve"> Ecosystem services considered in the CBA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_Toc523083038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99</w:t>
        </w:r>
        <w:r w:rsidR="00951F4F" w:rsidRPr="00951F4F">
          <w:rPr>
            <w:rFonts w:asciiTheme="majorBidi" w:hAnsiTheme="majorBidi" w:cstheme="majorBidi"/>
            <w:noProof/>
            <w:webHidden/>
          </w:rPr>
          <w:fldChar w:fldCharType="end"/>
        </w:r>
      </w:hyperlink>
    </w:p>
    <w:p w14:paraId="57121CCE" w14:textId="30E1E1E3"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39" w:history="1">
        <w:r w:rsidR="00951F4F" w:rsidRPr="00951F4F">
          <w:rPr>
            <w:rStyle w:val="Hyperlink"/>
            <w:rFonts w:asciiTheme="majorBidi" w:hAnsiTheme="majorBidi" w:cstheme="majorBidi"/>
            <w:noProof/>
          </w:rPr>
          <w:t>Table 6</w:t>
        </w:r>
        <w:r w:rsidR="00951F4F" w:rsidRPr="00951F4F">
          <w:rPr>
            <w:rStyle w:val="Hyperlink"/>
            <w:rFonts w:asciiTheme="majorBidi" w:eastAsia="Times New Roman" w:hAnsiTheme="majorBidi" w:cstheme="majorBidi"/>
            <w:bCs/>
            <w:noProof/>
            <w:lang w:val="en-GB" w:eastAsia="en-GB"/>
          </w:rPr>
          <w:t>. Benefits of adaptation measures in the BD&amp;ES sector until 2050</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_Toc523083039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100</w:t>
        </w:r>
        <w:r w:rsidR="00951F4F" w:rsidRPr="00951F4F">
          <w:rPr>
            <w:rFonts w:asciiTheme="majorBidi" w:hAnsiTheme="majorBidi" w:cstheme="majorBidi"/>
            <w:noProof/>
            <w:webHidden/>
          </w:rPr>
          <w:fldChar w:fldCharType="end"/>
        </w:r>
      </w:hyperlink>
    </w:p>
    <w:p w14:paraId="6CE7F4DB" w14:textId="6FA73DC0"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40" w:history="1">
        <w:r w:rsidR="00951F4F" w:rsidRPr="00951F4F">
          <w:rPr>
            <w:rStyle w:val="Hyperlink"/>
            <w:rFonts w:asciiTheme="majorBidi" w:hAnsiTheme="majorBidi" w:cstheme="majorBidi"/>
            <w:noProof/>
          </w:rPr>
          <w:t>Table 7. Relations between adaptation options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_Toc523083040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101</w:t>
        </w:r>
        <w:r w:rsidR="00951F4F" w:rsidRPr="00951F4F">
          <w:rPr>
            <w:rFonts w:asciiTheme="majorBidi" w:hAnsiTheme="majorBidi" w:cstheme="majorBidi"/>
            <w:noProof/>
            <w:webHidden/>
          </w:rPr>
          <w:fldChar w:fldCharType="end"/>
        </w:r>
      </w:hyperlink>
    </w:p>
    <w:p w14:paraId="19A97696" w14:textId="52D9CE0A"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41" w:history="1">
        <w:r w:rsidR="00951F4F" w:rsidRPr="00951F4F">
          <w:rPr>
            <w:rStyle w:val="Hyperlink"/>
            <w:rFonts w:asciiTheme="majorBidi" w:hAnsiTheme="majorBidi" w:cstheme="majorBidi"/>
            <w:noProof/>
          </w:rPr>
          <w:t>Table 8. Sector interdependencies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_Toc523083041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102</w:t>
        </w:r>
        <w:r w:rsidR="00951F4F" w:rsidRPr="00951F4F">
          <w:rPr>
            <w:rFonts w:asciiTheme="majorBidi" w:hAnsiTheme="majorBidi" w:cstheme="majorBidi"/>
            <w:noProof/>
            <w:webHidden/>
          </w:rPr>
          <w:fldChar w:fldCharType="end"/>
        </w:r>
      </w:hyperlink>
    </w:p>
    <w:p w14:paraId="15372A3E" w14:textId="1FF6E05A"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42" w:history="1">
        <w:r w:rsidR="00951F4F" w:rsidRPr="00951F4F">
          <w:rPr>
            <w:rStyle w:val="Hyperlink"/>
            <w:rFonts w:asciiTheme="majorBidi" w:hAnsiTheme="majorBidi" w:cstheme="majorBidi"/>
            <w:noProof/>
          </w:rPr>
          <w:t>Table 9. Approach to cost estimate of ecosystem services for CCA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_Toc523083042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105</w:t>
        </w:r>
        <w:r w:rsidR="00951F4F" w:rsidRPr="00951F4F">
          <w:rPr>
            <w:rFonts w:asciiTheme="majorBidi" w:hAnsiTheme="majorBidi" w:cstheme="majorBidi"/>
            <w:noProof/>
            <w:webHidden/>
          </w:rPr>
          <w:fldChar w:fldCharType="end"/>
        </w:r>
      </w:hyperlink>
    </w:p>
    <w:p w14:paraId="005C4686" w14:textId="54066CFB"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43" w:history="1">
        <w:r w:rsidR="00951F4F" w:rsidRPr="00951F4F">
          <w:rPr>
            <w:rStyle w:val="Hyperlink"/>
            <w:rFonts w:asciiTheme="majorBidi" w:hAnsiTheme="majorBidi" w:cstheme="majorBidi"/>
            <w:noProof/>
          </w:rPr>
          <w:t>Table 10. Proposed ranking of climate change adaptation options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_Toc523083043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109</w:t>
        </w:r>
        <w:r w:rsidR="00951F4F" w:rsidRPr="00951F4F">
          <w:rPr>
            <w:rFonts w:asciiTheme="majorBidi" w:hAnsiTheme="majorBidi" w:cstheme="majorBidi"/>
            <w:noProof/>
            <w:webHidden/>
          </w:rPr>
          <w:fldChar w:fldCharType="end"/>
        </w:r>
      </w:hyperlink>
    </w:p>
    <w:p w14:paraId="6F0A266B" w14:textId="477A2055"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44" w:history="1">
        <w:r w:rsidR="00951F4F" w:rsidRPr="00951F4F">
          <w:rPr>
            <w:rStyle w:val="Hyperlink"/>
            <w:rFonts w:asciiTheme="majorBidi" w:hAnsiTheme="majorBidi" w:cstheme="majorBidi"/>
            <w:noProof/>
          </w:rPr>
          <w:t>Table 11. Potential climate change impacts on the BD&amp;ES sector in Bulgaria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_Toc523083044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118</w:t>
        </w:r>
        <w:r w:rsidR="00951F4F" w:rsidRPr="00951F4F">
          <w:rPr>
            <w:rFonts w:asciiTheme="majorBidi" w:hAnsiTheme="majorBidi" w:cstheme="majorBidi"/>
            <w:noProof/>
            <w:webHidden/>
          </w:rPr>
          <w:fldChar w:fldCharType="end"/>
        </w:r>
      </w:hyperlink>
    </w:p>
    <w:p w14:paraId="7370C95C" w14:textId="66245A91"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45" w:history="1">
        <w:r w:rsidR="00951F4F" w:rsidRPr="00951F4F">
          <w:rPr>
            <w:rStyle w:val="Hyperlink"/>
            <w:rFonts w:asciiTheme="majorBidi" w:hAnsiTheme="majorBidi" w:cstheme="majorBidi"/>
            <w:noProof/>
          </w:rPr>
          <w:t>Table 12. Adaptation options presented in detail</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_Toc523083045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119</w:t>
        </w:r>
        <w:r w:rsidR="00951F4F" w:rsidRPr="00951F4F">
          <w:rPr>
            <w:rFonts w:asciiTheme="majorBidi" w:hAnsiTheme="majorBidi" w:cstheme="majorBidi"/>
            <w:noProof/>
            <w:webHidden/>
          </w:rPr>
          <w:fldChar w:fldCharType="end"/>
        </w:r>
      </w:hyperlink>
    </w:p>
    <w:p w14:paraId="48E9CBA0" w14:textId="4D36C77B"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46" w:history="1">
        <w:r w:rsidR="00951F4F" w:rsidRPr="00951F4F">
          <w:rPr>
            <w:rStyle w:val="Hyperlink"/>
            <w:rFonts w:asciiTheme="majorBidi" w:hAnsiTheme="majorBidi" w:cstheme="majorBidi"/>
            <w:noProof/>
          </w:rPr>
          <w:t>Table 13.</w:t>
        </w:r>
        <w:r w:rsidR="00951F4F" w:rsidRPr="00951F4F">
          <w:rPr>
            <w:rStyle w:val="Hyperlink"/>
            <w:rFonts w:asciiTheme="majorBidi" w:eastAsia="Times New Roman" w:hAnsiTheme="majorBidi" w:cstheme="majorBidi"/>
            <w:bCs/>
            <w:noProof/>
            <w:lang w:val="en-GB" w:eastAsia="en-GB"/>
          </w:rPr>
          <w:t xml:space="preserve"> </w:t>
        </w:r>
        <w:r w:rsidR="00951F4F" w:rsidRPr="00951F4F">
          <w:rPr>
            <w:rStyle w:val="Hyperlink"/>
            <w:rFonts w:asciiTheme="majorBidi" w:eastAsia="Times New Roman" w:hAnsiTheme="majorBidi" w:cstheme="majorBidi"/>
            <w:noProof/>
            <w:lang w:val="en-GB" w:eastAsia="en-GB"/>
          </w:rPr>
          <w:t>Benefits of adaptation measures in the BD&amp;ES sector until 2050</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_Toc523083046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138</w:t>
        </w:r>
        <w:r w:rsidR="00951F4F" w:rsidRPr="00951F4F">
          <w:rPr>
            <w:rFonts w:asciiTheme="majorBidi" w:hAnsiTheme="majorBidi" w:cstheme="majorBidi"/>
            <w:noProof/>
            <w:webHidden/>
          </w:rPr>
          <w:fldChar w:fldCharType="end"/>
        </w:r>
      </w:hyperlink>
    </w:p>
    <w:p w14:paraId="4C35A70B" w14:textId="226C20C1"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47" w:history="1">
        <w:r w:rsidR="00951F4F" w:rsidRPr="00951F4F">
          <w:rPr>
            <w:rStyle w:val="Hyperlink"/>
            <w:rFonts w:asciiTheme="majorBidi" w:hAnsiTheme="majorBidi" w:cstheme="majorBidi"/>
            <w:noProof/>
          </w:rPr>
          <w:t>Table 14. Common International Classification of Ecosystem Services (CICES)</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_Toc523083047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145</w:t>
        </w:r>
        <w:r w:rsidR="00951F4F" w:rsidRPr="00951F4F">
          <w:rPr>
            <w:rFonts w:asciiTheme="majorBidi" w:hAnsiTheme="majorBidi" w:cstheme="majorBidi"/>
            <w:noProof/>
            <w:webHidden/>
          </w:rPr>
          <w:fldChar w:fldCharType="end"/>
        </w:r>
      </w:hyperlink>
    </w:p>
    <w:p w14:paraId="41563CBE" w14:textId="61F6CECD" w:rsidR="00951F4F" w:rsidRPr="00951F4F" w:rsidRDefault="00CF550E">
      <w:pPr>
        <w:pStyle w:val="TableofFigures"/>
        <w:tabs>
          <w:tab w:val="right" w:leader="dot" w:pos="9074"/>
        </w:tabs>
        <w:rPr>
          <w:rFonts w:asciiTheme="majorBidi" w:eastAsiaTheme="minorEastAsia" w:hAnsiTheme="majorBidi" w:cstheme="majorBidi"/>
          <w:noProof/>
          <w:lang w:val="en-GB" w:eastAsia="en-GB"/>
        </w:rPr>
      </w:pPr>
      <w:hyperlink w:anchor="_Toc523083048" w:history="1">
        <w:r w:rsidR="00951F4F" w:rsidRPr="00951F4F">
          <w:rPr>
            <w:rStyle w:val="Hyperlink"/>
            <w:rFonts w:asciiTheme="majorBidi" w:hAnsiTheme="majorBidi" w:cstheme="majorBidi"/>
            <w:noProof/>
          </w:rPr>
          <w:t>Table 15. General ecosystem topology: CICES level 2 ecosystem types in Bulgaria, by area</w:t>
        </w:r>
        <w:r w:rsidR="00951F4F" w:rsidRPr="00951F4F">
          <w:rPr>
            <w:rFonts w:asciiTheme="majorBidi" w:hAnsiTheme="majorBidi" w:cstheme="majorBidi"/>
            <w:noProof/>
            <w:webHidden/>
          </w:rPr>
          <w:tab/>
        </w:r>
        <w:r w:rsidR="00951F4F" w:rsidRPr="00951F4F">
          <w:rPr>
            <w:rFonts w:asciiTheme="majorBidi" w:hAnsiTheme="majorBidi" w:cstheme="majorBidi"/>
            <w:noProof/>
            <w:webHidden/>
          </w:rPr>
          <w:fldChar w:fldCharType="begin" w:fldLock="1"/>
        </w:r>
        <w:r w:rsidR="00951F4F" w:rsidRPr="00951F4F">
          <w:rPr>
            <w:rFonts w:asciiTheme="majorBidi" w:hAnsiTheme="majorBidi" w:cstheme="majorBidi"/>
            <w:noProof/>
            <w:webHidden/>
          </w:rPr>
          <w:instrText xml:space="preserve"> PAGEREF _Toc523083048 \h </w:instrText>
        </w:r>
        <w:r w:rsidR="00951F4F" w:rsidRPr="00951F4F">
          <w:rPr>
            <w:rFonts w:asciiTheme="majorBidi" w:hAnsiTheme="majorBidi" w:cstheme="majorBidi"/>
            <w:noProof/>
            <w:webHidden/>
          </w:rPr>
        </w:r>
        <w:r w:rsidR="00951F4F" w:rsidRPr="00951F4F">
          <w:rPr>
            <w:rFonts w:asciiTheme="majorBidi" w:hAnsiTheme="majorBidi" w:cstheme="majorBidi"/>
            <w:noProof/>
            <w:webHidden/>
          </w:rPr>
          <w:fldChar w:fldCharType="separate"/>
        </w:r>
        <w:r w:rsidR="00EE2B57">
          <w:rPr>
            <w:rFonts w:asciiTheme="majorBidi" w:hAnsiTheme="majorBidi" w:cstheme="majorBidi"/>
            <w:noProof/>
            <w:webHidden/>
          </w:rPr>
          <w:t>148</w:t>
        </w:r>
        <w:r w:rsidR="00951F4F" w:rsidRPr="00951F4F">
          <w:rPr>
            <w:rFonts w:asciiTheme="majorBidi" w:hAnsiTheme="majorBidi" w:cstheme="majorBidi"/>
            <w:noProof/>
            <w:webHidden/>
          </w:rPr>
          <w:fldChar w:fldCharType="end"/>
        </w:r>
      </w:hyperlink>
    </w:p>
    <w:p w14:paraId="5149F4D8" w14:textId="5FFB334E" w:rsidR="00CF0033" w:rsidRDefault="00D96B29" w:rsidP="00FD6A00">
      <w:pPr>
        <w:spacing w:before="60" w:after="60" w:line="240" w:lineRule="auto"/>
        <w:rPr>
          <w:rFonts w:asciiTheme="minorHAnsi" w:eastAsiaTheme="minorEastAsia" w:hAnsiTheme="minorHAnsi" w:cs="Times New Roman"/>
          <w:sz w:val="20"/>
          <w:szCs w:val="20"/>
          <w:lang w:eastAsia="bg-BG"/>
        </w:rPr>
      </w:pPr>
      <w:r w:rsidRPr="00951F4F">
        <w:rPr>
          <w:rFonts w:asciiTheme="majorBidi" w:eastAsiaTheme="minorEastAsia" w:hAnsiTheme="majorBidi" w:cstheme="majorBidi"/>
          <w:sz w:val="22"/>
          <w:lang w:eastAsia="bg-BG"/>
        </w:rPr>
        <w:fldChar w:fldCharType="end"/>
      </w:r>
    </w:p>
    <w:p w14:paraId="1D42D0D9" w14:textId="77777777" w:rsidR="00CF0033" w:rsidRPr="001931B6" w:rsidRDefault="00CF0033" w:rsidP="00CF0033">
      <w:pPr>
        <w:spacing w:after="60"/>
        <w:rPr>
          <w:rFonts w:ascii="Calibri" w:eastAsia="Times New Roman" w:hAnsi="Calibri" w:cs="Times New Roman"/>
          <w:b/>
          <w:color w:val="2F5496"/>
          <w:sz w:val="32"/>
          <w:szCs w:val="32"/>
        </w:rPr>
      </w:pPr>
      <w:r>
        <w:rPr>
          <w:rFonts w:ascii="Calibri" w:eastAsia="Times New Roman" w:hAnsi="Calibri" w:cs="Times New Roman"/>
          <w:b/>
          <w:color w:val="2F5496"/>
          <w:sz w:val="32"/>
          <w:szCs w:val="32"/>
        </w:rPr>
        <w:t>List of Boxes</w:t>
      </w:r>
    </w:p>
    <w:p w14:paraId="721EB726" w14:textId="46C6BC18" w:rsidR="0052161C" w:rsidRPr="0052161C" w:rsidRDefault="00D96B29" w:rsidP="0052161C">
      <w:pPr>
        <w:pStyle w:val="TableofFigures"/>
        <w:tabs>
          <w:tab w:val="right" w:leader="dot" w:pos="9074"/>
        </w:tabs>
        <w:jc w:val="both"/>
        <w:rPr>
          <w:rFonts w:ascii="Times New Roman" w:eastAsiaTheme="minorEastAsia" w:hAnsi="Times New Roman" w:cs="Times New Roman"/>
          <w:noProof/>
        </w:rPr>
      </w:pPr>
      <w:r w:rsidRPr="0052161C">
        <w:rPr>
          <w:rFonts w:ascii="Times New Roman" w:eastAsiaTheme="minorEastAsia" w:hAnsi="Times New Roman" w:cs="Times New Roman"/>
          <w:lang w:eastAsia="bg-BG"/>
        </w:rPr>
        <w:fldChar w:fldCharType="begin" w:fldLock="1"/>
      </w:r>
      <w:r w:rsidR="00CF0033" w:rsidRPr="0052161C">
        <w:rPr>
          <w:rFonts w:ascii="Times New Roman" w:eastAsiaTheme="minorEastAsia" w:hAnsi="Times New Roman" w:cs="Times New Roman"/>
          <w:lang w:eastAsia="bg-BG"/>
        </w:rPr>
        <w:instrText xml:space="preserve"> TOC \h \z \c "Box" </w:instrText>
      </w:r>
      <w:r w:rsidRPr="0052161C">
        <w:rPr>
          <w:rFonts w:ascii="Times New Roman" w:eastAsiaTheme="minorEastAsia" w:hAnsi="Times New Roman" w:cs="Times New Roman"/>
          <w:lang w:eastAsia="bg-BG"/>
        </w:rPr>
        <w:fldChar w:fldCharType="separate"/>
      </w:r>
      <w:hyperlink w:anchor="_Toc522123772" w:history="1">
        <w:r w:rsidR="0052161C" w:rsidRPr="0052161C">
          <w:rPr>
            <w:rStyle w:val="Hyperlink"/>
            <w:rFonts w:ascii="Times New Roman" w:hAnsi="Times New Roman" w:cs="Times New Roman"/>
            <w:noProof/>
          </w:rPr>
          <w:t>Box 1.</w:t>
        </w:r>
        <w:r w:rsidR="0052161C" w:rsidRPr="0052161C">
          <w:rPr>
            <w:rStyle w:val="Hyperlink"/>
            <w:rFonts w:ascii="Times New Roman" w:eastAsia="Times New Roman" w:hAnsi="Times New Roman" w:cs="Times New Roman"/>
            <w:noProof/>
          </w:rPr>
          <w:t xml:space="preserve"> Example of the relationship between ecosystem resilience and CCA, as illustrated by the concept of ecosystem services and disservices</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_Toc522123772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12</w:t>
        </w:r>
        <w:r w:rsidR="0052161C" w:rsidRPr="0052161C">
          <w:rPr>
            <w:rFonts w:ascii="Times New Roman" w:hAnsi="Times New Roman" w:cs="Times New Roman"/>
            <w:noProof/>
            <w:webHidden/>
          </w:rPr>
          <w:fldChar w:fldCharType="end"/>
        </w:r>
      </w:hyperlink>
    </w:p>
    <w:p w14:paraId="1F651C13" w14:textId="6F0E4EEE"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73" w:history="1">
        <w:r w:rsidR="0052161C" w:rsidRPr="0052161C">
          <w:rPr>
            <w:rStyle w:val="Hyperlink"/>
            <w:rFonts w:ascii="Times New Roman" w:hAnsi="Times New Roman" w:cs="Times New Roman"/>
            <w:noProof/>
          </w:rPr>
          <w:t>Box 2.</w:t>
        </w:r>
        <w:r w:rsidR="0052161C" w:rsidRPr="0052161C">
          <w:rPr>
            <w:rStyle w:val="Hyperlink"/>
            <w:rFonts w:ascii="Times New Roman" w:eastAsia="Times New Roman" w:hAnsi="Times New Roman" w:cs="Times New Roman"/>
            <w:noProof/>
          </w:rPr>
          <w:t xml:space="preserve"> Importance of holistic views</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_Toc522123773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43</w:t>
        </w:r>
        <w:r w:rsidR="0052161C" w:rsidRPr="0052161C">
          <w:rPr>
            <w:rFonts w:ascii="Times New Roman" w:hAnsi="Times New Roman" w:cs="Times New Roman"/>
            <w:noProof/>
            <w:webHidden/>
          </w:rPr>
          <w:fldChar w:fldCharType="end"/>
        </w:r>
      </w:hyperlink>
    </w:p>
    <w:p w14:paraId="04F2D4B4" w14:textId="27491DDF"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74" w:history="1">
        <w:r w:rsidR="0052161C" w:rsidRPr="0052161C">
          <w:rPr>
            <w:rStyle w:val="Hyperlink"/>
            <w:rFonts w:ascii="Times New Roman" w:hAnsi="Times New Roman" w:cs="Times New Roman"/>
            <w:noProof/>
          </w:rPr>
          <w:t>Box 3.</w:t>
        </w:r>
        <w:r w:rsidR="0052161C" w:rsidRPr="0052161C">
          <w:rPr>
            <w:rStyle w:val="Hyperlink"/>
            <w:rFonts w:ascii="Times New Roman" w:eastAsia="Times New Roman" w:hAnsi="Times New Roman" w:cs="Times New Roman"/>
            <w:noProof/>
          </w:rPr>
          <w:t xml:space="preserve"> Sparsely vegetated land - the invisible ecosystems</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_Toc522123774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44</w:t>
        </w:r>
        <w:r w:rsidR="0052161C" w:rsidRPr="0052161C">
          <w:rPr>
            <w:rFonts w:ascii="Times New Roman" w:hAnsi="Times New Roman" w:cs="Times New Roman"/>
            <w:noProof/>
            <w:webHidden/>
          </w:rPr>
          <w:fldChar w:fldCharType="end"/>
        </w:r>
      </w:hyperlink>
    </w:p>
    <w:p w14:paraId="72D6C206" w14:textId="4B94FC05"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75" w:history="1">
        <w:r w:rsidR="0052161C" w:rsidRPr="0052161C">
          <w:rPr>
            <w:rStyle w:val="Hyperlink"/>
            <w:rFonts w:ascii="Times New Roman" w:hAnsi="Times New Roman" w:cs="Times New Roman"/>
            <w:noProof/>
          </w:rPr>
          <w:t>Box 4.</w:t>
        </w:r>
        <w:r w:rsidR="0052161C" w:rsidRPr="0052161C">
          <w:rPr>
            <w:rStyle w:val="Hyperlink"/>
            <w:rFonts w:ascii="Times New Roman" w:eastAsia="Times New Roman" w:hAnsi="Times New Roman" w:cs="Times New Roman"/>
            <w:noProof/>
          </w:rPr>
          <w:t xml:space="preserve"> The United Kingdom - create space for nature, even in the cities</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_Toc522123775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46</w:t>
        </w:r>
        <w:r w:rsidR="0052161C" w:rsidRPr="0052161C">
          <w:rPr>
            <w:rFonts w:ascii="Times New Roman" w:hAnsi="Times New Roman" w:cs="Times New Roman"/>
            <w:noProof/>
            <w:webHidden/>
          </w:rPr>
          <w:fldChar w:fldCharType="end"/>
        </w:r>
      </w:hyperlink>
    </w:p>
    <w:p w14:paraId="33DE48B5" w14:textId="4BF8250B"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76" w:history="1">
        <w:r w:rsidR="0052161C" w:rsidRPr="0052161C">
          <w:rPr>
            <w:rStyle w:val="Hyperlink"/>
            <w:rFonts w:ascii="Times New Roman" w:hAnsi="Times New Roman" w:cs="Times New Roman"/>
            <w:noProof/>
          </w:rPr>
          <w:t>Box 5.</w:t>
        </w:r>
        <w:r w:rsidR="0052161C" w:rsidRPr="0052161C">
          <w:rPr>
            <w:rStyle w:val="Hyperlink"/>
            <w:rFonts w:ascii="Times New Roman" w:eastAsia="Times New Roman" w:hAnsi="Times New Roman" w:cs="Times New Roman"/>
            <w:noProof/>
          </w:rPr>
          <w:t xml:space="preserve"> Turkey - cross-sectoral CCA approach in the region</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_Toc522123776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46</w:t>
        </w:r>
        <w:r w:rsidR="0052161C" w:rsidRPr="0052161C">
          <w:rPr>
            <w:rFonts w:ascii="Times New Roman" w:hAnsi="Times New Roman" w:cs="Times New Roman"/>
            <w:noProof/>
            <w:webHidden/>
          </w:rPr>
          <w:fldChar w:fldCharType="end"/>
        </w:r>
      </w:hyperlink>
    </w:p>
    <w:p w14:paraId="71980A36" w14:textId="08CA866E"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77" w:history="1">
        <w:r w:rsidR="0052161C" w:rsidRPr="0052161C">
          <w:rPr>
            <w:rStyle w:val="Hyperlink"/>
            <w:rFonts w:ascii="Times New Roman" w:hAnsi="Times New Roman" w:cs="Times New Roman"/>
            <w:noProof/>
          </w:rPr>
          <w:t>Box 6.</w:t>
        </w:r>
        <w:r w:rsidR="0052161C" w:rsidRPr="0052161C">
          <w:rPr>
            <w:rStyle w:val="Hyperlink"/>
            <w:rFonts w:ascii="Times New Roman" w:eastAsia="Times New Roman" w:hAnsi="Times New Roman" w:cs="Times New Roman"/>
            <w:noProof/>
          </w:rPr>
          <w:t xml:space="preserve"> Austria - from strategy to specific interventions</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_Toc522123777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47</w:t>
        </w:r>
        <w:r w:rsidR="0052161C" w:rsidRPr="0052161C">
          <w:rPr>
            <w:rFonts w:ascii="Times New Roman" w:hAnsi="Times New Roman" w:cs="Times New Roman"/>
            <w:noProof/>
            <w:webHidden/>
          </w:rPr>
          <w:fldChar w:fldCharType="end"/>
        </w:r>
      </w:hyperlink>
    </w:p>
    <w:p w14:paraId="70CCBE3D" w14:textId="2E5E11F9"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78" w:history="1">
        <w:r w:rsidR="0052161C" w:rsidRPr="0052161C">
          <w:rPr>
            <w:rStyle w:val="Hyperlink"/>
            <w:rFonts w:ascii="Times New Roman" w:hAnsi="Times New Roman" w:cs="Times New Roman"/>
            <w:noProof/>
          </w:rPr>
          <w:t>Box 7.</w:t>
        </w:r>
        <w:r w:rsidR="0052161C" w:rsidRPr="0052161C">
          <w:rPr>
            <w:rStyle w:val="Hyperlink"/>
            <w:rFonts w:ascii="Times New Roman" w:eastAsia="Times New Roman" w:hAnsi="Times New Roman" w:cs="Times New Roman"/>
            <w:noProof/>
          </w:rPr>
          <w:t xml:space="preserve"> Finland – system-based approach to BD&amp;ES</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_Toc522123778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47</w:t>
        </w:r>
        <w:r w:rsidR="0052161C" w:rsidRPr="0052161C">
          <w:rPr>
            <w:rFonts w:ascii="Times New Roman" w:hAnsi="Times New Roman" w:cs="Times New Roman"/>
            <w:noProof/>
            <w:webHidden/>
          </w:rPr>
          <w:fldChar w:fldCharType="end"/>
        </w:r>
      </w:hyperlink>
    </w:p>
    <w:p w14:paraId="79AB177A" w14:textId="78B0A7DF"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79" w:history="1">
        <w:r w:rsidR="0052161C" w:rsidRPr="0052161C">
          <w:rPr>
            <w:rStyle w:val="Hyperlink"/>
            <w:rFonts w:ascii="Times New Roman" w:hAnsi="Times New Roman" w:cs="Times New Roman"/>
            <w:noProof/>
          </w:rPr>
          <w:t>Box 8.</w:t>
        </w:r>
        <w:r w:rsidR="0052161C" w:rsidRPr="0052161C">
          <w:rPr>
            <w:rStyle w:val="Hyperlink"/>
            <w:rFonts w:ascii="Times New Roman" w:eastAsia="Times New Roman" w:hAnsi="Times New Roman" w:cs="Times New Roman"/>
            <w:noProof/>
          </w:rPr>
          <w:t xml:space="preserve"> The Estonian Biodiversity Strategy - cross-sectoral approach to combine nature protection with growth and new technologies</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_Toc522123779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71</w:t>
        </w:r>
        <w:r w:rsidR="0052161C" w:rsidRPr="0052161C">
          <w:rPr>
            <w:rFonts w:ascii="Times New Roman" w:hAnsi="Times New Roman" w:cs="Times New Roman"/>
            <w:noProof/>
            <w:webHidden/>
          </w:rPr>
          <w:fldChar w:fldCharType="end"/>
        </w:r>
      </w:hyperlink>
    </w:p>
    <w:p w14:paraId="33B0A420" w14:textId="25DAAD6B"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80" w:history="1">
        <w:r w:rsidR="0052161C" w:rsidRPr="0052161C">
          <w:rPr>
            <w:rStyle w:val="Hyperlink"/>
            <w:rFonts w:ascii="Times New Roman" w:hAnsi="Times New Roman" w:cs="Times New Roman"/>
            <w:noProof/>
          </w:rPr>
          <w:t>Box 9.</w:t>
        </w:r>
        <w:r w:rsidR="0052161C" w:rsidRPr="0052161C">
          <w:rPr>
            <w:rStyle w:val="Hyperlink"/>
            <w:rFonts w:ascii="Times New Roman" w:eastAsia="Times New Roman" w:hAnsi="Times New Roman" w:cs="Times New Roman"/>
            <w:noProof/>
          </w:rPr>
          <w:t xml:space="preserve"> The Natural Capital Assessments of the United Kingdom and Spain - a source for management-level macro-economic information</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_Toc522123780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72</w:t>
        </w:r>
        <w:r w:rsidR="0052161C" w:rsidRPr="0052161C">
          <w:rPr>
            <w:rFonts w:ascii="Times New Roman" w:hAnsi="Times New Roman" w:cs="Times New Roman"/>
            <w:noProof/>
            <w:webHidden/>
          </w:rPr>
          <w:fldChar w:fldCharType="end"/>
        </w:r>
      </w:hyperlink>
    </w:p>
    <w:p w14:paraId="1A951C65" w14:textId="76086710"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81" w:history="1">
        <w:r w:rsidR="0052161C" w:rsidRPr="0052161C">
          <w:rPr>
            <w:rStyle w:val="Hyperlink"/>
            <w:rFonts w:ascii="Times New Roman" w:hAnsi="Times New Roman" w:cs="Times New Roman"/>
            <w:noProof/>
          </w:rPr>
          <w:t>Box 10.</w:t>
        </w:r>
        <w:r w:rsidR="0052161C" w:rsidRPr="0052161C">
          <w:rPr>
            <w:rStyle w:val="Hyperlink"/>
            <w:rFonts w:ascii="Times New Roman" w:eastAsia="Times New Roman" w:hAnsi="Times New Roman" w:cs="Times New Roman"/>
            <w:noProof/>
          </w:rPr>
          <w:t xml:space="preserve"> Cross-sectoral ecosystems monitoring and evidence gathering in Bulgaria</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_Toc522123781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94</w:t>
        </w:r>
        <w:r w:rsidR="0052161C" w:rsidRPr="0052161C">
          <w:rPr>
            <w:rFonts w:ascii="Times New Roman" w:hAnsi="Times New Roman" w:cs="Times New Roman"/>
            <w:noProof/>
            <w:webHidden/>
          </w:rPr>
          <w:fldChar w:fldCharType="end"/>
        </w:r>
      </w:hyperlink>
    </w:p>
    <w:p w14:paraId="656F0E14" w14:textId="6ED86161"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82" w:history="1">
        <w:r w:rsidR="0052161C" w:rsidRPr="0052161C">
          <w:rPr>
            <w:rStyle w:val="Hyperlink"/>
            <w:rFonts w:ascii="Times New Roman" w:hAnsi="Times New Roman" w:cs="Times New Roman"/>
            <w:noProof/>
          </w:rPr>
          <w:t>Box 11.</w:t>
        </w:r>
        <w:r w:rsidR="0052161C" w:rsidRPr="0052161C">
          <w:rPr>
            <w:rStyle w:val="Hyperlink"/>
            <w:rFonts w:ascii="Times New Roman" w:eastAsia="Times New Roman" w:hAnsi="Times New Roman" w:cs="Times New Roman"/>
            <w:noProof/>
          </w:rPr>
          <w:t xml:space="preserve"> Central - local coordination in CCA</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_Toc522123782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95</w:t>
        </w:r>
        <w:r w:rsidR="0052161C" w:rsidRPr="0052161C">
          <w:rPr>
            <w:rFonts w:ascii="Times New Roman" w:hAnsi="Times New Roman" w:cs="Times New Roman"/>
            <w:noProof/>
            <w:webHidden/>
          </w:rPr>
          <w:fldChar w:fldCharType="end"/>
        </w:r>
      </w:hyperlink>
    </w:p>
    <w:p w14:paraId="707C08BA" w14:textId="2CAE8026" w:rsidR="0052161C" w:rsidRPr="0052161C" w:rsidRDefault="00CF550E" w:rsidP="0052161C">
      <w:pPr>
        <w:pStyle w:val="TableofFigures"/>
        <w:tabs>
          <w:tab w:val="right" w:leader="dot" w:pos="9074"/>
        </w:tabs>
        <w:jc w:val="both"/>
        <w:rPr>
          <w:rFonts w:ascii="Times New Roman" w:eastAsiaTheme="minorEastAsia" w:hAnsi="Times New Roman" w:cs="Times New Roman"/>
          <w:noProof/>
        </w:rPr>
      </w:pPr>
      <w:hyperlink w:anchor="_Toc522123783" w:history="1">
        <w:r w:rsidR="0052161C" w:rsidRPr="0052161C">
          <w:rPr>
            <w:rStyle w:val="Hyperlink"/>
            <w:rFonts w:ascii="Times New Roman" w:hAnsi="Times New Roman" w:cs="Times New Roman"/>
            <w:noProof/>
          </w:rPr>
          <w:t>Box 12.</w:t>
        </w:r>
        <w:r w:rsidR="0052161C" w:rsidRPr="0052161C">
          <w:rPr>
            <w:rStyle w:val="Hyperlink"/>
            <w:rFonts w:ascii="Times New Roman" w:eastAsia="Times New Roman" w:hAnsi="Times New Roman" w:cs="Times New Roman"/>
            <w:noProof/>
          </w:rPr>
          <w:t xml:space="preserve"> Yambol area - problem-setting approach</w:t>
        </w:r>
        <w:r w:rsidR="0052161C" w:rsidRPr="0052161C">
          <w:rPr>
            <w:rFonts w:ascii="Times New Roman" w:hAnsi="Times New Roman" w:cs="Times New Roman"/>
            <w:noProof/>
            <w:webHidden/>
          </w:rPr>
          <w:tab/>
        </w:r>
        <w:r w:rsidR="0052161C" w:rsidRPr="0052161C">
          <w:rPr>
            <w:rFonts w:ascii="Times New Roman" w:hAnsi="Times New Roman" w:cs="Times New Roman"/>
            <w:noProof/>
            <w:webHidden/>
          </w:rPr>
          <w:fldChar w:fldCharType="begin" w:fldLock="1"/>
        </w:r>
        <w:r w:rsidR="0052161C" w:rsidRPr="0052161C">
          <w:rPr>
            <w:rFonts w:ascii="Times New Roman" w:hAnsi="Times New Roman" w:cs="Times New Roman"/>
            <w:noProof/>
            <w:webHidden/>
          </w:rPr>
          <w:instrText xml:space="preserve"> PAGEREF _Toc522123783 \h </w:instrText>
        </w:r>
        <w:r w:rsidR="0052161C" w:rsidRPr="0052161C">
          <w:rPr>
            <w:rFonts w:ascii="Times New Roman" w:hAnsi="Times New Roman" w:cs="Times New Roman"/>
            <w:noProof/>
            <w:webHidden/>
          </w:rPr>
        </w:r>
        <w:r w:rsidR="0052161C" w:rsidRPr="0052161C">
          <w:rPr>
            <w:rFonts w:ascii="Times New Roman" w:hAnsi="Times New Roman" w:cs="Times New Roman"/>
            <w:noProof/>
            <w:webHidden/>
          </w:rPr>
          <w:fldChar w:fldCharType="separate"/>
        </w:r>
        <w:r w:rsidR="00EE2B57">
          <w:rPr>
            <w:rFonts w:ascii="Times New Roman" w:hAnsi="Times New Roman" w:cs="Times New Roman"/>
            <w:noProof/>
            <w:webHidden/>
          </w:rPr>
          <w:t>104</w:t>
        </w:r>
        <w:r w:rsidR="0052161C" w:rsidRPr="0052161C">
          <w:rPr>
            <w:rFonts w:ascii="Times New Roman" w:hAnsi="Times New Roman" w:cs="Times New Roman"/>
            <w:noProof/>
            <w:webHidden/>
          </w:rPr>
          <w:fldChar w:fldCharType="end"/>
        </w:r>
      </w:hyperlink>
    </w:p>
    <w:p w14:paraId="246F7787" w14:textId="7E21CF68" w:rsidR="00CF0033" w:rsidRDefault="00D96B29" w:rsidP="0052161C">
      <w:pPr>
        <w:spacing w:before="60" w:after="60" w:line="240" w:lineRule="auto"/>
        <w:rPr>
          <w:rFonts w:asciiTheme="minorHAnsi" w:eastAsiaTheme="minorEastAsia" w:hAnsiTheme="minorHAnsi" w:cs="Times New Roman"/>
          <w:sz w:val="20"/>
          <w:szCs w:val="20"/>
          <w:lang w:eastAsia="bg-BG"/>
        </w:rPr>
      </w:pPr>
      <w:r w:rsidRPr="0052161C">
        <w:rPr>
          <w:rFonts w:eastAsiaTheme="minorEastAsia" w:cs="Times New Roman"/>
          <w:sz w:val="22"/>
          <w:lang w:eastAsia="bg-BG"/>
        </w:rPr>
        <w:fldChar w:fldCharType="end"/>
      </w:r>
    </w:p>
    <w:p w14:paraId="63492F70" w14:textId="77777777" w:rsidR="00CF0033" w:rsidRDefault="00CF0033">
      <w:pPr>
        <w:spacing w:after="200"/>
        <w:jc w:val="left"/>
        <w:rPr>
          <w:rFonts w:asciiTheme="minorHAnsi" w:eastAsiaTheme="minorEastAsia" w:hAnsiTheme="minorHAnsi" w:cs="Times New Roman"/>
          <w:sz w:val="20"/>
          <w:szCs w:val="20"/>
          <w:lang w:eastAsia="bg-BG"/>
        </w:rPr>
      </w:pPr>
      <w:r>
        <w:rPr>
          <w:rFonts w:asciiTheme="minorHAnsi" w:eastAsiaTheme="minorEastAsia" w:hAnsiTheme="minorHAnsi" w:cs="Times New Roman"/>
          <w:sz w:val="20"/>
          <w:szCs w:val="20"/>
          <w:lang w:eastAsia="bg-BG"/>
        </w:rPr>
        <w:br w:type="page"/>
      </w:r>
    </w:p>
    <w:p w14:paraId="7171C6DC" w14:textId="77777777" w:rsidR="00027190" w:rsidRPr="00D3299D" w:rsidRDefault="00027190" w:rsidP="00D3299D">
      <w:pPr>
        <w:pStyle w:val="Heading1"/>
        <w:spacing w:after="120"/>
      </w:pPr>
      <w:bookmarkStart w:id="2" w:name="_Toc523082910"/>
      <w:r w:rsidRPr="00D3299D">
        <w:lastRenderedPageBreak/>
        <w:t>Abbreviations and Acronyms</w:t>
      </w:r>
      <w:bookmarkEnd w:id="2"/>
    </w:p>
    <w:p w14:paraId="40FBDB11" w14:textId="77777777" w:rsidR="00A26A1F" w:rsidRPr="00A26A1F" w:rsidRDefault="00A26A1F" w:rsidP="00A26A1F">
      <w:pPr>
        <w:spacing w:before="60" w:after="80"/>
        <w:rPr>
          <w:rFonts w:cs="Times New Roman"/>
          <w:szCs w:val="24"/>
        </w:rPr>
      </w:pPr>
      <w:r w:rsidRPr="00A26A1F">
        <w:rPr>
          <w:rFonts w:cs="Times New Roman"/>
          <w:szCs w:val="24"/>
        </w:rPr>
        <w:t>a.s.l.</w:t>
      </w:r>
      <w:r w:rsidRPr="00A26A1F">
        <w:rPr>
          <w:rFonts w:cs="Times New Roman"/>
          <w:szCs w:val="24"/>
        </w:rPr>
        <w:tab/>
      </w:r>
      <w:r w:rsidRPr="00A26A1F">
        <w:rPr>
          <w:rFonts w:cs="Times New Roman"/>
          <w:szCs w:val="24"/>
        </w:rPr>
        <w:tab/>
        <w:t>Above sea level</w:t>
      </w:r>
    </w:p>
    <w:p w14:paraId="190FFEFC" w14:textId="25AA1B8E" w:rsidR="00A26A1F" w:rsidRPr="00A26A1F" w:rsidRDefault="00A26A1F" w:rsidP="00A26A1F">
      <w:pPr>
        <w:spacing w:before="60" w:after="80"/>
        <w:rPr>
          <w:rFonts w:cs="Times New Roman"/>
          <w:szCs w:val="24"/>
        </w:rPr>
      </w:pPr>
      <w:r w:rsidRPr="00A26A1F">
        <w:rPr>
          <w:rFonts w:cs="Times New Roman"/>
          <w:szCs w:val="24"/>
        </w:rPr>
        <w:t>AR5</w:t>
      </w:r>
      <w:r w:rsidRPr="00A26A1F">
        <w:rPr>
          <w:rFonts w:cs="Times New Roman"/>
          <w:szCs w:val="24"/>
        </w:rPr>
        <w:tab/>
      </w:r>
      <w:r w:rsidRPr="00A26A1F">
        <w:rPr>
          <w:rFonts w:cs="Times New Roman"/>
          <w:szCs w:val="24"/>
        </w:rPr>
        <w:tab/>
        <w:t>Assessment Report 5</w:t>
      </w:r>
    </w:p>
    <w:p w14:paraId="23D9CFA6" w14:textId="77777777" w:rsidR="00A26A1F" w:rsidRPr="00A26A1F" w:rsidRDefault="00A26A1F" w:rsidP="00A26A1F">
      <w:pPr>
        <w:spacing w:before="60" w:after="80"/>
        <w:rPr>
          <w:rFonts w:cs="Times New Roman"/>
          <w:szCs w:val="24"/>
        </w:rPr>
      </w:pPr>
      <w:r w:rsidRPr="00A26A1F">
        <w:rPr>
          <w:rFonts w:cs="Times New Roman"/>
          <w:szCs w:val="24"/>
        </w:rPr>
        <w:t>BAS</w:t>
      </w:r>
      <w:r w:rsidRPr="00A26A1F">
        <w:rPr>
          <w:rFonts w:cs="Times New Roman"/>
          <w:szCs w:val="24"/>
        </w:rPr>
        <w:tab/>
      </w:r>
      <w:r w:rsidRPr="00A26A1F">
        <w:rPr>
          <w:rFonts w:cs="Times New Roman"/>
          <w:szCs w:val="24"/>
        </w:rPr>
        <w:tab/>
        <w:t xml:space="preserve">Bulgarian Academy of Sciences </w:t>
      </w:r>
    </w:p>
    <w:p w14:paraId="75FFD71D" w14:textId="77777777" w:rsidR="00A26A1F" w:rsidRPr="00A26A1F" w:rsidRDefault="00A26A1F" w:rsidP="00A26A1F">
      <w:pPr>
        <w:spacing w:before="60" w:after="80"/>
        <w:rPr>
          <w:rFonts w:cs="Times New Roman"/>
          <w:szCs w:val="24"/>
        </w:rPr>
      </w:pPr>
      <w:r w:rsidRPr="00A26A1F">
        <w:rPr>
          <w:rFonts w:cs="Times New Roman"/>
          <w:szCs w:val="24"/>
        </w:rPr>
        <w:t>BasD</w:t>
      </w:r>
      <w:r w:rsidRPr="00A26A1F">
        <w:rPr>
          <w:rFonts w:cs="Times New Roman"/>
          <w:szCs w:val="24"/>
        </w:rPr>
        <w:tab/>
      </w:r>
      <w:r w:rsidRPr="00A26A1F">
        <w:rPr>
          <w:rFonts w:cs="Times New Roman"/>
          <w:szCs w:val="24"/>
        </w:rPr>
        <w:tab/>
        <w:t>Basin Directorate</w:t>
      </w:r>
    </w:p>
    <w:p w14:paraId="72EC5C22" w14:textId="77777777" w:rsidR="00A26A1F" w:rsidRPr="00A26A1F" w:rsidRDefault="00A26A1F" w:rsidP="00A26A1F">
      <w:pPr>
        <w:spacing w:before="60" w:after="80"/>
        <w:rPr>
          <w:rFonts w:cs="Times New Roman"/>
          <w:szCs w:val="24"/>
        </w:rPr>
      </w:pPr>
      <w:r w:rsidRPr="00A26A1F">
        <w:rPr>
          <w:rFonts w:cs="Times New Roman"/>
          <w:szCs w:val="24"/>
        </w:rPr>
        <w:t>BBIS</w:t>
      </w:r>
      <w:r w:rsidRPr="00A26A1F">
        <w:rPr>
          <w:rFonts w:cs="Times New Roman"/>
          <w:szCs w:val="24"/>
        </w:rPr>
        <w:tab/>
      </w:r>
      <w:r w:rsidRPr="00A26A1F">
        <w:rPr>
          <w:rFonts w:cs="Times New Roman"/>
          <w:szCs w:val="24"/>
        </w:rPr>
        <w:tab/>
        <w:t>Bulgarian Biodiversity Information System</w:t>
      </w:r>
    </w:p>
    <w:p w14:paraId="70977411" w14:textId="77777777" w:rsidR="00A26A1F" w:rsidRPr="00A26A1F" w:rsidRDefault="00A26A1F" w:rsidP="00A26A1F">
      <w:pPr>
        <w:spacing w:before="60" w:after="80"/>
        <w:rPr>
          <w:rFonts w:cs="Times New Roman"/>
          <w:szCs w:val="24"/>
        </w:rPr>
      </w:pPr>
      <w:r w:rsidRPr="00A26A1F">
        <w:rPr>
          <w:rFonts w:cs="Times New Roman"/>
          <w:szCs w:val="24"/>
        </w:rPr>
        <w:t>BD&amp;ES</w:t>
      </w:r>
      <w:r w:rsidRPr="00A26A1F">
        <w:rPr>
          <w:rFonts w:cs="Times New Roman"/>
          <w:szCs w:val="24"/>
        </w:rPr>
        <w:tab/>
        <w:t>Biodiversity and Ecosystems</w:t>
      </w:r>
    </w:p>
    <w:p w14:paraId="7D4CA9C8" w14:textId="77777777" w:rsidR="00A26A1F" w:rsidRPr="00A26A1F" w:rsidRDefault="00A26A1F" w:rsidP="00A26A1F">
      <w:pPr>
        <w:spacing w:before="60" w:after="80"/>
        <w:rPr>
          <w:rFonts w:cs="Times New Roman"/>
          <w:szCs w:val="24"/>
        </w:rPr>
      </w:pPr>
      <w:r w:rsidRPr="00A26A1F">
        <w:rPr>
          <w:rFonts w:cs="Times New Roman"/>
          <w:szCs w:val="24"/>
        </w:rPr>
        <w:t>BEF</w:t>
      </w:r>
      <w:r w:rsidRPr="00A26A1F">
        <w:rPr>
          <w:rFonts w:cs="Times New Roman"/>
          <w:szCs w:val="24"/>
        </w:rPr>
        <w:tab/>
      </w:r>
      <w:r w:rsidRPr="00A26A1F">
        <w:rPr>
          <w:rFonts w:cs="Times New Roman"/>
          <w:szCs w:val="24"/>
        </w:rPr>
        <w:tab/>
        <w:t>Biodiversity Ecosystem Functioning</w:t>
      </w:r>
    </w:p>
    <w:p w14:paraId="011A565F" w14:textId="77777777" w:rsidR="00A26A1F" w:rsidRPr="00A26A1F" w:rsidRDefault="00A26A1F" w:rsidP="00A26A1F">
      <w:pPr>
        <w:spacing w:before="60" w:after="80"/>
        <w:rPr>
          <w:rFonts w:cs="Times New Roman"/>
          <w:szCs w:val="24"/>
        </w:rPr>
      </w:pPr>
      <w:r w:rsidRPr="00A26A1F">
        <w:rPr>
          <w:rFonts w:cs="Times New Roman"/>
          <w:szCs w:val="24"/>
        </w:rPr>
        <w:t>BES</w:t>
      </w:r>
      <w:r w:rsidRPr="00A26A1F">
        <w:rPr>
          <w:rFonts w:cs="Times New Roman"/>
          <w:szCs w:val="24"/>
        </w:rPr>
        <w:tab/>
      </w:r>
      <w:r w:rsidRPr="00A26A1F">
        <w:rPr>
          <w:rFonts w:cs="Times New Roman"/>
          <w:szCs w:val="24"/>
        </w:rPr>
        <w:tab/>
        <w:t>Biodiversity Ecosystem Services</w:t>
      </w:r>
    </w:p>
    <w:p w14:paraId="6A701F99" w14:textId="0B9EEF5A" w:rsidR="00A26A1F" w:rsidRPr="00A26A1F" w:rsidRDefault="00A26A1F" w:rsidP="00A26A1F">
      <w:pPr>
        <w:spacing w:before="60" w:after="80"/>
        <w:rPr>
          <w:rFonts w:cs="Times New Roman"/>
          <w:szCs w:val="24"/>
        </w:rPr>
      </w:pPr>
      <w:r w:rsidRPr="00A26A1F">
        <w:rPr>
          <w:rFonts w:cs="Times New Roman"/>
          <w:szCs w:val="24"/>
        </w:rPr>
        <w:t>BFSA</w:t>
      </w:r>
      <w:r w:rsidRPr="00A26A1F">
        <w:rPr>
          <w:rFonts w:cs="Times New Roman"/>
          <w:szCs w:val="24"/>
        </w:rPr>
        <w:tab/>
      </w:r>
      <w:r w:rsidRPr="00A26A1F">
        <w:rPr>
          <w:rFonts w:cs="Times New Roman"/>
          <w:szCs w:val="24"/>
        </w:rPr>
        <w:tab/>
        <w:t>Bulgarian Food Safety Agency</w:t>
      </w:r>
    </w:p>
    <w:p w14:paraId="6A792D69" w14:textId="77777777" w:rsidR="00A26A1F" w:rsidRPr="00A26A1F" w:rsidRDefault="00A26A1F" w:rsidP="00A26A1F">
      <w:pPr>
        <w:spacing w:before="60" w:after="80"/>
        <w:rPr>
          <w:rFonts w:cs="Times New Roman"/>
          <w:szCs w:val="24"/>
        </w:rPr>
      </w:pPr>
      <w:r w:rsidRPr="00A26A1F">
        <w:rPr>
          <w:rFonts w:cs="Times New Roman"/>
          <w:szCs w:val="24"/>
        </w:rPr>
        <w:t>BISE</w:t>
      </w:r>
      <w:r w:rsidRPr="00A26A1F">
        <w:rPr>
          <w:rFonts w:cs="Times New Roman"/>
          <w:szCs w:val="24"/>
        </w:rPr>
        <w:tab/>
      </w:r>
      <w:r w:rsidRPr="00A26A1F">
        <w:rPr>
          <w:rFonts w:cs="Times New Roman"/>
          <w:szCs w:val="24"/>
        </w:rPr>
        <w:tab/>
        <w:t>Biodiversity Information System for Europe</w:t>
      </w:r>
    </w:p>
    <w:p w14:paraId="45D011FA" w14:textId="77777777" w:rsidR="00A26A1F" w:rsidRPr="00A26A1F" w:rsidRDefault="00A26A1F" w:rsidP="00A26A1F">
      <w:pPr>
        <w:spacing w:before="60" w:after="80"/>
        <w:rPr>
          <w:rFonts w:cs="Times New Roman"/>
          <w:szCs w:val="24"/>
        </w:rPr>
      </w:pPr>
      <w:r w:rsidRPr="00A26A1F">
        <w:rPr>
          <w:rFonts w:cs="Times New Roman"/>
          <w:szCs w:val="24"/>
        </w:rPr>
        <w:t>CAP</w:t>
      </w:r>
      <w:r w:rsidRPr="00A26A1F">
        <w:rPr>
          <w:rFonts w:cs="Times New Roman"/>
          <w:szCs w:val="24"/>
        </w:rPr>
        <w:tab/>
      </w:r>
      <w:r w:rsidRPr="00A26A1F">
        <w:rPr>
          <w:rFonts w:cs="Times New Roman"/>
          <w:szCs w:val="24"/>
        </w:rPr>
        <w:tab/>
        <w:t>Common Agricultural Policy</w:t>
      </w:r>
    </w:p>
    <w:p w14:paraId="5A4E6ED2" w14:textId="77777777" w:rsidR="00A26A1F" w:rsidRPr="00A26A1F" w:rsidRDefault="00A26A1F" w:rsidP="00A26A1F">
      <w:pPr>
        <w:spacing w:before="60" w:after="80"/>
        <w:rPr>
          <w:rFonts w:cs="Times New Roman"/>
          <w:szCs w:val="24"/>
        </w:rPr>
      </w:pPr>
      <w:r w:rsidRPr="00A26A1F">
        <w:rPr>
          <w:rFonts w:cs="Times New Roman"/>
          <w:szCs w:val="24"/>
        </w:rPr>
        <w:t>CBA</w:t>
      </w:r>
      <w:r w:rsidRPr="00A26A1F">
        <w:rPr>
          <w:rFonts w:cs="Times New Roman"/>
          <w:szCs w:val="24"/>
        </w:rPr>
        <w:tab/>
      </w:r>
      <w:r w:rsidRPr="00A26A1F">
        <w:rPr>
          <w:rFonts w:cs="Times New Roman"/>
          <w:szCs w:val="24"/>
        </w:rPr>
        <w:tab/>
        <w:t>Cost-Benefit Analysis</w:t>
      </w:r>
    </w:p>
    <w:p w14:paraId="0DFE67AD" w14:textId="77777777" w:rsidR="00A26A1F" w:rsidRPr="00A26A1F" w:rsidRDefault="00A26A1F" w:rsidP="00A26A1F">
      <w:pPr>
        <w:spacing w:before="60" w:after="80"/>
        <w:rPr>
          <w:rFonts w:cs="Times New Roman"/>
          <w:szCs w:val="24"/>
        </w:rPr>
      </w:pPr>
      <w:r w:rsidRPr="00A26A1F">
        <w:rPr>
          <w:rFonts w:cs="Times New Roman"/>
          <w:szCs w:val="24"/>
        </w:rPr>
        <w:t>CBD</w:t>
      </w:r>
      <w:r w:rsidRPr="00A26A1F">
        <w:rPr>
          <w:rFonts w:cs="Times New Roman"/>
          <w:szCs w:val="24"/>
        </w:rPr>
        <w:tab/>
      </w:r>
      <w:r w:rsidRPr="00A26A1F">
        <w:rPr>
          <w:rFonts w:cs="Times New Roman"/>
          <w:szCs w:val="24"/>
        </w:rPr>
        <w:tab/>
        <w:t>Convention on Biological Diversity</w:t>
      </w:r>
    </w:p>
    <w:p w14:paraId="73DC1536" w14:textId="77777777" w:rsidR="00A26A1F" w:rsidRPr="00A26A1F" w:rsidRDefault="00A26A1F" w:rsidP="00A26A1F">
      <w:pPr>
        <w:spacing w:before="60" w:after="80"/>
        <w:rPr>
          <w:rFonts w:cs="Times New Roman"/>
          <w:szCs w:val="24"/>
        </w:rPr>
      </w:pPr>
      <w:r w:rsidRPr="00A26A1F">
        <w:rPr>
          <w:rFonts w:cs="Times New Roman"/>
          <w:szCs w:val="24"/>
        </w:rPr>
        <w:t>CCA</w:t>
      </w:r>
      <w:r w:rsidRPr="00A26A1F">
        <w:rPr>
          <w:rFonts w:cs="Times New Roman"/>
          <w:szCs w:val="24"/>
        </w:rPr>
        <w:tab/>
      </w:r>
      <w:r w:rsidRPr="00A26A1F">
        <w:rPr>
          <w:rFonts w:cs="Times New Roman"/>
          <w:szCs w:val="24"/>
        </w:rPr>
        <w:tab/>
        <w:t>Climate Change Adaptation</w:t>
      </w:r>
    </w:p>
    <w:p w14:paraId="5D26AFC0" w14:textId="77777777" w:rsidR="00A26A1F" w:rsidRPr="00A26A1F" w:rsidRDefault="00A26A1F" w:rsidP="00A26A1F">
      <w:pPr>
        <w:spacing w:before="60" w:after="80"/>
        <w:rPr>
          <w:rFonts w:cs="Times New Roman"/>
          <w:szCs w:val="24"/>
        </w:rPr>
      </w:pPr>
      <w:r w:rsidRPr="00A26A1F">
        <w:rPr>
          <w:rFonts w:cs="Times New Roman"/>
          <w:szCs w:val="24"/>
        </w:rPr>
        <w:t>CCMA</w:t>
      </w:r>
      <w:r w:rsidRPr="00A26A1F">
        <w:rPr>
          <w:rFonts w:cs="Times New Roman"/>
          <w:szCs w:val="24"/>
        </w:rPr>
        <w:tab/>
      </w:r>
      <w:r w:rsidRPr="00A26A1F">
        <w:rPr>
          <w:rFonts w:cs="Times New Roman"/>
          <w:szCs w:val="24"/>
        </w:rPr>
        <w:tab/>
        <w:t>Climate Change Mitigation Act</w:t>
      </w:r>
    </w:p>
    <w:p w14:paraId="303151C3" w14:textId="77777777" w:rsidR="00A26A1F" w:rsidRPr="00A26A1F" w:rsidRDefault="00A26A1F" w:rsidP="00A26A1F">
      <w:pPr>
        <w:spacing w:before="60" w:after="80"/>
        <w:rPr>
          <w:rFonts w:cs="Times New Roman"/>
          <w:szCs w:val="24"/>
        </w:rPr>
      </w:pPr>
      <w:r w:rsidRPr="00A26A1F">
        <w:rPr>
          <w:rFonts w:cs="Times New Roman"/>
          <w:szCs w:val="24"/>
        </w:rPr>
        <w:t>CFP</w:t>
      </w:r>
      <w:r w:rsidRPr="00A26A1F">
        <w:rPr>
          <w:rFonts w:cs="Times New Roman"/>
          <w:szCs w:val="24"/>
        </w:rPr>
        <w:tab/>
      </w:r>
      <w:r w:rsidRPr="00A26A1F">
        <w:rPr>
          <w:rFonts w:cs="Times New Roman"/>
          <w:szCs w:val="24"/>
        </w:rPr>
        <w:tab/>
        <w:t>Common Fisheries Policy</w:t>
      </w:r>
    </w:p>
    <w:p w14:paraId="6F1A66BA" w14:textId="77777777" w:rsidR="00A26A1F" w:rsidRPr="00A26A1F" w:rsidRDefault="00A26A1F" w:rsidP="00A26A1F">
      <w:pPr>
        <w:spacing w:before="60" w:after="80"/>
        <w:rPr>
          <w:rFonts w:cs="Times New Roman"/>
          <w:szCs w:val="24"/>
        </w:rPr>
      </w:pPr>
      <w:r w:rsidRPr="00A26A1F">
        <w:rPr>
          <w:rFonts w:cs="Times New Roman"/>
          <w:szCs w:val="24"/>
        </w:rPr>
        <w:t>CHM</w:t>
      </w:r>
      <w:r w:rsidRPr="00A26A1F">
        <w:rPr>
          <w:rFonts w:cs="Times New Roman"/>
          <w:szCs w:val="24"/>
        </w:rPr>
        <w:tab/>
      </w:r>
      <w:r w:rsidRPr="00A26A1F">
        <w:rPr>
          <w:rFonts w:cs="Times New Roman"/>
          <w:szCs w:val="24"/>
        </w:rPr>
        <w:tab/>
        <w:t>Clearinghouse Mechanism</w:t>
      </w:r>
    </w:p>
    <w:p w14:paraId="62E3D2F2" w14:textId="77777777" w:rsidR="00A26A1F" w:rsidRPr="00A26A1F" w:rsidRDefault="00A26A1F" w:rsidP="00A26A1F">
      <w:pPr>
        <w:spacing w:before="60" w:after="80"/>
        <w:rPr>
          <w:rFonts w:cs="Times New Roman"/>
          <w:szCs w:val="24"/>
        </w:rPr>
      </w:pPr>
      <w:r w:rsidRPr="00A26A1F">
        <w:rPr>
          <w:rFonts w:cs="Times New Roman"/>
          <w:szCs w:val="24"/>
        </w:rPr>
        <w:t>CICES</w:t>
      </w:r>
      <w:r w:rsidRPr="00A26A1F">
        <w:rPr>
          <w:rFonts w:cs="Times New Roman"/>
          <w:szCs w:val="24"/>
        </w:rPr>
        <w:tab/>
      </w:r>
      <w:r w:rsidRPr="00A26A1F">
        <w:rPr>
          <w:rFonts w:cs="Times New Roman"/>
          <w:szCs w:val="24"/>
        </w:rPr>
        <w:tab/>
        <w:t>Common International Classification of Ecosystem Services</w:t>
      </w:r>
    </w:p>
    <w:p w14:paraId="592084F9" w14:textId="77777777" w:rsidR="00A26A1F" w:rsidRPr="00A26A1F" w:rsidRDefault="00A26A1F" w:rsidP="00A26A1F">
      <w:pPr>
        <w:spacing w:before="60" w:after="80"/>
        <w:rPr>
          <w:rFonts w:cs="Times New Roman"/>
          <w:szCs w:val="24"/>
        </w:rPr>
      </w:pPr>
      <w:r w:rsidRPr="00A26A1F">
        <w:rPr>
          <w:rFonts w:cs="Times New Roman"/>
          <w:szCs w:val="24"/>
        </w:rPr>
        <w:t>CLC</w:t>
      </w:r>
      <w:r w:rsidRPr="00A26A1F">
        <w:rPr>
          <w:rFonts w:cs="Times New Roman"/>
          <w:szCs w:val="24"/>
        </w:rPr>
        <w:tab/>
      </w:r>
      <w:r w:rsidRPr="00A26A1F">
        <w:rPr>
          <w:rFonts w:cs="Times New Roman"/>
          <w:szCs w:val="24"/>
        </w:rPr>
        <w:tab/>
        <w:t>CORINE Land Cover</w:t>
      </w:r>
    </w:p>
    <w:p w14:paraId="4F9A3659" w14:textId="0D26FE67" w:rsidR="00A26A1F" w:rsidRPr="00A26A1F" w:rsidRDefault="00A26A1F" w:rsidP="00A26A1F">
      <w:pPr>
        <w:spacing w:before="60" w:after="80"/>
        <w:rPr>
          <w:rFonts w:cs="Times New Roman"/>
          <w:szCs w:val="24"/>
        </w:rPr>
      </w:pPr>
      <w:r w:rsidRPr="00A26A1F">
        <w:rPr>
          <w:rFonts w:cs="Times New Roman"/>
          <w:szCs w:val="24"/>
        </w:rPr>
        <w:t>CoM</w:t>
      </w:r>
      <w:r w:rsidRPr="00A26A1F">
        <w:rPr>
          <w:rFonts w:cs="Times New Roman"/>
          <w:szCs w:val="24"/>
        </w:rPr>
        <w:tab/>
      </w:r>
      <w:r w:rsidRPr="00A26A1F">
        <w:rPr>
          <w:rFonts w:cs="Times New Roman"/>
          <w:szCs w:val="24"/>
        </w:rPr>
        <w:tab/>
        <w:t>Council of Ministers</w:t>
      </w:r>
    </w:p>
    <w:p w14:paraId="6A23D1C4" w14:textId="77777777" w:rsidR="00A26A1F" w:rsidRPr="00A26A1F" w:rsidRDefault="00A26A1F" w:rsidP="00A26A1F">
      <w:pPr>
        <w:spacing w:before="60" w:after="80"/>
        <w:rPr>
          <w:rFonts w:cs="Times New Roman"/>
          <w:szCs w:val="24"/>
        </w:rPr>
      </w:pPr>
      <w:r w:rsidRPr="00A26A1F">
        <w:rPr>
          <w:rFonts w:cs="Times New Roman"/>
          <w:szCs w:val="24"/>
        </w:rPr>
        <w:t>CORINE</w:t>
      </w:r>
      <w:r w:rsidRPr="00A26A1F">
        <w:rPr>
          <w:rFonts w:cs="Times New Roman"/>
          <w:szCs w:val="24"/>
        </w:rPr>
        <w:tab/>
        <w:t xml:space="preserve">Coordination of information on the environment project </w:t>
      </w:r>
    </w:p>
    <w:p w14:paraId="7B333972" w14:textId="77777777" w:rsidR="00A26A1F" w:rsidRPr="00A26A1F" w:rsidRDefault="00A26A1F" w:rsidP="00A26A1F">
      <w:pPr>
        <w:spacing w:before="60" w:after="80"/>
        <w:rPr>
          <w:rFonts w:cs="Times New Roman"/>
          <w:szCs w:val="24"/>
        </w:rPr>
      </w:pPr>
      <w:r w:rsidRPr="00A26A1F">
        <w:rPr>
          <w:rFonts w:cs="Times New Roman"/>
          <w:szCs w:val="24"/>
        </w:rPr>
        <w:t>CP</w:t>
      </w:r>
      <w:r w:rsidRPr="00A26A1F">
        <w:rPr>
          <w:rFonts w:cs="Times New Roman"/>
          <w:szCs w:val="24"/>
        </w:rPr>
        <w:tab/>
      </w:r>
      <w:r w:rsidRPr="00A26A1F">
        <w:rPr>
          <w:rFonts w:cs="Times New Roman"/>
          <w:szCs w:val="24"/>
        </w:rPr>
        <w:tab/>
        <w:t>Cohesion Policy</w:t>
      </w:r>
    </w:p>
    <w:p w14:paraId="772FC42B" w14:textId="26C42A3D" w:rsidR="00A26A1F" w:rsidRPr="00A26A1F" w:rsidRDefault="00A26A1F" w:rsidP="00A26A1F">
      <w:pPr>
        <w:spacing w:before="60" w:after="80"/>
        <w:rPr>
          <w:rFonts w:cs="Times New Roman"/>
          <w:szCs w:val="24"/>
        </w:rPr>
      </w:pPr>
      <w:r w:rsidRPr="00A26A1F">
        <w:rPr>
          <w:rFonts w:cs="Times New Roman"/>
          <w:szCs w:val="24"/>
        </w:rPr>
        <w:t>DG CAA</w:t>
      </w:r>
      <w:r w:rsidRPr="00A26A1F">
        <w:rPr>
          <w:rFonts w:cs="Times New Roman"/>
          <w:szCs w:val="24"/>
        </w:rPr>
        <w:tab/>
        <w:t>Directorate General “Civil Aviation Administration”</w:t>
      </w:r>
    </w:p>
    <w:p w14:paraId="692E9646" w14:textId="77777777" w:rsidR="00A26A1F" w:rsidRPr="00A26A1F" w:rsidRDefault="00A26A1F" w:rsidP="00A26A1F">
      <w:pPr>
        <w:spacing w:before="60" w:after="80"/>
        <w:rPr>
          <w:rFonts w:cs="Times New Roman"/>
          <w:szCs w:val="24"/>
        </w:rPr>
      </w:pPr>
      <w:r w:rsidRPr="00A26A1F">
        <w:rPr>
          <w:rFonts w:cs="Times New Roman"/>
          <w:szCs w:val="24"/>
        </w:rPr>
        <w:t>DPSIR</w:t>
      </w:r>
      <w:r w:rsidRPr="00A26A1F">
        <w:rPr>
          <w:rFonts w:cs="Times New Roman"/>
          <w:szCs w:val="24"/>
        </w:rPr>
        <w:tab/>
      </w:r>
      <w:r w:rsidRPr="00A26A1F">
        <w:rPr>
          <w:rFonts w:cs="Times New Roman"/>
          <w:szCs w:val="24"/>
        </w:rPr>
        <w:tab/>
        <w:t>Drivers, Pressures, State, Impact, and Response</w:t>
      </w:r>
    </w:p>
    <w:p w14:paraId="3B47F916" w14:textId="77777777" w:rsidR="00A26A1F" w:rsidRPr="00A26A1F" w:rsidRDefault="00A26A1F" w:rsidP="00A26A1F">
      <w:pPr>
        <w:spacing w:before="60" w:after="80"/>
        <w:rPr>
          <w:rFonts w:cs="Times New Roman"/>
          <w:szCs w:val="24"/>
        </w:rPr>
      </w:pPr>
      <w:r w:rsidRPr="00A26A1F">
        <w:rPr>
          <w:rFonts w:cs="Times New Roman"/>
          <w:szCs w:val="24"/>
        </w:rPr>
        <w:t>EbA-CCA</w:t>
      </w:r>
      <w:r w:rsidRPr="00A26A1F">
        <w:rPr>
          <w:rFonts w:cs="Times New Roman"/>
          <w:szCs w:val="24"/>
        </w:rPr>
        <w:tab/>
        <w:t>Ecosystems-Based Approach to Climate Change Adaptation</w:t>
      </w:r>
    </w:p>
    <w:p w14:paraId="532B8BEB" w14:textId="77777777" w:rsidR="00A26A1F" w:rsidRPr="00A26A1F" w:rsidRDefault="00A26A1F" w:rsidP="00A26A1F">
      <w:pPr>
        <w:spacing w:before="60" w:after="80"/>
        <w:rPr>
          <w:rFonts w:cs="Times New Roman"/>
          <w:szCs w:val="24"/>
        </w:rPr>
      </w:pPr>
      <w:r w:rsidRPr="00A26A1F">
        <w:rPr>
          <w:rFonts w:cs="Times New Roman"/>
          <w:szCs w:val="24"/>
        </w:rPr>
        <w:t>EC</w:t>
      </w:r>
      <w:r w:rsidRPr="00A26A1F">
        <w:rPr>
          <w:rFonts w:cs="Times New Roman"/>
          <w:szCs w:val="24"/>
        </w:rPr>
        <w:tab/>
      </w:r>
      <w:r w:rsidRPr="00A26A1F">
        <w:rPr>
          <w:rFonts w:cs="Times New Roman"/>
          <w:szCs w:val="24"/>
        </w:rPr>
        <w:tab/>
        <w:t>European Commission</w:t>
      </w:r>
    </w:p>
    <w:p w14:paraId="48A3A8C9" w14:textId="77777777" w:rsidR="00A26A1F" w:rsidRPr="00A26A1F" w:rsidRDefault="00A26A1F" w:rsidP="00A26A1F">
      <w:pPr>
        <w:spacing w:before="60" w:after="80"/>
        <w:rPr>
          <w:rFonts w:cs="Times New Roman"/>
          <w:szCs w:val="24"/>
        </w:rPr>
      </w:pPr>
      <w:r w:rsidRPr="00A26A1F">
        <w:rPr>
          <w:rFonts w:cs="Times New Roman"/>
          <w:szCs w:val="24"/>
        </w:rPr>
        <w:t>EEA FM</w:t>
      </w:r>
      <w:r w:rsidRPr="00A26A1F">
        <w:rPr>
          <w:rFonts w:cs="Times New Roman"/>
          <w:szCs w:val="24"/>
        </w:rPr>
        <w:tab/>
        <w:t>Financial Mechanism of the European Economic Area funding programme</w:t>
      </w:r>
    </w:p>
    <w:p w14:paraId="498F0EDF" w14:textId="77777777" w:rsidR="00A26A1F" w:rsidRPr="00A26A1F" w:rsidRDefault="00A26A1F" w:rsidP="00A26A1F">
      <w:pPr>
        <w:spacing w:before="60" w:after="80"/>
        <w:rPr>
          <w:rFonts w:cs="Times New Roman"/>
          <w:szCs w:val="24"/>
        </w:rPr>
      </w:pPr>
      <w:r w:rsidRPr="00A26A1F">
        <w:rPr>
          <w:rFonts w:cs="Times New Roman"/>
          <w:szCs w:val="24"/>
        </w:rPr>
        <w:t>EEA</w:t>
      </w:r>
      <w:r w:rsidRPr="00A26A1F">
        <w:rPr>
          <w:rFonts w:cs="Times New Roman"/>
          <w:szCs w:val="24"/>
        </w:rPr>
        <w:tab/>
      </w:r>
      <w:r w:rsidRPr="00A26A1F">
        <w:rPr>
          <w:rFonts w:cs="Times New Roman"/>
          <w:szCs w:val="24"/>
        </w:rPr>
        <w:tab/>
        <w:t>European Environment Agency</w:t>
      </w:r>
    </w:p>
    <w:p w14:paraId="103A516A" w14:textId="77777777" w:rsidR="00A26A1F" w:rsidRPr="00A26A1F" w:rsidRDefault="00A26A1F" w:rsidP="00A26A1F">
      <w:pPr>
        <w:spacing w:before="60" w:after="80"/>
        <w:rPr>
          <w:rFonts w:cs="Times New Roman"/>
          <w:szCs w:val="24"/>
        </w:rPr>
      </w:pPr>
      <w:r w:rsidRPr="00A26A1F">
        <w:rPr>
          <w:rFonts w:cs="Times New Roman"/>
          <w:szCs w:val="24"/>
        </w:rPr>
        <w:t>EFA</w:t>
      </w:r>
      <w:r w:rsidRPr="00A26A1F">
        <w:rPr>
          <w:rFonts w:cs="Times New Roman"/>
          <w:szCs w:val="24"/>
        </w:rPr>
        <w:tab/>
      </w:r>
      <w:r w:rsidRPr="00A26A1F">
        <w:rPr>
          <w:rFonts w:cs="Times New Roman"/>
          <w:szCs w:val="24"/>
        </w:rPr>
        <w:tab/>
        <w:t>Executive Forest Agency</w:t>
      </w:r>
    </w:p>
    <w:p w14:paraId="2851FF2A" w14:textId="77777777" w:rsidR="00A26A1F" w:rsidRPr="00A26A1F" w:rsidRDefault="00A26A1F" w:rsidP="00A26A1F">
      <w:pPr>
        <w:spacing w:before="60" w:after="80"/>
        <w:rPr>
          <w:rFonts w:cs="Times New Roman"/>
          <w:szCs w:val="24"/>
        </w:rPr>
      </w:pPr>
      <w:r w:rsidRPr="00A26A1F">
        <w:rPr>
          <w:rFonts w:cs="Times New Roman"/>
          <w:szCs w:val="24"/>
        </w:rPr>
        <w:t>EIA</w:t>
      </w:r>
      <w:r w:rsidRPr="00A26A1F">
        <w:rPr>
          <w:rFonts w:cs="Times New Roman"/>
          <w:szCs w:val="24"/>
        </w:rPr>
        <w:tab/>
      </w:r>
      <w:r w:rsidRPr="00A26A1F">
        <w:rPr>
          <w:rFonts w:cs="Times New Roman"/>
          <w:szCs w:val="24"/>
        </w:rPr>
        <w:tab/>
        <w:t>Environmental Impact Assessment</w:t>
      </w:r>
    </w:p>
    <w:p w14:paraId="3869D84F" w14:textId="77777777" w:rsidR="00A26A1F" w:rsidRPr="00A26A1F" w:rsidRDefault="00A26A1F" w:rsidP="00A26A1F">
      <w:pPr>
        <w:spacing w:before="60" w:after="80"/>
        <w:rPr>
          <w:rFonts w:cs="Times New Roman"/>
          <w:szCs w:val="24"/>
        </w:rPr>
      </w:pPr>
      <w:r w:rsidRPr="00A26A1F">
        <w:rPr>
          <w:rFonts w:cs="Times New Roman"/>
          <w:szCs w:val="24"/>
        </w:rPr>
        <w:t>EMEPA</w:t>
      </w:r>
      <w:r w:rsidRPr="00A26A1F">
        <w:rPr>
          <w:rFonts w:cs="Times New Roman"/>
          <w:szCs w:val="24"/>
        </w:rPr>
        <w:tab/>
        <w:t>Enterprise for Management of Environment Protection Activities</w:t>
      </w:r>
    </w:p>
    <w:p w14:paraId="4F9C3055" w14:textId="77777777" w:rsidR="00A26A1F" w:rsidRPr="00A26A1F" w:rsidRDefault="00A26A1F" w:rsidP="00A26A1F">
      <w:pPr>
        <w:spacing w:before="60" w:after="80"/>
        <w:rPr>
          <w:rFonts w:cs="Times New Roman"/>
          <w:szCs w:val="24"/>
        </w:rPr>
      </w:pPr>
      <w:r w:rsidRPr="00A26A1F">
        <w:rPr>
          <w:rFonts w:cs="Times New Roman"/>
          <w:szCs w:val="24"/>
        </w:rPr>
        <w:t>EP</w:t>
      </w:r>
      <w:r w:rsidRPr="00A26A1F">
        <w:rPr>
          <w:rFonts w:cs="Times New Roman"/>
          <w:szCs w:val="24"/>
        </w:rPr>
        <w:tab/>
      </w:r>
      <w:r w:rsidRPr="00A26A1F">
        <w:rPr>
          <w:rFonts w:cs="Times New Roman"/>
          <w:szCs w:val="24"/>
        </w:rPr>
        <w:tab/>
        <w:t>Environmental Policy</w:t>
      </w:r>
    </w:p>
    <w:p w14:paraId="35F6FA5B" w14:textId="77777777" w:rsidR="00A26A1F" w:rsidRPr="00A26A1F" w:rsidRDefault="00A26A1F" w:rsidP="00A26A1F">
      <w:pPr>
        <w:spacing w:before="60" w:after="80"/>
        <w:rPr>
          <w:rFonts w:cs="Times New Roman"/>
          <w:szCs w:val="24"/>
        </w:rPr>
      </w:pPr>
      <w:r w:rsidRPr="00A26A1F">
        <w:rPr>
          <w:rFonts w:cs="Times New Roman"/>
          <w:szCs w:val="24"/>
        </w:rPr>
        <w:t>EPA</w:t>
      </w:r>
      <w:r w:rsidRPr="00A26A1F">
        <w:rPr>
          <w:rFonts w:cs="Times New Roman"/>
          <w:szCs w:val="24"/>
        </w:rPr>
        <w:tab/>
      </w:r>
      <w:r w:rsidRPr="00A26A1F">
        <w:rPr>
          <w:rFonts w:cs="Times New Roman"/>
          <w:szCs w:val="24"/>
        </w:rPr>
        <w:tab/>
        <w:t>Environment Protection Act</w:t>
      </w:r>
    </w:p>
    <w:p w14:paraId="5EEF47DA" w14:textId="77777777" w:rsidR="00A26A1F" w:rsidRPr="00A26A1F" w:rsidRDefault="00A26A1F" w:rsidP="00A26A1F">
      <w:pPr>
        <w:spacing w:before="60" w:after="80"/>
        <w:rPr>
          <w:rFonts w:cs="Times New Roman"/>
          <w:szCs w:val="24"/>
        </w:rPr>
      </w:pPr>
      <w:r w:rsidRPr="00A26A1F">
        <w:rPr>
          <w:rFonts w:cs="Times New Roman"/>
          <w:szCs w:val="24"/>
        </w:rPr>
        <w:t>ESENIAS</w:t>
      </w:r>
      <w:r w:rsidRPr="00A26A1F">
        <w:rPr>
          <w:rFonts w:cs="Times New Roman"/>
          <w:szCs w:val="24"/>
        </w:rPr>
        <w:tab/>
        <w:t>East and South European Network for Invasive Alien Species</w:t>
      </w:r>
    </w:p>
    <w:p w14:paraId="1CA46B63" w14:textId="77777777" w:rsidR="00A26A1F" w:rsidRPr="00A26A1F" w:rsidRDefault="00A26A1F" w:rsidP="00A26A1F">
      <w:pPr>
        <w:spacing w:before="60" w:after="80"/>
        <w:ind w:left="1440" w:hanging="1440"/>
        <w:rPr>
          <w:rFonts w:cs="Times New Roman"/>
          <w:szCs w:val="24"/>
        </w:rPr>
      </w:pPr>
      <w:r w:rsidRPr="00A26A1F">
        <w:rPr>
          <w:rFonts w:cs="Times New Roman"/>
          <w:szCs w:val="24"/>
        </w:rPr>
        <w:lastRenderedPageBreak/>
        <w:t>ESENIAS-TOOLS</w:t>
      </w:r>
      <w:r w:rsidRPr="00A26A1F">
        <w:rPr>
          <w:rFonts w:cs="Times New Roman"/>
          <w:szCs w:val="24"/>
        </w:rPr>
        <w:tab/>
        <w:t>“East and South European Network for Invasive Alien Species – a tool to support the management of alien species in Bulgaria” project</w:t>
      </w:r>
    </w:p>
    <w:p w14:paraId="6AB86BBC" w14:textId="77777777" w:rsidR="00A26A1F" w:rsidRPr="00A26A1F" w:rsidRDefault="00A26A1F" w:rsidP="00A26A1F">
      <w:pPr>
        <w:spacing w:before="60" w:after="80"/>
        <w:rPr>
          <w:rFonts w:cs="Times New Roman"/>
          <w:szCs w:val="24"/>
        </w:rPr>
      </w:pPr>
      <w:r w:rsidRPr="00A26A1F">
        <w:rPr>
          <w:rFonts w:cs="Times New Roman"/>
          <w:szCs w:val="24"/>
        </w:rPr>
        <w:t>ESP</w:t>
      </w:r>
      <w:r w:rsidRPr="00A26A1F">
        <w:rPr>
          <w:rFonts w:cs="Times New Roman"/>
          <w:szCs w:val="24"/>
        </w:rPr>
        <w:tab/>
      </w:r>
      <w:r w:rsidRPr="00A26A1F">
        <w:rPr>
          <w:rFonts w:cs="Times New Roman"/>
          <w:szCs w:val="24"/>
        </w:rPr>
        <w:tab/>
        <w:t>Ecosystem Services Partnership</w:t>
      </w:r>
    </w:p>
    <w:p w14:paraId="400A0308" w14:textId="77777777" w:rsidR="00A26A1F" w:rsidRPr="00A26A1F" w:rsidRDefault="00A26A1F" w:rsidP="00A26A1F">
      <w:pPr>
        <w:spacing w:before="60" w:after="80"/>
        <w:rPr>
          <w:rFonts w:cs="Times New Roman"/>
          <w:szCs w:val="24"/>
        </w:rPr>
      </w:pPr>
      <w:r w:rsidRPr="00A26A1F">
        <w:rPr>
          <w:rFonts w:cs="Times New Roman"/>
          <w:szCs w:val="24"/>
        </w:rPr>
        <w:t>ESS</w:t>
      </w:r>
      <w:r w:rsidRPr="00A26A1F">
        <w:rPr>
          <w:rFonts w:cs="Times New Roman"/>
          <w:szCs w:val="24"/>
        </w:rPr>
        <w:tab/>
      </w:r>
      <w:r w:rsidRPr="00A26A1F">
        <w:rPr>
          <w:rFonts w:cs="Times New Roman"/>
          <w:szCs w:val="24"/>
        </w:rPr>
        <w:tab/>
        <w:t>Ecosystem Services</w:t>
      </w:r>
    </w:p>
    <w:p w14:paraId="6FA056BA" w14:textId="77777777" w:rsidR="00A26A1F" w:rsidRPr="00A26A1F" w:rsidRDefault="00A26A1F" w:rsidP="00A26A1F">
      <w:pPr>
        <w:spacing w:before="60" w:after="80"/>
        <w:rPr>
          <w:rFonts w:cs="Times New Roman"/>
          <w:szCs w:val="24"/>
        </w:rPr>
      </w:pPr>
      <w:r w:rsidRPr="00A26A1F">
        <w:rPr>
          <w:rFonts w:cs="Times New Roman"/>
          <w:szCs w:val="24"/>
        </w:rPr>
        <w:t>EU ETS</w:t>
      </w:r>
      <w:r w:rsidRPr="00A26A1F">
        <w:rPr>
          <w:rFonts w:cs="Times New Roman"/>
          <w:szCs w:val="24"/>
        </w:rPr>
        <w:tab/>
        <w:t>European Union Emissions Trading System</w:t>
      </w:r>
    </w:p>
    <w:p w14:paraId="752C0E2F" w14:textId="77777777" w:rsidR="00A26A1F" w:rsidRPr="00A26A1F" w:rsidRDefault="00A26A1F" w:rsidP="00A26A1F">
      <w:pPr>
        <w:spacing w:before="60" w:after="80"/>
        <w:rPr>
          <w:rFonts w:cs="Times New Roman"/>
          <w:szCs w:val="24"/>
        </w:rPr>
      </w:pPr>
      <w:r w:rsidRPr="00A26A1F">
        <w:rPr>
          <w:rFonts w:cs="Times New Roman"/>
          <w:szCs w:val="24"/>
        </w:rPr>
        <w:t>EU</w:t>
      </w:r>
      <w:r w:rsidRPr="00A26A1F">
        <w:rPr>
          <w:rFonts w:cs="Times New Roman"/>
          <w:szCs w:val="24"/>
        </w:rPr>
        <w:tab/>
      </w:r>
      <w:r w:rsidRPr="00A26A1F">
        <w:rPr>
          <w:rFonts w:cs="Times New Roman"/>
          <w:szCs w:val="24"/>
        </w:rPr>
        <w:tab/>
        <w:t>European Union</w:t>
      </w:r>
    </w:p>
    <w:p w14:paraId="36292194" w14:textId="77777777" w:rsidR="00A26A1F" w:rsidRPr="00A26A1F" w:rsidRDefault="00A26A1F" w:rsidP="00A26A1F">
      <w:pPr>
        <w:spacing w:before="60" w:after="80"/>
        <w:rPr>
          <w:rFonts w:cs="Times New Roman"/>
          <w:szCs w:val="24"/>
        </w:rPr>
      </w:pPr>
      <w:r w:rsidRPr="00A26A1F">
        <w:rPr>
          <w:rFonts w:cs="Times New Roman"/>
          <w:szCs w:val="24"/>
        </w:rPr>
        <w:t>EUNIS</w:t>
      </w:r>
      <w:r w:rsidRPr="00A26A1F">
        <w:rPr>
          <w:rFonts w:cs="Times New Roman"/>
          <w:szCs w:val="24"/>
        </w:rPr>
        <w:tab/>
      </w:r>
      <w:r w:rsidRPr="00A26A1F">
        <w:rPr>
          <w:rFonts w:cs="Times New Roman"/>
          <w:szCs w:val="24"/>
        </w:rPr>
        <w:tab/>
        <w:t>European Nature Information System</w:t>
      </w:r>
    </w:p>
    <w:p w14:paraId="29C6A00E" w14:textId="77777777" w:rsidR="00A26A1F" w:rsidRPr="00A26A1F" w:rsidRDefault="00A26A1F" w:rsidP="00A26A1F">
      <w:pPr>
        <w:spacing w:before="60" w:after="80"/>
        <w:rPr>
          <w:rFonts w:cs="Times New Roman"/>
          <w:szCs w:val="24"/>
        </w:rPr>
      </w:pPr>
      <w:r w:rsidRPr="00A26A1F">
        <w:rPr>
          <w:rFonts w:cs="Times New Roman"/>
          <w:szCs w:val="24"/>
        </w:rPr>
        <w:t>ExAAA</w:t>
      </w:r>
      <w:r w:rsidRPr="00A26A1F">
        <w:rPr>
          <w:rFonts w:cs="Times New Roman"/>
          <w:szCs w:val="24"/>
        </w:rPr>
        <w:tab/>
        <w:t>Executive Agency Automobile Administration</w:t>
      </w:r>
    </w:p>
    <w:p w14:paraId="767BB857" w14:textId="77777777" w:rsidR="00A26A1F" w:rsidRPr="00A26A1F" w:rsidRDefault="00A26A1F" w:rsidP="00A26A1F">
      <w:pPr>
        <w:spacing w:before="60" w:after="80"/>
        <w:rPr>
          <w:rFonts w:cs="Times New Roman"/>
          <w:szCs w:val="24"/>
        </w:rPr>
      </w:pPr>
      <w:r w:rsidRPr="00A26A1F">
        <w:rPr>
          <w:rFonts w:cs="Times New Roman"/>
          <w:szCs w:val="24"/>
        </w:rPr>
        <w:t>ExAEMDR</w:t>
      </w:r>
      <w:r w:rsidRPr="00A26A1F">
        <w:rPr>
          <w:rFonts w:cs="Times New Roman"/>
          <w:szCs w:val="24"/>
        </w:rPr>
        <w:tab/>
        <w:t>Executive Agency for Exploration and Maintenance of the Danube River</w:t>
      </w:r>
    </w:p>
    <w:p w14:paraId="737D3BC7" w14:textId="77777777" w:rsidR="00A26A1F" w:rsidRPr="00A26A1F" w:rsidRDefault="00A26A1F" w:rsidP="00A26A1F">
      <w:pPr>
        <w:spacing w:before="60" w:after="80"/>
        <w:rPr>
          <w:rFonts w:cs="Times New Roman"/>
          <w:szCs w:val="24"/>
        </w:rPr>
      </w:pPr>
      <w:r w:rsidRPr="00A26A1F">
        <w:rPr>
          <w:rFonts w:cs="Times New Roman"/>
          <w:szCs w:val="24"/>
        </w:rPr>
        <w:t>ExAMA</w:t>
      </w:r>
      <w:r w:rsidRPr="00A26A1F">
        <w:rPr>
          <w:rFonts w:cs="Times New Roman"/>
          <w:szCs w:val="24"/>
        </w:rPr>
        <w:tab/>
        <w:t>Executive Agency Maritime Administration</w:t>
      </w:r>
    </w:p>
    <w:p w14:paraId="7775483A" w14:textId="77777777" w:rsidR="00A26A1F" w:rsidRPr="00A26A1F" w:rsidRDefault="00A26A1F" w:rsidP="00A26A1F">
      <w:pPr>
        <w:spacing w:before="60" w:after="80"/>
        <w:rPr>
          <w:rFonts w:cs="Times New Roman"/>
          <w:szCs w:val="24"/>
        </w:rPr>
      </w:pPr>
      <w:r w:rsidRPr="00A26A1F">
        <w:rPr>
          <w:rFonts w:cs="Times New Roman"/>
          <w:szCs w:val="24"/>
        </w:rPr>
        <w:t>ExARA</w:t>
      </w:r>
      <w:r w:rsidRPr="00A26A1F">
        <w:rPr>
          <w:rFonts w:cs="Times New Roman"/>
          <w:szCs w:val="24"/>
        </w:rPr>
        <w:tab/>
        <w:t>Executive Agency Railway Administration</w:t>
      </w:r>
    </w:p>
    <w:p w14:paraId="6960E3FC" w14:textId="6E99ABAD" w:rsidR="00A26A1F" w:rsidRPr="00A26A1F" w:rsidRDefault="00A26A1F" w:rsidP="00A26A1F">
      <w:pPr>
        <w:spacing w:before="60" w:after="80"/>
        <w:rPr>
          <w:rFonts w:cs="Times New Roman"/>
          <w:szCs w:val="24"/>
        </w:rPr>
      </w:pPr>
      <w:r w:rsidRPr="00A26A1F">
        <w:rPr>
          <w:rFonts w:cs="Times New Roman"/>
          <w:szCs w:val="24"/>
        </w:rPr>
        <w:t>ExEA</w:t>
      </w:r>
      <w:r w:rsidRPr="00A26A1F">
        <w:rPr>
          <w:rFonts w:cs="Times New Roman"/>
          <w:szCs w:val="24"/>
        </w:rPr>
        <w:tab/>
      </w:r>
      <w:r w:rsidRPr="00A26A1F">
        <w:rPr>
          <w:rFonts w:cs="Times New Roman"/>
          <w:szCs w:val="24"/>
        </w:rPr>
        <w:tab/>
        <w:t>Executive Environment Agency</w:t>
      </w:r>
    </w:p>
    <w:p w14:paraId="25DCB8F1" w14:textId="036B5766" w:rsidR="00A26A1F" w:rsidRPr="00A26A1F" w:rsidRDefault="00A26A1F" w:rsidP="00A26A1F">
      <w:pPr>
        <w:spacing w:before="60" w:after="80"/>
        <w:rPr>
          <w:rFonts w:cs="Times New Roman"/>
          <w:szCs w:val="24"/>
        </w:rPr>
      </w:pPr>
      <w:r w:rsidRPr="00A26A1F">
        <w:rPr>
          <w:rFonts w:cs="Times New Roman"/>
          <w:szCs w:val="24"/>
        </w:rPr>
        <w:t>ExFA</w:t>
      </w:r>
      <w:r w:rsidRPr="00A26A1F">
        <w:rPr>
          <w:rFonts w:cs="Times New Roman"/>
          <w:szCs w:val="24"/>
        </w:rPr>
        <w:tab/>
      </w:r>
      <w:r w:rsidRPr="00A26A1F">
        <w:rPr>
          <w:rFonts w:cs="Times New Roman"/>
          <w:szCs w:val="24"/>
        </w:rPr>
        <w:tab/>
        <w:t>Executive Forest Agency</w:t>
      </w:r>
    </w:p>
    <w:p w14:paraId="1FAFCABF" w14:textId="77777777" w:rsidR="00A26A1F" w:rsidRPr="00A26A1F" w:rsidRDefault="00A26A1F" w:rsidP="00A26A1F">
      <w:pPr>
        <w:spacing w:before="60" w:after="80"/>
        <w:rPr>
          <w:rFonts w:cs="Times New Roman"/>
          <w:szCs w:val="24"/>
        </w:rPr>
      </w:pPr>
      <w:r w:rsidRPr="00A26A1F">
        <w:rPr>
          <w:rFonts w:cs="Times New Roman"/>
          <w:szCs w:val="24"/>
        </w:rPr>
        <w:t>FEMA</w:t>
      </w:r>
      <w:r w:rsidRPr="00A26A1F">
        <w:rPr>
          <w:rFonts w:cs="Times New Roman"/>
          <w:szCs w:val="24"/>
        </w:rPr>
        <w:tab/>
      </w:r>
      <w:r w:rsidRPr="00A26A1F">
        <w:rPr>
          <w:rFonts w:cs="Times New Roman"/>
          <w:szCs w:val="24"/>
        </w:rPr>
        <w:tab/>
        <w:t>Freshwater Ecosystem Services Mapping and Assessment in Bulgaria</w:t>
      </w:r>
    </w:p>
    <w:p w14:paraId="3601C905" w14:textId="77777777" w:rsidR="00A26A1F" w:rsidRPr="00A26A1F" w:rsidRDefault="00A26A1F" w:rsidP="00A26A1F">
      <w:pPr>
        <w:spacing w:before="60" w:after="80"/>
        <w:rPr>
          <w:rFonts w:cs="Times New Roman"/>
          <w:szCs w:val="24"/>
        </w:rPr>
      </w:pPr>
      <w:r w:rsidRPr="00A26A1F">
        <w:rPr>
          <w:rFonts w:cs="Times New Roman"/>
          <w:szCs w:val="24"/>
        </w:rPr>
        <w:t>GBIF</w:t>
      </w:r>
      <w:r w:rsidRPr="00A26A1F">
        <w:rPr>
          <w:rFonts w:cs="Times New Roman"/>
          <w:szCs w:val="24"/>
        </w:rPr>
        <w:tab/>
      </w:r>
      <w:r w:rsidRPr="00A26A1F">
        <w:rPr>
          <w:rFonts w:cs="Times New Roman"/>
          <w:szCs w:val="24"/>
        </w:rPr>
        <w:tab/>
        <w:t>Global Biodiversity Information Facility</w:t>
      </w:r>
    </w:p>
    <w:p w14:paraId="7D89912A" w14:textId="77777777" w:rsidR="00A26A1F" w:rsidRPr="00A26A1F" w:rsidRDefault="00A26A1F" w:rsidP="00A26A1F">
      <w:pPr>
        <w:spacing w:before="60" w:after="80"/>
        <w:rPr>
          <w:rFonts w:cs="Times New Roman"/>
          <w:szCs w:val="24"/>
        </w:rPr>
      </w:pPr>
      <w:r w:rsidRPr="00A26A1F">
        <w:rPr>
          <w:rFonts w:cs="Times New Roman"/>
          <w:szCs w:val="24"/>
        </w:rPr>
        <w:t>GDP</w:t>
      </w:r>
      <w:r w:rsidRPr="00A26A1F">
        <w:rPr>
          <w:rFonts w:cs="Times New Roman"/>
          <w:szCs w:val="24"/>
        </w:rPr>
        <w:tab/>
      </w:r>
      <w:r w:rsidRPr="00A26A1F">
        <w:rPr>
          <w:rFonts w:cs="Times New Roman"/>
          <w:szCs w:val="24"/>
        </w:rPr>
        <w:tab/>
        <w:t xml:space="preserve">Gross Domestic Product </w:t>
      </w:r>
    </w:p>
    <w:p w14:paraId="1ED9B29D" w14:textId="77777777" w:rsidR="00A26A1F" w:rsidRPr="00A26A1F" w:rsidRDefault="00A26A1F" w:rsidP="00A26A1F">
      <w:pPr>
        <w:spacing w:before="60" w:after="80"/>
        <w:rPr>
          <w:rFonts w:cs="Times New Roman"/>
          <w:szCs w:val="24"/>
        </w:rPr>
      </w:pPr>
      <w:r w:rsidRPr="00A26A1F">
        <w:rPr>
          <w:rFonts w:cs="Times New Roman"/>
          <w:szCs w:val="24"/>
        </w:rPr>
        <w:t>GHG</w:t>
      </w:r>
      <w:r w:rsidRPr="00A26A1F">
        <w:rPr>
          <w:rFonts w:cs="Times New Roman"/>
          <w:szCs w:val="24"/>
        </w:rPr>
        <w:tab/>
      </w:r>
      <w:r w:rsidRPr="00A26A1F">
        <w:rPr>
          <w:rFonts w:cs="Times New Roman"/>
          <w:szCs w:val="24"/>
        </w:rPr>
        <w:tab/>
        <w:t>Greenhouse Gas</w:t>
      </w:r>
    </w:p>
    <w:p w14:paraId="20A5F021" w14:textId="77777777" w:rsidR="00A26A1F" w:rsidRPr="00A26A1F" w:rsidRDefault="00A26A1F" w:rsidP="00A26A1F">
      <w:pPr>
        <w:spacing w:before="60" w:after="80"/>
        <w:rPr>
          <w:rFonts w:cs="Times New Roman"/>
          <w:szCs w:val="24"/>
        </w:rPr>
      </w:pPr>
      <w:r w:rsidRPr="00A26A1F">
        <w:rPr>
          <w:rFonts w:cs="Times New Roman"/>
          <w:szCs w:val="24"/>
        </w:rPr>
        <w:t>H2020</w:t>
      </w:r>
      <w:r w:rsidRPr="00A26A1F">
        <w:rPr>
          <w:rFonts w:cs="Times New Roman"/>
          <w:szCs w:val="24"/>
        </w:rPr>
        <w:tab/>
      </w:r>
      <w:r w:rsidRPr="00A26A1F">
        <w:rPr>
          <w:rFonts w:cs="Times New Roman"/>
          <w:szCs w:val="24"/>
        </w:rPr>
        <w:tab/>
        <w:t>Horizon 2020</w:t>
      </w:r>
    </w:p>
    <w:p w14:paraId="18F9D338" w14:textId="77777777" w:rsidR="00A26A1F" w:rsidRPr="00A26A1F" w:rsidRDefault="00A26A1F" w:rsidP="00A26A1F">
      <w:pPr>
        <w:spacing w:before="60" w:after="80"/>
        <w:rPr>
          <w:rFonts w:cs="Times New Roman"/>
          <w:szCs w:val="24"/>
        </w:rPr>
      </w:pPr>
      <w:r w:rsidRPr="00A26A1F">
        <w:rPr>
          <w:rFonts w:cs="Times New Roman"/>
          <w:szCs w:val="24"/>
        </w:rPr>
        <w:t>IAS</w:t>
      </w:r>
      <w:r w:rsidRPr="00A26A1F">
        <w:rPr>
          <w:rFonts w:cs="Times New Roman"/>
          <w:szCs w:val="24"/>
        </w:rPr>
        <w:tab/>
      </w:r>
      <w:r w:rsidRPr="00A26A1F">
        <w:rPr>
          <w:rFonts w:cs="Times New Roman"/>
          <w:szCs w:val="24"/>
        </w:rPr>
        <w:tab/>
        <w:t>Invasive Alien Species</w:t>
      </w:r>
    </w:p>
    <w:p w14:paraId="4328CBC8" w14:textId="77777777" w:rsidR="00A26A1F" w:rsidRPr="00A26A1F" w:rsidRDefault="00A26A1F" w:rsidP="00A26A1F">
      <w:pPr>
        <w:spacing w:before="60" w:after="80"/>
        <w:rPr>
          <w:rFonts w:cs="Times New Roman"/>
          <w:szCs w:val="24"/>
        </w:rPr>
      </w:pPr>
      <w:r w:rsidRPr="00A26A1F">
        <w:rPr>
          <w:rFonts w:cs="Times New Roman"/>
          <w:szCs w:val="24"/>
        </w:rPr>
        <w:t>IBBIS</w:t>
      </w:r>
      <w:r w:rsidRPr="00A26A1F">
        <w:rPr>
          <w:rFonts w:cs="Times New Roman"/>
          <w:szCs w:val="24"/>
        </w:rPr>
        <w:tab/>
      </w:r>
      <w:r w:rsidRPr="00A26A1F">
        <w:rPr>
          <w:rFonts w:cs="Times New Roman"/>
          <w:szCs w:val="24"/>
        </w:rPr>
        <w:tab/>
        <w:t>Improving the Bulgarian Biodiversity Information System</w:t>
      </w:r>
    </w:p>
    <w:p w14:paraId="0F1E9997" w14:textId="77777777" w:rsidR="00A26A1F" w:rsidRPr="00A26A1F" w:rsidRDefault="00A26A1F" w:rsidP="00A26A1F">
      <w:pPr>
        <w:spacing w:before="60" w:after="80"/>
        <w:ind w:left="1440" w:hanging="1440"/>
        <w:rPr>
          <w:rFonts w:cs="Times New Roman"/>
          <w:szCs w:val="24"/>
        </w:rPr>
      </w:pPr>
      <w:r w:rsidRPr="00A26A1F">
        <w:rPr>
          <w:rFonts w:cs="Times New Roman"/>
          <w:szCs w:val="24"/>
        </w:rPr>
        <w:t>IBER-GRASS</w:t>
      </w:r>
      <w:r w:rsidRPr="00A26A1F">
        <w:rPr>
          <w:rFonts w:cs="Times New Roman"/>
          <w:szCs w:val="24"/>
        </w:rPr>
        <w:tab/>
        <w:t>Project “Assessment and mapping of GRASSLAND ecosystems condition and their services in Bulgaria”</w:t>
      </w:r>
    </w:p>
    <w:p w14:paraId="23F6F8D8" w14:textId="77777777" w:rsidR="00A26A1F" w:rsidRPr="00A26A1F" w:rsidRDefault="00A26A1F" w:rsidP="00A26A1F">
      <w:pPr>
        <w:spacing w:before="60" w:after="80"/>
        <w:rPr>
          <w:rFonts w:cs="Times New Roman"/>
          <w:szCs w:val="24"/>
        </w:rPr>
      </w:pPr>
      <w:r w:rsidRPr="00A26A1F">
        <w:rPr>
          <w:rFonts w:cs="Times New Roman"/>
          <w:szCs w:val="24"/>
        </w:rPr>
        <w:t>ILTER</w:t>
      </w:r>
      <w:r w:rsidRPr="00A26A1F">
        <w:rPr>
          <w:rFonts w:cs="Times New Roman"/>
          <w:szCs w:val="24"/>
        </w:rPr>
        <w:tab/>
      </w:r>
      <w:r w:rsidRPr="00A26A1F">
        <w:rPr>
          <w:rFonts w:cs="Times New Roman"/>
          <w:szCs w:val="24"/>
        </w:rPr>
        <w:tab/>
        <w:t xml:space="preserve">International Long-Term Ecosystem Research </w:t>
      </w:r>
    </w:p>
    <w:p w14:paraId="54B538C8" w14:textId="77777777" w:rsidR="00A26A1F" w:rsidRPr="00A26A1F" w:rsidRDefault="00A26A1F" w:rsidP="00A26A1F">
      <w:pPr>
        <w:spacing w:before="60" w:after="80"/>
        <w:rPr>
          <w:rFonts w:cs="Times New Roman"/>
          <w:szCs w:val="24"/>
        </w:rPr>
      </w:pPr>
      <w:r w:rsidRPr="00A26A1F">
        <w:rPr>
          <w:rFonts w:cs="Times New Roman"/>
          <w:szCs w:val="24"/>
        </w:rPr>
        <w:t>IPA</w:t>
      </w:r>
      <w:r w:rsidRPr="00A26A1F">
        <w:rPr>
          <w:rFonts w:cs="Times New Roman"/>
          <w:szCs w:val="24"/>
        </w:rPr>
        <w:tab/>
      </w:r>
      <w:r w:rsidRPr="00A26A1F">
        <w:rPr>
          <w:rFonts w:cs="Times New Roman"/>
          <w:szCs w:val="24"/>
        </w:rPr>
        <w:tab/>
        <w:t>Institute of Public Administration</w:t>
      </w:r>
    </w:p>
    <w:p w14:paraId="475020FB" w14:textId="77777777" w:rsidR="00A26A1F" w:rsidRPr="00A26A1F" w:rsidRDefault="00A26A1F" w:rsidP="00A26A1F">
      <w:pPr>
        <w:spacing w:before="60" w:after="80"/>
        <w:ind w:left="1440" w:hanging="1440"/>
        <w:rPr>
          <w:rFonts w:cs="Times New Roman"/>
          <w:szCs w:val="24"/>
        </w:rPr>
      </w:pPr>
      <w:r w:rsidRPr="00A26A1F">
        <w:rPr>
          <w:rFonts w:cs="Times New Roman"/>
          <w:szCs w:val="24"/>
        </w:rPr>
        <w:t>IPBES</w:t>
      </w:r>
      <w:r w:rsidRPr="00A26A1F">
        <w:rPr>
          <w:rFonts w:cs="Times New Roman"/>
          <w:szCs w:val="24"/>
        </w:rPr>
        <w:tab/>
        <w:t>Intergovernmental Science-Policy Platform on Biodiversity and Ecosystem Services</w:t>
      </w:r>
    </w:p>
    <w:p w14:paraId="74AF4F2F" w14:textId="41A2D53B" w:rsidR="009554AA" w:rsidRDefault="009554AA" w:rsidP="00A26A1F">
      <w:pPr>
        <w:spacing w:before="60" w:after="80"/>
        <w:rPr>
          <w:rFonts w:cs="Times New Roman"/>
          <w:szCs w:val="24"/>
        </w:rPr>
      </w:pPr>
      <w:r>
        <w:rPr>
          <w:rFonts w:cs="Times New Roman"/>
          <w:szCs w:val="24"/>
        </w:rPr>
        <w:t>JRC</w:t>
      </w:r>
      <w:r>
        <w:rPr>
          <w:rFonts w:cs="Times New Roman"/>
          <w:szCs w:val="24"/>
        </w:rPr>
        <w:tab/>
      </w:r>
      <w:r>
        <w:rPr>
          <w:rFonts w:cs="Times New Roman"/>
          <w:szCs w:val="24"/>
        </w:rPr>
        <w:tab/>
        <w:t>Joint Research Center</w:t>
      </w:r>
    </w:p>
    <w:p w14:paraId="680E0C3B" w14:textId="100A42BF" w:rsidR="00A26A1F" w:rsidRPr="00A26A1F" w:rsidRDefault="00A26A1F" w:rsidP="00A26A1F">
      <w:pPr>
        <w:spacing w:before="60" w:after="80"/>
        <w:rPr>
          <w:rFonts w:cs="Times New Roman"/>
          <w:szCs w:val="24"/>
        </w:rPr>
      </w:pPr>
      <w:r w:rsidRPr="00A26A1F">
        <w:rPr>
          <w:rFonts w:cs="Times New Roman"/>
          <w:szCs w:val="24"/>
        </w:rPr>
        <w:t>KP</w:t>
      </w:r>
      <w:r w:rsidRPr="00A26A1F">
        <w:rPr>
          <w:rFonts w:cs="Times New Roman"/>
          <w:szCs w:val="24"/>
        </w:rPr>
        <w:tab/>
      </w:r>
      <w:r w:rsidRPr="00A26A1F">
        <w:rPr>
          <w:rFonts w:cs="Times New Roman"/>
          <w:szCs w:val="24"/>
        </w:rPr>
        <w:tab/>
        <w:t>Kyoto Protocol</w:t>
      </w:r>
    </w:p>
    <w:p w14:paraId="7DF82579" w14:textId="77777777" w:rsidR="00A26A1F" w:rsidRPr="00A26A1F" w:rsidRDefault="00A26A1F" w:rsidP="00A26A1F">
      <w:pPr>
        <w:spacing w:before="60" w:after="80"/>
        <w:ind w:left="1440" w:hanging="1440"/>
        <w:rPr>
          <w:rFonts w:cs="Times New Roman"/>
          <w:szCs w:val="24"/>
        </w:rPr>
      </w:pPr>
      <w:r w:rsidRPr="00A26A1F">
        <w:rPr>
          <w:rFonts w:cs="Times New Roman"/>
          <w:szCs w:val="24"/>
        </w:rPr>
        <w:t>LIFE</w:t>
      </w:r>
      <w:r w:rsidRPr="00A26A1F">
        <w:rPr>
          <w:rFonts w:cs="Times New Roman"/>
          <w:szCs w:val="24"/>
        </w:rPr>
        <w:tab/>
        <w:t>The EU’s financial instrument supporting environmental, nature conservation and climate action projects throughout the EU</w:t>
      </w:r>
    </w:p>
    <w:p w14:paraId="33C27E55" w14:textId="77777777" w:rsidR="00A26A1F" w:rsidRPr="00A26A1F" w:rsidRDefault="00A26A1F" w:rsidP="00A26A1F">
      <w:pPr>
        <w:spacing w:before="60" w:after="80"/>
        <w:rPr>
          <w:rFonts w:cs="Times New Roman"/>
          <w:szCs w:val="24"/>
        </w:rPr>
      </w:pPr>
      <w:r w:rsidRPr="00A26A1F">
        <w:rPr>
          <w:rFonts w:cs="Times New Roman"/>
          <w:szCs w:val="24"/>
        </w:rPr>
        <w:t>MAES</w:t>
      </w:r>
      <w:r w:rsidRPr="00A26A1F">
        <w:rPr>
          <w:rFonts w:cs="Times New Roman"/>
          <w:szCs w:val="24"/>
        </w:rPr>
        <w:tab/>
      </w:r>
      <w:r w:rsidRPr="00A26A1F">
        <w:rPr>
          <w:rFonts w:cs="Times New Roman"/>
          <w:szCs w:val="24"/>
        </w:rPr>
        <w:tab/>
        <w:t>Mapping and Assessment of Ecosystem Services</w:t>
      </w:r>
    </w:p>
    <w:p w14:paraId="47754198" w14:textId="77777777" w:rsidR="00A26A1F" w:rsidRPr="00A26A1F" w:rsidRDefault="00A26A1F" w:rsidP="00A26A1F">
      <w:pPr>
        <w:spacing w:before="60" w:after="80"/>
        <w:rPr>
          <w:rFonts w:cs="Times New Roman"/>
          <w:szCs w:val="24"/>
        </w:rPr>
      </w:pPr>
      <w:r w:rsidRPr="00A26A1F">
        <w:rPr>
          <w:rFonts w:cs="Times New Roman"/>
          <w:szCs w:val="24"/>
        </w:rPr>
        <w:t>MAF</w:t>
      </w:r>
      <w:r w:rsidRPr="00A26A1F">
        <w:rPr>
          <w:rFonts w:cs="Times New Roman"/>
          <w:szCs w:val="24"/>
        </w:rPr>
        <w:tab/>
      </w:r>
      <w:r w:rsidRPr="00A26A1F">
        <w:rPr>
          <w:rFonts w:cs="Times New Roman"/>
          <w:szCs w:val="24"/>
        </w:rPr>
        <w:tab/>
        <w:t>Ministry of Agriculture and Food (until May 2017)</w:t>
      </w:r>
    </w:p>
    <w:p w14:paraId="6C2474EC" w14:textId="77777777" w:rsidR="00A26A1F" w:rsidRPr="00A26A1F" w:rsidRDefault="00A26A1F" w:rsidP="00A26A1F">
      <w:pPr>
        <w:spacing w:before="60" w:after="80"/>
        <w:rPr>
          <w:rFonts w:cs="Times New Roman"/>
          <w:szCs w:val="24"/>
        </w:rPr>
      </w:pPr>
      <w:r w:rsidRPr="00A26A1F">
        <w:rPr>
          <w:rFonts w:cs="Times New Roman"/>
          <w:szCs w:val="24"/>
        </w:rPr>
        <w:t>MAFF</w:t>
      </w:r>
      <w:r w:rsidRPr="00A26A1F">
        <w:rPr>
          <w:rFonts w:cs="Times New Roman"/>
          <w:szCs w:val="24"/>
        </w:rPr>
        <w:tab/>
      </w:r>
      <w:r w:rsidRPr="00A26A1F">
        <w:rPr>
          <w:rFonts w:cs="Times New Roman"/>
          <w:szCs w:val="24"/>
        </w:rPr>
        <w:tab/>
        <w:t>Ministry of Agriculture, Food and Forestry (after May 2017)</w:t>
      </w:r>
    </w:p>
    <w:p w14:paraId="4DA661DE" w14:textId="77777777" w:rsidR="00A26A1F" w:rsidRPr="00A26A1F" w:rsidRDefault="00A26A1F" w:rsidP="00A26A1F">
      <w:pPr>
        <w:spacing w:before="60" w:after="80"/>
        <w:rPr>
          <w:rFonts w:cs="Times New Roman"/>
          <w:szCs w:val="24"/>
        </w:rPr>
      </w:pPr>
      <w:r w:rsidRPr="00A26A1F">
        <w:rPr>
          <w:rFonts w:cs="Times New Roman"/>
          <w:szCs w:val="24"/>
        </w:rPr>
        <w:t>MBLS</w:t>
      </w:r>
      <w:r w:rsidRPr="00A26A1F">
        <w:rPr>
          <w:rFonts w:cs="Times New Roman"/>
          <w:szCs w:val="24"/>
        </w:rPr>
        <w:tab/>
      </w:r>
      <w:r w:rsidRPr="00A26A1F">
        <w:rPr>
          <w:rFonts w:cs="Times New Roman"/>
          <w:szCs w:val="24"/>
        </w:rPr>
        <w:tab/>
        <w:t xml:space="preserve">Marine Black Sea </w:t>
      </w:r>
    </w:p>
    <w:p w14:paraId="7FD898F9" w14:textId="77777777" w:rsidR="00A26A1F" w:rsidRPr="00A26A1F" w:rsidRDefault="00A26A1F" w:rsidP="00A26A1F">
      <w:pPr>
        <w:spacing w:before="60" w:after="80"/>
        <w:rPr>
          <w:rFonts w:cs="Times New Roman"/>
          <w:szCs w:val="24"/>
        </w:rPr>
      </w:pPr>
      <w:r w:rsidRPr="00A26A1F">
        <w:rPr>
          <w:rFonts w:cs="Times New Roman"/>
          <w:szCs w:val="24"/>
        </w:rPr>
        <w:t>MC</w:t>
      </w:r>
      <w:r w:rsidRPr="00A26A1F">
        <w:rPr>
          <w:rFonts w:cs="Times New Roman"/>
          <w:szCs w:val="24"/>
        </w:rPr>
        <w:tab/>
      </w:r>
      <w:r w:rsidRPr="00A26A1F">
        <w:rPr>
          <w:rFonts w:cs="Times New Roman"/>
          <w:szCs w:val="24"/>
        </w:rPr>
        <w:tab/>
        <w:t>Ministry of Culture</w:t>
      </w:r>
    </w:p>
    <w:p w14:paraId="33719866" w14:textId="77777777" w:rsidR="00A26A1F" w:rsidRPr="00A26A1F" w:rsidRDefault="00A26A1F" w:rsidP="00A26A1F">
      <w:pPr>
        <w:spacing w:before="60" w:after="80"/>
        <w:rPr>
          <w:rFonts w:cs="Times New Roman"/>
          <w:szCs w:val="24"/>
        </w:rPr>
      </w:pPr>
      <w:r w:rsidRPr="00A26A1F">
        <w:rPr>
          <w:rFonts w:cs="Times New Roman"/>
          <w:szCs w:val="24"/>
        </w:rPr>
        <w:t>MCA</w:t>
      </w:r>
      <w:r w:rsidRPr="00A26A1F">
        <w:rPr>
          <w:rFonts w:cs="Times New Roman"/>
          <w:szCs w:val="24"/>
        </w:rPr>
        <w:tab/>
      </w:r>
      <w:r w:rsidRPr="00A26A1F">
        <w:rPr>
          <w:rFonts w:cs="Times New Roman"/>
          <w:szCs w:val="24"/>
        </w:rPr>
        <w:tab/>
        <w:t>Multicriteria Analysis</w:t>
      </w:r>
    </w:p>
    <w:p w14:paraId="4829F3E7" w14:textId="77777777" w:rsidR="00A26A1F" w:rsidRPr="00A26A1F" w:rsidRDefault="00A26A1F" w:rsidP="00A26A1F">
      <w:pPr>
        <w:spacing w:before="60" w:after="80"/>
        <w:rPr>
          <w:rFonts w:cs="Times New Roman"/>
          <w:szCs w:val="24"/>
        </w:rPr>
      </w:pPr>
      <w:r w:rsidRPr="00A26A1F">
        <w:rPr>
          <w:rFonts w:cs="Times New Roman"/>
          <w:szCs w:val="24"/>
        </w:rPr>
        <w:lastRenderedPageBreak/>
        <w:t>MEc</w:t>
      </w:r>
      <w:r w:rsidRPr="00A26A1F">
        <w:rPr>
          <w:rFonts w:cs="Times New Roman"/>
          <w:szCs w:val="24"/>
        </w:rPr>
        <w:tab/>
      </w:r>
      <w:r w:rsidRPr="00A26A1F">
        <w:rPr>
          <w:rFonts w:cs="Times New Roman"/>
          <w:szCs w:val="24"/>
        </w:rPr>
        <w:tab/>
        <w:t>Ministry of Economy</w:t>
      </w:r>
    </w:p>
    <w:p w14:paraId="7415B968" w14:textId="77777777" w:rsidR="00A26A1F" w:rsidRPr="00A26A1F" w:rsidRDefault="00A26A1F" w:rsidP="00A26A1F">
      <w:pPr>
        <w:spacing w:before="60" w:after="80"/>
        <w:rPr>
          <w:rFonts w:cs="Times New Roman"/>
          <w:szCs w:val="24"/>
        </w:rPr>
      </w:pPr>
      <w:r w:rsidRPr="00A26A1F">
        <w:rPr>
          <w:rFonts w:cs="Times New Roman"/>
          <w:szCs w:val="24"/>
        </w:rPr>
        <w:t>MEn</w:t>
      </w:r>
      <w:r w:rsidRPr="00A26A1F">
        <w:rPr>
          <w:rFonts w:cs="Times New Roman"/>
          <w:szCs w:val="24"/>
        </w:rPr>
        <w:tab/>
      </w:r>
      <w:r w:rsidRPr="00A26A1F">
        <w:rPr>
          <w:rFonts w:cs="Times New Roman"/>
          <w:szCs w:val="24"/>
        </w:rPr>
        <w:tab/>
        <w:t>Ministry of Energy</w:t>
      </w:r>
    </w:p>
    <w:p w14:paraId="0076BE1A" w14:textId="77777777" w:rsidR="00A26A1F" w:rsidRPr="00A26A1F" w:rsidRDefault="00A26A1F" w:rsidP="00A26A1F">
      <w:pPr>
        <w:spacing w:before="60" w:after="80"/>
        <w:rPr>
          <w:rFonts w:cs="Times New Roman"/>
          <w:szCs w:val="24"/>
        </w:rPr>
      </w:pPr>
      <w:r w:rsidRPr="00A26A1F">
        <w:rPr>
          <w:rFonts w:cs="Times New Roman"/>
          <w:szCs w:val="24"/>
        </w:rPr>
        <w:t>MES</w:t>
      </w:r>
      <w:r w:rsidRPr="00A26A1F">
        <w:rPr>
          <w:rFonts w:cs="Times New Roman"/>
          <w:szCs w:val="24"/>
        </w:rPr>
        <w:tab/>
      </w:r>
      <w:r w:rsidRPr="00A26A1F">
        <w:rPr>
          <w:rFonts w:cs="Times New Roman"/>
          <w:szCs w:val="24"/>
        </w:rPr>
        <w:tab/>
        <w:t>Ministry of Education and Science</w:t>
      </w:r>
    </w:p>
    <w:p w14:paraId="66678D89" w14:textId="77777777" w:rsidR="00A26A1F" w:rsidRPr="00A26A1F" w:rsidRDefault="00A26A1F" w:rsidP="00A26A1F">
      <w:pPr>
        <w:spacing w:before="60" w:after="80"/>
        <w:ind w:left="1440" w:hanging="1440"/>
        <w:rPr>
          <w:rFonts w:cs="Times New Roman"/>
          <w:szCs w:val="24"/>
        </w:rPr>
      </w:pPr>
      <w:r w:rsidRPr="00A26A1F">
        <w:rPr>
          <w:rFonts w:cs="Times New Roman"/>
          <w:szCs w:val="24"/>
        </w:rPr>
        <w:t>MetEcoSMap</w:t>
      </w:r>
      <w:r w:rsidRPr="00A26A1F">
        <w:rPr>
          <w:rFonts w:cs="Times New Roman"/>
          <w:szCs w:val="24"/>
        </w:rPr>
        <w:tab/>
        <w:t>Methodological Support for Ecosystem Services Mapping and Biophysical Valuation</w:t>
      </w:r>
    </w:p>
    <w:p w14:paraId="7BC8A4FF" w14:textId="77777777" w:rsidR="00A26A1F" w:rsidRPr="00A26A1F" w:rsidRDefault="00A26A1F" w:rsidP="00A26A1F">
      <w:pPr>
        <w:spacing w:before="60" w:after="80"/>
        <w:rPr>
          <w:rFonts w:cs="Times New Roman"/>
          <w:szCs w:val="24"/>
        </w:rPr>
      </w:pPr>
      <w:r w:rsidRPr="00A26A1F">
        <w:rPr>
          <w:rFonts w:cs="Times New Roman"/>
          <w:szCs w:val="24"/>
        </w:rPr>
        <w:t>MEx</w:t>
      </w:r>
      <w:r w:rsidRPr="00A26A1F">
        <w:rPr>
          <w:rFonts w:cs="Times New Roman"/>
          <w:szCs w:val="24"/>
        </w:rPr>
        <w:tab/>
      </w:r>
      <w:r w:rsidRPr="00A26A1F">
        <w:rPr>
          <w:rFonts w:cs="Times New Roman"/>
          <w:szCs w:val="24"/>
        </w:rPr>
        <w:tab/>
        <w:t>Ministry of Exterior</w:t>
      </w:r>
    </w:p>
    <w:p w14:paraId="45B01D1C" w14:textId="77777777" w:rsidR="00A26A1F" w:rsidRPr="00A26A1F" w:rsidRDefault="00A26A1F" w:rsidP="00A26A1F">
      <w:pPr>
        <w:spacing w:before="60" w:after="80"/>
        <w:rPr>
          <w:rFonts w:cs="Times New Roman"/>
          <w:szCs w:val="24"/>
        </w:rPr>
      </w:pPr>
      <w:r w:rsidRPr="00A26A1F">
        <w:rPr>
          <w:rFonts w:cs="Times New Roman"/>
          <w:szCs w:val="24"/>
        </w:rPr>
        <w:t>MF</w:t>
      </w:r>
      <w:r w:rsidRPr="00A26A1F">
        <w:rPr>
          <w:rFonts w:cs="Times New Roman"/>
          <w:szCs w:val="24"/>
        </w:rPr>
        <w:tab/>
      </w:r>
      <w:r w:rsidRPr="00A26A1F">
        <w:rPr>
          <w:rFonts w:cs="Times New Roman"/>
          <w:szCs w:val="24"/>
        </w:rPr>
        <w:tab/>
        <w:t xml:space="preserve">Ministry of Finance </w:t>
      </w:r>
    </w:p>
    <w:p w14:paraId="10599218" w14:textId="77777777" w:rsidR="00A26A1F" w:rsidRPr="00A26A1F" w:rsidRDefault="00A26A1F" w:rsidP="00A26A1F">
      <w:pPr>
        <w:spacing w:before="60" w:after="80"/>
        <w:ind w:left="1440" w:hanging="1440"/>
        <w:rPr>
          <w:rFonts w:cs="Times New Roman"/>
          <w:szCs w:val="24"/>
        </w:rPr>
      </w:pPr>
      <w:r w:rsidRPr="00A26A1F">
        <w:rPr>
          <w:rFonts w:cs="Times New Roman"/>
          <w:szCs w:val="24"/>
        </w:rPr>
        <w:t>MFORES</w:t>
      </w:r>
      <w:r w:rsidRPr="00A26A1F">
        <w:rPr>
          <w:rFonts w:cs="Times New Roman"/>
          <w:szCs w:val="24"/>
        </w:rPr>
        <w:tab/>
        <w:t xml:space="preserve">‘Improved mountainous forest management for sustainable provisioning of ecosystem services under climate change (MFORES)’ project </w:t>
      </w:r>
    </w:p>
    <w:p w14:paraId="3EB0A17E" w14:textId="77777777" w:rsidR="00A26A1F" w:rsidRPr="00A26A1F" w:rsidRDefault="00A26A1F" w:rsidP="00A26A1F">
      <w:pPr>
        <w:spacing w:before="60" w:after="80"/>
        <w:rPr>
          <w:rFonts w:cs="Times New Roman"/>
          <w:szCs w:val="24"/>
        </w:rPr>
      </w:pPr>
      <w:r w:rsidRPr="00A26A1F">
        <w:rPr>
          <w:rFonts w:cs="Times New Roman"/>
          <w:szCs w:val="24"/>
        </w:rPr>
        <w:t>MH</w:t>
      </w:r>
      <w:r w:rsidRPr="00A26A1F">
        <w:rPr>
          <w:rFonts w:cs="Times New Roman"/>
          <w:szCs w:val="24"/>
        </w:rPr>
        <w:tab/>
      </w:r>
      <w:r w:rsidRPr="00A26A1F">
        <w:rPr>
          <w:rFonts w:cs="Times New Roman"/>
          <w:szCs w:val="24"/>
        </w:rPr>
        <w:tab/>
        <w:t>Ministry of Health</w:t>
      </w:r>
    </w:p>
    <w:p w14:paraId="6BCA5BC1" w14:textId="77777777" w:rsidR="00A26A1F" w:rsidRPr="00A26A1F" w:rsidRDefault="00A26A1F" w:rsidP="00A26A1F">
      <w:pPr>
        <w:spacing w:before="60" w:after="80"/>
        <w:rPr>
          <w:rFonts w:cs="Times New Roman"/>
          <w:szCs w:val="24"/>
        </w:rPr>
      </w:pPr>
      <w:r w:rsidRPr="00A26A1F">
        <w:rPr>
          <w:rFonts w:cs="Times New Roman"/>
          <w:szCs w:val="24"/>
        </w:rPr>
        <w:t>MI</w:t>
      </w:r>
      <w:r w:rsidRPr="00A26A1F">
        <w:rPr>
          <w:rFonts w:cs="Times New Roman"/>
          <w:szCs w:val="24"/>
        </w:rPr>
        <w:tab/>
      </w:r>
      <w:r w:rsidRPr="00A26A1F">
        <w:rPr>
          <w:rFonts w:cs="Times New Roman"/>
          <w:szCs w:val="24"/>
        </w:rPr>
        <w:tab/>
        <w:t>Ministry of Interior</w:t>
      </w:r>
    </w:p>
    <w:p w14:paraId="4D2EEB6E" w14:textId="77777777" w:rsidR="00A26A1F" w:rsidRPr="00A26A1F" w:rsidRDefault="00A26A1F" w:rsidP="00A26A1F">
      <w:pPr>
        <w:spacing w:before="60" w:after="80"/>
        <w:rPr>
          <w:rFonts w:cs="Times New Roman"/>
          <w:szCs w:val="24"/>
        </w:rPr>
      </w:pPr>
      <w:r w:rsidRPr="00A26A1F">
        <w:rPr>
          <w:rFonts w:cs="Times New Roman"/>
          <w:szCs w:val="24"/>
        </w:rPr>
        <w:t>MLSP</w:t>
      </w:r>
      <w:r w:rsidRPr="00A26A1F">
        <w:rPr>
          <w:rFonts w:cs="Times New Roman"/>
          <w:szCs w:val="24"/>
        </w:rPr>
        <w:tab/>
      </w:r>
      <w:r w:rsidRPr="00A26A1F">
        <w:rPr>
          <w:rFonts w:cs="Times New Roman"/>
          <w:szCs w:val="24"/>
        </w:rPr>
        <w:tab/>
        <w:t>Ministry of Labor and Social Policy</w:t>
      </w:r>
    </w:p>
    <w:p w14:paraId="1C0ABF98" w14:textId="77777777" w:rsidR="00A26A1F" w:rsidRPr="00A26A1F" w:rsidRDefault="00A26A1F" w:rsidP="00A26A1F">
      <w:pPr>
        <w:spacing w:before="60" w:after="80"/>
        <w:rPr>
          <w:rFonts w:cs="Times New Roman"/>
          <w:szCs w:val="24"/>
        </w:rPr>
      </w:pPr>
      <w:r w:rsidRPr="00A26A1F">
        <w:rPr>
          <w:rFonts w:cs="Times New Roman"/>
          <w:szCs w:val="24"/>
        </w:rPr>
        <w:t>MoEW</w:t>
      </w:r>
      <w:r w:rsidRPr="00A26A1F">
        <w:rPr>
          <w:rFonts w:cs="Times New Roman"/>
          <w:szCs w:val="24"/>
        </w:rPr>
        <w:tab/>
      </w:r>
      <w:r w:rsidRPr="00A26A1F">
        <w:rPr>
          <w:rFonts w:cs="Times New Roman"/>
          <w:szCs w:val="24"/>
        </w:rPr>
        <w:tab/>
        <w:t xml:space="preserve">Ministry of Environment and Water </w:t>
      </w:r>
    </w:p>
    <w:p w14:paraId="2F466B16" w14:textId="77777777" w:rsidR="00A26A1F" w:rsidRPr="00A26A1F" w:rsidRDefault="00A26A1F" w:rsidP="00A26A1F">
      <w:pPr>
        <w:spacing w:before="60" w:after="80"/>
        <w:rPr>
          <w:rFonts w:cs="Times New Roman"/>
          <w:szCs w:val="24"/>
        </w:rPr>
      </w:pPr>
      <w:r w:rsidRPr="00A26A1F">
        <w:rPr>
          <w:rFonts w:cs="Times New Roman"/>
          <w:szCs w:val="24"/>
        </w:rPr>
        <w:t>MRDPW</w:t>
      </w:r>
      <w:r w:rsidRPr="00A26A1F">
        <w:rPr>
          <w:rFonts w:cs="Times New Roman"/>
          <w:szCs w:val="24"/>
        </w:rPr>
        <w:tab/>
        <w:t>Ministry of Regional Development and Public Works</w:t>
      </w:r>
    </w:p>
    <w:p w14:paraId="3B8708CE" w14:textId="77777777" w:rsidR="00A26A1F" w:rsidRPr="00A26A1F" w:rsidRDefault="00A26A1F" w:rsidP="00A26A1F">
      <w:pPr>
        <w:spacing w:before="60" w:after="80"/>
        <w:rPr>
          <w:rFonts w:cs="Times New Roman"/>
          <w:szCs w:val="24"/>
        </w:rPr>
      </w:pPr>
      <w:r w:rsidRPr="00A26A1F">
        <w:rPr>
          <w:rFonts w:cs="Times New Roman"/>
          <w:szCs w:val="24"/>
        </w:rPr>
        <w:t>MSFD</w:t>
      </w:r>
      <w:r w:rsidRPr="00A26A1F">
        <w:rPr>
          <w:rFonts w:cs="Times New Roman"/>
          <w:szCs w:val="24"/>
        </w:rPr>
        <w:tab/>
      </w:r>
      <w:r w:rsidRPr="00A26A1F">
        <w:rPr>
          <w:rFonts w:cs="Times New Roman"/>
          <w:szCs w:val="24"/>
        </w:rPr>
        <w:tab/>
        <w:t>Marine Strategy Framework Directive</w:t>
      </w:r>
    </w:p>
    <w:p w14:paraId="46698A32" w14:textId="15E50657" w:rsidR="00A26A1F" w:rsidRPr="00A26A1F" w:rsidRDefault="00A26A1F" w:rsidP="00A26A1F">
      <w:pPr>
        <w:spacing w:before="60" w:after="80"/>
        <w:rPr>
          <w:rFonts w:cs="Times New Roman"/>
          <w:szCs w:val="24"/>
        </w:rPr>
      </w:pPr>
      <w:r w:rsidRPr="00A26A1F">
        <w:rPr>
          <w:rFonts w:cs="Times New Roman"/>
          <w:szCs w:val="24"/>
        </w:rPr>
        <w:t>MTITC</w:t>
      </w:r>
      <w:r w:rsidRPr="00A26A1F">
        <w:rPr>
          <w:rFonts w:cs="Times New Roman"/>
          <w:szCs w:val="24"/>
        </w:rPr>
        <w:tab/>
        <w:t>Ministry of Transport, Information Technology and Communications</w:t>
      </w:r>
    </w:p>
    <w:p w14:paraId="21F25682" w14:textId="77777777" w:rsidR="00A26A1F" w:rsidRPr="00A26A1F" w:rsidRDefault="00A26A1F" w:rsidP="00A26A1F">
      <w:pPr>
        <w:spacing w:before="60" w:after="80"/>
        <w:rPr>
          <w:rFonts w:cs="Times New Roman"/>
          <w:szCs w:val="24"/>
        </w:rPr>
      </w:pPr>
      <w:r w:rsidRPr="00A26A1F">
        <w:rPr>
          <w:rFonts w:cs="Times New Roman"/>
          <w:szCs w:val="24"/>
        </w:rPr>
        <w:t>NAMRB</w:t>
      </w:r>
      <w:r w:rsidRPr="00A26A1F">
        <w:rPr>
          <w:rFonts w:cs="Times New Roman"/>
          <w:szCs w:val="24"/>
        </w:rPr>
        <w:tab/>
        <w:t>National Association of Municipalities in Republic of Bulgaria</w:t>
      </w:r>
    </w:p>
    <w:p w14:paraId="68ED8A26" w14:textId="77777777" w:rsidR="00A26A1F" w:rsidRPr="00A26A1F" w:rsidRDefault="00A26A1F" w:rsidP="00A26A1F">
      <w:pPr>
        <w:spacing w:before="60" w:after="80"/>
        <w:rPr>
          <w:rFonts w:cs="Times New Roman"/>
          <w:szCs w:val="24"/>
        </w:rPr>
      </w:pPr>
      <w:r w:rsidRPr="00A26A1F">
        <w:rPr>
          <w:rFonts w:cs="Times New Roman"/>
          <w:szCs w:val="24"/>
        </w:rPr>
        <w:t>NAPCC</w:t>
      </w:r>
      <w:r w:rsidRPr="00A26A1F">
        <w:rPr>
          <w:rFonts w:cs="Times New Roman"/>
          <w:szCs w:val="24"/>
        </w:rPr>
        <w:tab/>
        <w:t>National Action Plan on Climate Change</w:t>
      </w:r>
    </w:p>
    <w:p w14:paraId="7BD9B43C" w14:textId="77777777" w:rsidR="00A26A1F" w:rsidRPr="00A26A1F" w:rsidRDefault="00A26A1F" w:rsidP="00A26A1F">
      <w:pPr>
        <w:spacing w:before="60" w:after="80"/>
        <w:rPr>
          <w:rFonts w:cs="Times New Roman"/>
          <w:szCs w:val="24"/>
        </w:rPr>
      </w:pPr>
      <w:r w:rsidRPr="00A26A1F">
        <w:rPr>
          <w:rFonts w:cs="Times New Roman"/>
          <w:szCs w:val="24"/>
        </w:rPr>
        <w:t>NAS</w:t>
      </w:r>
      <w:r w:rsidRPr="00A26A1F">
        <w:rPr>
          <w:rFonts w:cs="Times New Roman"/>
          <w:szCs w:val="24"/>
        </w:rPr>
        <w:tab/>
      </w:r>
      <w:r w:rsidRPr="00A26A1F">
        <w:rPr>
          <w:rFonts w:cs="Times New Roman"/>
          <w:szCs w:val="24"/>
        </w:rPr>
        <w:tab/>
        <w:t>National Adaptation Strategy</w:t>
      </w:r>
    </w:p>
    <w:p w14:paraId="69E4593B" w14:textId="77777777" w:rsidR="00A26A1F" w:rsidRPr="00A26A1F" w:rsidRDefault="00A26A1F" w:rsidP="00A26A1F">
      <w:pPr>
        <w:spacing w:before="60" w:after="80"/>
        <w:rPr>
          <w:rFonts w:cs="Times New Roman"/>
          <w:szCs w:val="24"/>
        </w:rPr>
      </w:pPr>
      <w:r w:rsidRPr="00A26A1F">
        <w:rPr>
          <w:rFonts w:cs="Times New Roman"/>
          <w:szCs w:val="24"/>
        </w:rPr>
        <w:t>NCEB</w:t>
      </w:r>
      <w:r w:rsidRPr="00A26A1F">
        <w:rPr>
          <w:rFonts w:cs="Times New Roman"/>
          <w:szCs w:val="24"/>
        </w:rPr>
        <w:tab/>
      </w:r>
      <w:r w:rsidRPr="00A26A1F">
        <w:rPr>
          <w:rFonts w:cs="Times New Roman"/>
          <w:szCs w:val="24"/>
        </w:rPr>
        <w:tab/>
        <w:t>National Council of Experts on Biodiversity</w:t>
      </w:r>
    </w:p>
    <w:p w14:paraId="4E56D968" w14:textId="5960362E" w:rsidR="00A26A1F" w:rsidRPr="00A26A1F" w:rsidRDefault="00A26A1F" w:rsidP="00A26A1F">
      <w:pPr>
        <w:spacing w:before="60" w:after="80"/>
        <w:rPr>
          <w:rFonts w:cs="Times New Roman"/>
          <w:szCs w:val="24"/>
        </w:rPr>
      </w:pPr>
      <w:r w:rsidRPr="00A26A1F">
        <w:rPr>
          <w:rFonts w:cs="Times New Roman"/>
          <w:szCs w:val="24"/>
        </w:rPr>
        <w:t>NECCC</w:t>
      </w:r>
      <w:r w:rsidRPr="00A26A1F">
        <w:rPr>
          <w:rFonts w:cs="Times New Roman"/>
          <w:szCs w:val="24"/>
        </w:rPr>
        <w:tab/>
        <w:t>National Expert Council on Climate Change</w:t>
      </w:r>
    </w:p>
    <w:p w14:paraId="365242AC" w14:textId="77777777" w:rsidR="00A26A1F" w:rsidRPr="00A26A1F" w:rsidRDefault="00A26A1F" w:rsidP="00A26A1F">
      <w:pPr>
        <w:spacing w:before="60" w:after="80"/>
        <w:rPr>
          <w:rFonts w:cs="Times New Roman"/>
          <w:szCs w:val="24"/>
        </w:rPr>
      </w:pPr>
      <w:r w:rsidRPr="00A26A1F">
        <w:rPr>
          <w:rFonts w:cs="Times New Roman"/>
          <w:szCs w:val="24"/>
        </w:rPr>
        <w:t>NGO</w:t>
      </w:r>
      <w:r w:rsidRPr="00A26A1F">
        <w:rPr>
          <w:rFonts w:cs="Times New Roman"/>
          <w:szCs w:val="24"/>
        </w:rPr>
        <w:tab/>
      </w:r>
      <w:r w:rsidRPr="00A26A1F">
        <w:rPr>
          <w:rFonts w:cs="Times New Roman"/>
          <w:szCs w:val="24"/>
        </w:rPr>
        <w:tab/>
        <w:t>Non-Governmental Organization</w:t>
      </w:r>
    </w:p>
    <w:p w14:paraId="0CD49DA0" w14:textId="61BDD03A" w:rsidR="00A26A1F" w:rsidRPr="00A26A1F" w:rsidRDefault="00A26A1F" w:rsidP="00EB363D">
      <w:pPr>
        <w:spacing w:before="60" w:after="80"/>
        <w:ind w:left="1440" w:hanging="1440"/>
        <w:rPr>
          <w:rFonts w:cs="Times New Roman"/>
          <w:szCs w:val="24"/>
        </w:rPr>
      </w:pPr>
      <w:r w:rsidRPr="00A26A1F">
        <w:rPr>
          <w:rFonts w:cs="Times New Roman"/>
          <w:szCs w:val="24"/>
        </w:rPr>
        <w:t>NIMH</w:t>
      </w:r>
      <w:r w:rsidR="00EB363D">
        <w:rPr>
          <w:rFonts w:cs="Times New Roman"/>
          <w:szCs w:val="24"/>
        </w:rPr>
        <w:t>-BAS</w:t>
      </w:r>
      <w:r w:rsidRPr="00A26A1F">
        <w:rPr>
          <w:rFonts w:cs="Times New Roman"/>
          <w:szCs w:val="24"/>
        </w:rPr>
        <w:tab/>
        <w:t>National Institute for Meteorology and Hydrology</w:t>
      </w:r>
      <w:r w:rsidR="00EB363D">
        <w:rPr>
          <w:rFonts w:cs="Times New Roman"/>
          <w:szCs w:val="24"/>
        </w:rPr>
        <w:t xml:space="preserve"> at the Bulgarian Academy of Sciences</w:t>
      </w:r>
    </w:p>
    <w:p w14:paraId="15B8323C" w14:textId="77777777" w:rsidR="00A26A1F" w:rsidRPr="00A26A1F" w:rsidRDefault="00A26A1F" w:rsidP="00A26A1F">
      <w:pPr>
        <w:spacing w:before="60" w:after="80"/>
        <w:rPr>
          <w:rFonts w:cs="Times New Roman"/>
          <w:szCs w:val="24"/>
        </w:rPr>
      </w:pPr>
      <w:r w:rsidRPr="00A26A1F">
        <w:rPr>
          <w:rFonts w:cs="Times New Roman"/>
          <w:szCs w:val="24"/>
        </w:rPr>
        <w:t>NPAF</w:t>
      </w:r>
      <w:r w:rsidRPr="00A26A1F">
        <w:rPr>
          <w:rFonts w:cs="Times New Roman"/>
          <w:szCs w:val="24"/>
        </w:rPr>
        <w:tab/>
      </w:r>
      <w:r w:rsidRPr="00A26A1F">
        <w:rPr>
          <w:rFonts w:cs="Times New Roman"/>
          <w:szCs w:val="24"/>
        </w:rPr>
        <w:tab/>
        <w:t>National Prioritized Action Framework for NATURA 2000</w:t>
      </w:r>
    </w:p>
    <w:p w14:paraId="0382B5B3" w14:textId="77777777" w:rsidR="00A26A1F" w:rsidRPr="00A26A1F" w:rsidRDefault="00A26A1F" w:rsidP="00A26A1F">
      <w:pPr>
        <w:spacing w:before="60" w:after="80"/>
        <w:rPr>
          <w:rFonts w:cs="Times New Roman"/>
          <w:szCs w:val="24"/>
        </w:rPr>
      </w:pPr>
      <w:r w:rsidRPr="00A26A1F">
        <w:rPr>
          <w:rFonts w:cs="Times New Roman"/>
          <w:szCs w:val="24"/>
        </w:rPr>
        <w:t>NSI</w:t>
      </w:r>
      <w:r w:rsidRPr="00A26A1F">
        <w:rPr>
          <w:rFonts w:cs="Times New Roman"/>
          <w:szCs w:val="24"/>
        </w:rPr>
        <w:tab/>
      </w:r>
      <w:r w:rsidRPr="00A26A1F">
        <w:rPr>
          <w:rFonts w:cs="Times New Roman"/>
          <w:szCs w:val="24"/>
        </w:rPr>
        <w:tab/>
        <w:t xml:space="preserve">National Statistical Institute </w:t>
      </w:r>
    </w:p>
    <w:p w14:paraId="22A99126" w14:textId="77777777" w:rsidR="00A26A1F" w:rsidRPr="00A26A1F" w:rsidRDefault="00A26A1F" w:rsidP="00A26A1F">
      <w:pPr>
        <w:spacing w:before="60" w:after="80"/>
        <w:rPr>
          <w:rFonts w:cs="Times New Roman"/>
          <w:szCs w:val="24"/>
        </w:rPr>
      </w:pPr>
      <w:r w:rsidRPr="00A26A1F">
        <w:rPr>
          <w:rFonts w:cs="Times New Roman"/>
          <w:szCs w:val="24"/>
        </w:rPr>
        <w:t>NTEF</w:t>
      </w:r>
      <w:r w:rsidRPr="00A26A1F">
        <w:rPr>
          <w:rFonts w:cs="Times New Roman"/>
          <w:szCs w:val="24"/>
        </w:rPr>
        <w:tab/>
      </w:r>
      <w:r w:rsidRPr="00A26A1F">
        <w:rPr>
          <w:rFonts w:cs="Times New Roman"/>
          <w:szCs w:val="24"/>
        </w:rPr>
        <w:tab/>
        <w:t>National Trust Ecofund</w:t>
      </w:r>
    </w:p>
    <w:p w14:paraId="5E322BD4" w14:textId="77777777" w:rsidR="00A26A1F" w:rsidRPr="00A26A1F" w:rsidRDefault="00A26A1F" w:rsidP="00A26A1F">
      <w:pPr>
        <w:spacing w:before="60" w:after="80"/>
        <w:rPr>
          <w:rFonts w:cs="Times New Roman"/>
          <w:szCs w:val="24"/>
        </w:rPr>
      </w:pPr>
      <w:r w:rsidRPr="00A26A1F">
        <w:rPr>
          <w:rFonts w:cs="Times New Roman"/>
          <w:szCs w:val="24"/>
        </w:rPr>
        <w:t>OP</w:t>
      </w:r>
      <w:r w:rsidRPr="00A26A1F">
        <w:rPr>
          <w:rFonts w:cs="Times New Roman"/>
          <w:szCs w:val="24"/>
        </w:rPr>
        <w:tab/>
      </w:r>
      <w:r w:rsidRPr="00A26A1F">
        <w:rPr>
          <w:rFonts w:cs="Times New Roman"/>
          <w:szCs w:val="24"/>
        </w:rPr>
        <w:tab/>
        <w:t xml:space="preserve">Operational Programme </w:t>
      </w:r>
    </w:p>
    <w:p w14:paraId="45C859BA" w14:textId="77777777" w:rsidR="00A26A1F" w:rsidRPr="00A26A1F" w:rsidRDefault="00A26A1F" w:rsidP="00A26A1F">
      <w:pPr>
        <w:spacing w:before="60" w:after="80"/>
        <w:rPr>
          <w:rFonts w:cs="Times New Roman"/>
          <w:szCs w:val="24"/>
        </w:rPr>
      </w:pPr>
      <w:r w:rsidRPr="00A26A1F">
        <w:rPr>
          <w:rFonts w:cs="Times New Roman"/>
          <w:szCs w:val="24"/>
        </w:rPr>
        <w:t>PA</w:t>
      </w:r>
      <w:r w:rsidRPr="00A26A1F">
        <w:rPr>
          <w:rFonts w:cs="Times New Roman"/>
          <w:szCs w:val="24"/>
        </w:rPr>
        <w:tab/>
      </w:r>
      <w:r w:rsidRPr="00A26A1F">
        <w:rPr>
          <w:rFonts w:cs="Times New Roman"/>
          <w:szCs w:val="24"/>
        </w:rPr>
        <w:tab/>
        <w:t>Protected Area</w:t>
      </w:r>
    </w:p>
    <w:p w14:paraId="32271C1F" w14:textId="77777777" w:rsidR="00A26A1F" w:rsidRPr="00A26A1F" w:rsidRDefault="00A26A1F" w:rsidP="00A26A1F">
      <w:pPr>
        <w:spacing w:before="60" w:after="80"/>
        <w:rPr>
          <w:rFonts w:cs="Times New Roman"/>
          <w:szCs w:val="24"/>
        </w:rPr>
      </w:pPr>
      <w:r w:rsidRPr="00A26A1F">
        <w:rPr>
          <w:rFonts w:cs="Times New Roman"/>
          <w:szCs w:val="24"/>
        </w:rPr>
        <w:t>PAF</w:t>
      </w:r>
      <w:r w:rsidRPr="00A26A1F">
        <w:rPr>
          <w:rFonts w:cs="Times New Roman"/>
          <w:szCs w:val="24"/>
        </w:rPr>
        <w:tab/>
      </w:r>
      <w:r w:rsidRPr="00A26A1F">
        <w:rPr>
          <w:rFonts w:cs="Times New Roman"/>
          <w:szCs w:val="24"/>
        </w:rPr>
        <w:tab/>
        <w:t>Prioritized Action Framework for NATURA 2000</w:t>
      </w:r>
    </w:p>
    <w:p w14:paraId="216EAC27" w14:textId="77777777" w:rsidR="00A26A1F" w:rsidRPr="00A26A1F" w:rsidRDefault="00A26A1F" w:rsidP="00A26A1F">
      <w:pPr>
        <w:spacing w:before="60" w:after="80"/>
        <w:rPr>
          <w:rFonts w:cs="Times New Roman"/>
          <w:szCs w:val="24"/>
        </w:rPr>
      </w:pPr>
      <w:r w:rsidRPr="00A26A1F">
        <w:rPr>
          <w:rFonts w:cs="Times New Roman"/>
          <w:szCs w:val="24"/>
        </w:rPr>
        <w:t>PES</w:t>
      </w:r>
      <w:r w:rsidRPr="00A26A1F">
        <w:rPr>
          <w:rFonts w:cs="Times New Roman"/>
          <w:szCs w:val="24"/>
        </w:rPr>
        <w:tab/>
      </w:r>
      <w:r w:rsidRPr="00A26A1F">
        <w:rPr>
          <w:rFonts w:cs="Times New Roman"/>
          <w:szCs w:val="24"/>
        </w:rPr>
        <w:tab/>
        <w:t>Payment for Ecosystem Services</w:t>
      </w:r>
    </w:p>
    <w:p w14:paraId="2DCF144F" w14:textId="77777777" w:rsidR="00A26A1F" w:rsidRPr="00A26A1F" w:rsidRDefault="00A26A1F" w:rsidP="00A26A1F">
      <w:pPr>
        <w:spacing w:before="60" w:after="80"/>
        <w:rPr>
          <w:rFonts w:cs="Times New Roman"/>
          <w:szCs w:val="24"/>
        </w:rPr>
      </w:pPr>
      <w:r w:rsidRPr="00A26A1F">
        <w:rPr>
          <w:rFonts w:cs="Times New Roman"/>
          <w:szCs w:val="24"/>
        </w:rPr>
        <w:t>R&amp;D</w:t>
      </w:r>
      <w:r w:rsidRPr="00A26A1F">
        <w:rPr>
          <w:rFonts w:cs="Times New Roman"/>
          <w:szCs w:val="24"/>
        </w:rPr>
        <w:tab/>
      </w:r>
      <w:r w:rsidRPr="00A26A1F">
        <w:rPr>
          <w:rFonts w:cs="Times New Roman"/>
          <w:szCs w:val="24"/>
        </w:rPr>
        <w:tab/>
        <w:t>Research and Development</w:t>
      </w:r>
    </w:p>
    <w:p w14:paraId="5F9D45F2" w14:textId="77777777" w:rsidR="00A26A1F" w:rsidRPr="00A26A1F" w:rsidRDefault="00A26A1F" w:rsidP="00A26A1F">
      <w:pPr>
        <w:spacing w:before="60" w:after="80"/>
        <w:rPr>
          <w:rFonts w:cs="Times New Roman"/>
          <w:szCs w:val="24"/>
        </w:rPr>
      </w:pPr>
      <w:r w:rsidRPr="00A26A1F">
        <w:rPr>
          <w:rFonts w:cs="Times New Roman"/>
          <w:szCs w:val="24"/>
        </w:rPr>
        <w:t>RCP</w:t>
      </w:r>
      <w:r w:rsidRPr="00A26A1F">
        <w:rPr>
          <w:rFonts w:cs="Times New Roman"/>
          <w:szCs w:val="24"/>
        </w:rPr>
        <w:tab/>
      </w:r>
      <w:r w:rsidRPr="00A26A1F">
        <w:rPr>
          <w:rFonts w:cs="Times New Roman"/>
          <w:szCs w:val="24"/>
        </w:rPr>
        <w:tab/>
        <w:t>Representative Concentration Pathway</w:t>
      </w:r>
    </w:p>
    <w:p w14:paraId="2F913C3E" w14:textId="77777777" w:rsidR="00A26A1F" w:rsidRPr="00A26A1F" w:rsidRDefault="00A26A1F" w:rsidP="00A26A1F">
      <w:pPr>
        <w:spacing w:before="60" w:after="80"/>
        <w:rPr>
          <w:rFonts w:cs="Times New Roman"/>
          <w:szCs w:val="24"/>
        </w:rPr>
      </w:pPr>
      <w:r w:rsidRPr="00A26A1F">
        <w:rPr>
          <w:rFonts w:cs="Times New Roman"/>
          <w:szCs w:val="24"/>
        </w:rPr>
        <w:t>RFID</w:t>
      </w:r>
      <w:r w:rsidRPr="00A26A1F">
        <w:rPr>
          <w:rFonts w:cs="Times New Roman"/>
          <w:szCs w:val="24"/>
        </w:rPr>
        <w:tab/>
      </w:r>
      <w:r w:rsidRPr="00A26A1F">
        <w:rPr>
          <w:rFonts w:cs="Times New Roman"/>
          <w:szCs w:val="24"/>
        </w:rPr>
        <w:tab/>
        <w:t>Radio-Frequency Identification</w:t>
      </w:r>
    </w:p>
    <w:p w14:paraId="71C0DC81" w14:textId="77777777" w:rsidR="00A26A1F" w:rsidRPr="00A26A1F" w:rsidRDefault="00A26A1F" w:rsidP="00A26A1F">
      <w:pPr>
        <w:spacing w:before="60" w:after="80"/>
        <w:rPr>
          <w:rFonts w:cs="Times New Roman"/>
          <w:szCs w:val="24"/>
        </w:rPr>
      </w:pPr>
      <w:r w:rsidRPr="00A26A1F">
        <w:rPr>
          <w:rFonts w:cs="Times New Roman"/>
          <w:szCs w:val="24"/>
        </w:rPr>
        <w:t>RIEW</w:t>
      </w:r>
      <w:r w:rsidRPr="00A26A1F">
        <w:rPr>
          <w:rFonts w:cs="Times New Roman"/>
          <w:szCs w:val="24"/>
        </w:rPr>
        <w:tab/>
      </w:r>
      <w:r w:rsidRPr="00A26A1F">
        <w:rPr>
          <w:rFonts w:cs="Times New Roman"/>
          <w:szCs w:val="24"/>
        </w:rPr>
        <w:tab/>
        <w:t>Regional Inspectorate for Environment and Water</w:t>
      </w:r>
    </w:p>
    <w:p w14:paraId="0ED833BB" w14:textId="77777777" w:rsidR="00A26A1F" w:rsidRPr="00A26A1F" w:rsidRDefault="00A26A1F" w:rsidP="00A26A1F">
      <w:pPr>
        <w:spacing w:before="60" w:after="80"/>
        <w:rPr>
          <w:rFonts w:cs="Times New Roman"/>
          <w:szCs w:val="24"/>
        </w:rPr>
      </w:pPr>
      <w:r w:rsidRPr="00A26A1F">
        <w:rPr>
          <w:rFonts w:cs="Times New Roman"/>
          <w:szCs w:val="24"/>
        </w:rPr>
        <w:t>SANS</w:t>
      </w:r>
      <w:r w:rsidRPr="00A26A1F">
        <w:rPr>
          <w:rFonts w:cs="Times New Roman"/>
          <w:szCs w:val="24"/>
        </w:rPr>
        <w:tab/>
      </w:r>
      <w:r w:rsidRPr="00A26A1F">
        <w:rPr>
          <w:rFonts w:cs="Times New Roman"/>
          <w:szCs w:val="24"/>
        </w:rPr>
        <w:tab/>
        <w:t>State Agency for National Security</w:t>
      </w:r>
    </w:p>
    <w:p w14:paraId="174551F2" w14:textId="77777777" w:rsidR="00A26A1F" w:rsidRPr="00A26A1F" w:rsidRDefault="00A26A1F" w:rsidP="00A26A1F">
      <w:pPr>
        <w:spacing w:before="60" w:after="80"/>
        <w:rPr>
          <w:rFonts w:cs="Times New Roman"/>
          <w:szCs w:val="24"/>
        </w:rPr>
      </w:pPr>
      <w:r w:rsidRPr="00A26A1F">
        <w:rPr>
          <w:rFonts w:cs="Times New Roman"/>
          <w:szCs w:val="24"/>
        </w:rPr>
        <w:lastRenderedPageBreak/>
        <w:t>SMEs</w:t>
      </w:r>
      <w:r w:rsidRPr="00A26A1F">
        <w:rPr>
          <w:rFonts w:cs="Times New Roman"/>
          <w:szCs w:val="24"/>
        </w:rPr>
        <w:tab/>
      </w:r>
      <w:r w:rsidRPr="00A26A1F">
        <w:rPr>
          <w:rFonts w:cs="Times New Roman"/>
          <w:szCs w:val="24"/>
        </w:rPr>
        <w:tab/>
        <w:t>Small and Medium Enterprises</w:t>
      </w:r>
    </w:p>
    <w:p w14:paraId="59656F8E" w14:textId="77777777" w:rsidR="00A26A1F" w:rsidRPr="00A26A1F" w:rsidRDefault="00A26A1F" w:rsidP="00A26A1F">
      <w:pPr>
        <w:spacing w:before="60" w:after="80"/>
        <w:rPr>
          <w:rFonts w:cs="Times New Roman"/>
          <w:szCs w:val="24"/>
        </w:rPr>
      </w:pPr>
      <w:r w:rsidRPr="00A26A1F">
        <w:rPr>
          <w:rFonts w:cs="Times New Roman"/>
          <w:szCs w:val="24"/>
        </w:rPr>
        <w:t>UNESCO</w:t>
      </w:r>
      <w:r w:rsidRPr="00A26A1F">
        <w:rPr>
          <w:rFonts w:cs="Times New Roman"/>
          <w:szCs w:val="24"/>
        </w:rPr>
        <w:tab/>
        <w:t>United Nations Educational, Scientific, and Cultural Organization</w:t>
      </w:r>
    </w:p>
    <w:p w14:paraId="23756EBC" w14:textId="77777777" w:rsidR="00A26A1F" w:rsidRPr="00A26A1F" w:rsidRDefault="00A26A1F" w:rsidP="00A26A1F">
      <w:pPr>
        <w:spacing w:before="60" w:after="80"/>
        <w:rPr>
          <w:rFonts w:cs="Times New Roman"/>
          <w:szCs w:val="24"/>
        </w:rPr>
      </w:pPr>
      <w:r w:rsidRPr="00A26A1F">
        <w:rPr>
          <w:rFonts w:cs="Times New Roman"/>
          <w:szCs w:val="24"/>
        </w:rPr>
        <w:t xml:space="preserve">UNFCCC </w:t>
      </w:r>
      <w:r w:rsidRPr="00A26A1F">
        <w:rPr>
          <w:rFonts w:cs="Times New Roman"/>
          <w:szCs w:val="24"/>
        </w:rPr>
        <w:tab/>
        <w:t xml:space="preserve">United Nations Framework Convention on Climate Change </w:t>
      </w:r>
    </w:p>
    <w:p w14:paraId="6B25D519" w14:textId="77777777" w:rsidR="00A26A1F" w:rsidRPr="00A26A1F" w:rsidRDefault="00A26A1F" w:rsidP="00A26A1F">
      <w:pPr>
        <w:spacing w:before="60" w:after="80"/>
        <w:rPr>
          <w:rFonts w:cs="Times New Roman"/>
          <w:szCs w:val="24"/>
        </w:rPr>
      </w:pPr>
      <w:r w:rsidRPr="00A26A1F">
        <w:rPr>
          <w:rFonts w:cs="Times New Roman"/>
          <w:szCs w:val="24"/>
        </w:rPr>
        <w:t xml:space="preserve">UNSC </w:t>
      </w:r>
      <w:r w:rsidRPr="00A26A1F">
        <w:rPr>
          <w:rFonts w:cs="Times New Roman"/>
          <w:szCs w:val="24"/>
        </w:rPr>
        <w:tab/>
      </w:r>
      <w:r w:rsidRPr="00A26A1F">
        <w:rPr>
          <w:rFonts w:cs="Times New Roman"/>
          <w:szCs w:val="24"/>
        </w:rPr>
        <w:tab/>
        <w:t>United Nations Statistics Commission</w:t>
      </w:r>
    </w:p>
    <w:p w14:paraId="256CFFC4" w14:textId="77777777" w:rsidR="00A26A1F" w:rsidRPr="00A26A1F" w:rsidRDefault="00A26A1F" w:rsidP="00A26A1F">
      <w:pPr>
        <w:spacing w:before="60" w:after="80"/>
        <w:rPr>
          <w:rFonts w:cs="Times New Roman"/>
          <w:szCs w:val="24"/>
        </w:rPr>
      </w:pPr>
      <w:r w:rsidRPr="00A26A1F">
        <w:rPr>
          <w:rFonts w:cs="Times New Roman"/>
          <w:szCs w:val="24"/>
        </w:rPr>
        <w:t>WEMA</w:t>
      </w:r>
      <w:r w:rsidRPr="00A26A1F">
        <w:rPr>
          <w:rFonts w:cs="Times New Roman"/>
          <w:szCs w:val="24"/>
        </w:rPr>
        <w:tab/>
        <w:t>Wetland Ecosystem Services Mapping and Assessment in Bulgaria</w:t>
      </w:r>
    </w:p>
    <w:p w14:paraId="619CDA64" w14:textId="77777777" w:rsidR="00A26A1F" w:rsidRPr="00A26A1F" w:rsidRDefault="00A26A1F" w:rsidP="00A26A1F">
      <w:pPr>
        <w:spacing w:before="60" w:after="80"/>
        <w:rPr>
          <w:rFonts w:cs="Times New Roman"/>
          <w:szCs w:val="24"/>
        </w:rPr>
      </w:pPr>
      <w:r w:rsidRPr="00A26A1F">
        <w:rPr>
          <w:rFonts w:cs="Times New Roman"/>
          <w:szCs w:val="24"/>
        </w:rPr>
        <w:t>WFD</w:t>
      </w:r>
      <w:r w:rsidRPr="00A26A1F">
        <w:rPr>
          <w:rFonts w:cs="Times New Roman"/>
          <w:szCs w:val="24"/>
        </w:rPr>
        <w:tab/>
      </w:r>
      <w:r w:rsidRPr="00A26A1F">
        <w:rPr>
          <w:rFonts w:cs="Times New Roman"/>
          <w:szCs w:val="24"/>
        </w:rPr>
        <w:tab/>
        <w:t>Water Framework Directive</w:t>
      </w:r>
    </w:p>
    <w:p w14:paraId="59732683" w14:textId="2E400A3F" w:rsidR="00A26A1F" w:rsidRPr="00A26A1F" w:rsidRDefault="00A26A1F" w:rsidP="00A26A1F">
      <w:pPr>
        <w:spacing w:before="60" w:after="80"/>
        <w:rPr>
          <w:rFonts w:cs="Times New Roman"/>
          <w:szCs w:val="24"/>
        </w:rPr>
      </w:pPr>
      <w:r w:rsidRPr="00A26A1F">
        <w:rPr>
          <w:rFonts w:cs="Times New Roman"/>
          <w:szCs w:val="24"/>
        </w:rPr>
        <w:t>WGII</w:t>
      </w:r>
      <w:r w:rsidRPr="00A26A1F">
        <w:rPr>
          <w:rFonts w:cs="Times New Roman"/>
          <w:szCs w:val="24"/>
        </w:rPr>
        <w:tab/>
      </w:r>
      <w:r w:rsidRPr="00A26A1F">
        <w:rPr>
          <w:rFonts w:cs="Times New Roman"/>
          <w:szCs w:val="24"/>
        </w:rPr>
        <w:tab/>
        <w:t>Working Group II</w:t>
      </w:r>
    </w:p>
    <w:p w14:paraId="541F8732" w14:textId="48931282" w:rsidR="009554AA" w:rsidRDefault="009554AA" w:rsidP="00A26A1F">
      <w:pPr>
        <w:spacing w:before="60" w:after="80"/>
        <w:rPr>
          <w:rFonts w:cs="Times New Roman"/>
          <w:szCs w:val="24"/>
        </w:rPr>
      </w:pPr>
      <w:r>
        <w:rPr>
          <w:rFonts w:cs="Times New Roman"/>
          <w:szCs w:val="24"/>
        </w:rPr>
        <w:t>WRI</w:t>
      </w:r>
      <w:r>
        <w:rPr>
          <w:rFonts w:cs="Times New Roman"/>
          <w:szCs w:val="24"/>
        </w:rPr>
        <w:tab/>
      </w:r>
      <w:r>
        <w:rPr>
          <w:rFonts w:cs="Times New Roman"/>
          <w:szCs w:val="24"/>
        </w:rPr>
        <w:tab/>
        <w:t>Water Retention Index</w:t>
      </w:r>
    </w:p>
    <w:p w14:paraId="319956EB" w14:textId="1EDB0A1C" w:rsidR="00A26A1F" w:rsidRPr="00A26A1F" w:rsidRDefault="00A26A1F" w:rsidP="00A26A1F">
      <w:pPr>
        <w:spacing w:before="60" w:after="80"/>
        <w:rPr>
          <w:rFonts w:cs="Times New Roman"/>
          <w:szCs w:val="24"/>
        </w:rPr>
      </w:pPr>
      <w:r w:rsidRPr="00A26A1F">
        <w:rPr>
          <w:rFonts w:cs="Times New Roman"/>
          <w:szCs w:val="24"/>
        </w:rPr>
        <w:t>WWF</w:t>
      </w:r>
      <w:r w:rsidRPr="00A26A1F">
        <w:rPr>
          <w:rFonts w:cs="Times New Roman"/>
          <w:szCs w:val="24"/>
        </w:rPr>
        <w:tab/>
      </w:r>
      <w:r w:rsidRPr="00A26A1F">
        <w:rPr>
          <w:rFonts w:cs="Times New Roman"/>
          <w:szCs w:val="24"/>
        </w:rPr>
        <w:tab/>
        <w:t>World Wildlife Fund</w:t>
      </w:r>
    </w:p>
    <w:p w14:paraId="1148FB4D" w14:textId="77777777" w:rsidR="00027190" w:rsidRPr="001931B6" w:rsidRDefault="00027190" w:rsidP="00D3299D">
      <w:pPr>
        <w:pStyle w:val="Heading1"/>
        <w:spacing w:before="0" w:after="120"/>
      </w:pPr>
      <w:r w:rsidRPr="001931B6">
        <w:rPr>
          <w:sz w:val="44"/>
          <w:szCs w:val="44"/>
        </w:rPr>
        <w:br w:type="page"/>
      </w:r>
      <w:bookmarkStart w:id="3" w:name="_Toc500095169"/>
      <w:bookmarkStart w:id="4" w:name="_Toc504379096"/>
      <w:bookmarkStart w:id="5" w:name="_Toc523082911"/>
      <w:bookmarkStart w:id="6" w:name="_Hlk499547025"/>
      <w:r w:rsidRPr="001931B6">
        <w:lastRenderedPageBreak/>
        <w:t>Glossary</w:t>
      </w:r>
      <w:r w:rsidRPr="001931B6">
        <w:rPr>
          <w:vertAlign w:val="superscript"/>
        </w:rPr>
        <w:footnoteReference w:id="1"/>
      </w:r>
      <w:bookmarkEnd w:id="3"/>
      <w:bookmarkEnd w:id="4"/>
      <w:bookmarkEnd w:id="5"/>
    </w:p>
    <w:tbl>
      <w:tblPr>
        <w:tblStyle w:val="TableGrid"/>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300"/>
      </w:tblGrid>
      <w:tr w:rsidR="00027190" w:rsidRPr="001931B6" w14:paraId="474DEA27" w14:textId="77777777" w:rsidTr="00454E32">
        <w:trPr>
          <w:jc w:val="center"/>
        </w:trPr>
        <w:tc>
          <w:tcPr>
            <w:tcW w:w="5000" w:type="pct"/>
          </w:tcPr>
          <w:p w14:paraId="37DD7E95" w14:textId="032A0BF1" w:rsidR="00027190" w:rsidRPr="00D3299D" w:rsidRDefault="00027190" w:rsidP="00027190">
            <w:pPr>
              <w:spacing w:before="60" w:after="60" w:line="276" w:lineRule="auto"/>
              <w:rPr>
                <w:szCs w:val="24"/>
              </w:rPr>
            </w:pPr>
            <w:r w:rsidRPr="00D3299D">
              <w:rPr>
                <w:b/>
                <w:bCs/>
                <w:szCs w:val="24"/>
              </w:rPr>
              <w:t xml:space="preserve">Climate change </w:t>
            </w:r>
            <w:r w:rsidRPr="00D3299D">
              <w:rPr>
                <w:szCs w:val="24"/>
              </w:rPr>
              <w:t>refers</w:t>
            </w:r>
            <w:r w:rsidRPr="00D3299D">
              <w:rPr>
                <w:b/>
                <w:bCs/>
                <w:szCs w:val="24"/>
              </w:rPr>
              <w:t xml:space="preserve"> </w:t>
            </w:r>
            <w:r w:rsidRPr="00D3299D">
              <w:rPr>
                <w:szCs w:val="24"/>
              </w:rPr>
              <w:t>to a change of climate that is attributed directly or indirectly to human activity that alters the composition of the global atmosphere and is in addition to natural climate variability observed over comparable time periods.</w:t>
            </w:r>
          </w:p>
        </w:tc>
      </w:tr>
      <w:tr w:rsidR="00027190" w:rsidRPr="001931B6" w14:paraId="4F2702EA" w14:textId="77777777" w:rsidTr="00454E32">
        <w:trPr>
          <w:jc w:val="center"/>
        </w:trPr>
        <w:tc>
          <w:tcPr>
            <w:tcW w:w="5000" w:type="pct"/>
          </w:tcPr>
          <w:p w14:paraId="131CB3B6" w14:textId="77777777" w:rsidR="00027190" w:rsidRPr="00D3299D" w:rsidRDefault="00027190" w:rsidP="00027190">
            <w:pPr>
              <w:spacing w:before="60" w:after="60" w:line="276" w:lineRule="auto"/>
              <w:rPr>
                <w:szCs w:val="24"/>
              </w:rPr>
            </w:pPr>
            <w:r w:rsidRPr="00D3299D">
              <w:rPr>
                <w:b/>
                <w:bCs/>
                <w:szCs w:val="24"/>
              </w:rPr>
              <w:t>Global warming</w:t>
            </w:r>
            <w:r w:rsidRPr="00D3299D">
              <w:rPr>
                <w:szCs w:val="24"/>
              </w:rPr>
              <w:t xml:space="preserve"> refers to the gradual increase, observed or projected, in global surface temperature, as one of the consequences of radiative forcing caused by anthropogenic emissions.</w:t>
            </w:r>
          </w:p>
        </w:tc>
      </w:tr>
      <w:tr w:rsidR="00027190" w:rsidRPr="001931B6" w14:paraId="0AD30ED5" w14:textId="77777777" w:rsidTr="00454E32">
        <w:trPr>
          <w:jc w:val="center"/>
        </w:trPr>
        <w:tc>
          <w:tcPr>
            <w:tcW w:w="5000" w:type="pct"/>
          </w:tcPr>
          <w:p w14:paraId="26A7B4E2" w14:textId="77777777" w:rsidR="00027190" w:rsidRPr="00D3299D" w:rsidRDefault="00027190" w:rsidP="00027190">
            <w:pPr>
              <w:spacing w:before="60" w:after="60" w:line="276" w:lineRule="auto"/>
              <w:rPr>
                <w:szCs w:val="24"/>
              </w:rPr>
            </w:pPr>
            <w:r w:rsidRPr="00D3299D">
              <w:rPr>
                <w:b/>
                <w:bCs/>
                <w:szCs w:val="24"/>
              </w:rPr>
              <w:t>Adaptation</w:t>
            </w:r>
            <w:r w:rsidRPr="00D3299D">
              <w:rPr>
                <w:szCs w:val="24"/>
              </w:rPr>
              <w:t xml:space="preserve"> is the process of adjustment to actual or expected adverse effects of climate change and taking appropriate action to prevent or minimize the damage they can cause. In human systems, adaptation seeks to moderate or avoid harm or exploit beneficial opportunities. In some natural systems, human intervention may facilitate adjustment to expected climate and its effects.</w:t>
            </w:r>
          </w:p>
        </w:tc>
      </w:tr>
      <w:tr w:rsidR="00027190" w:rsidRPr="001931B6" w14:paraId="0C993BD4" w14:textId="77777777" w:rsidTr="00454E32">
        <w:trPr>
          <w:jc w:val="center"/>
        </w:trPr>
        <w:tc>
          <w:tcPr>
            <w:tcW w:w="5000" w:type="pct"/>
          </w:tcPr>
          <w:p w14:paraId="5DECB4DA" w14:textId="77777777" w:rsidR="00027190" w:rsidRPr="00D3299D" w:rsidRDefault="00027190" w:rsidP="00027190">
            <w:pPr>
              <w:spacing w:before="60" w:after="60" w:line="276" w:lineRule="auto"/>
              <w:rPr>
                <w:szCs w:val="24"/>
              </w:rPr>
            </w:pPr>
            <w:r w:rsidRPr="00D3299D">
              <w:rPr>
                <w:b/>
                <w:szCs w:val="24"/>
              </w:rPr>
              <w:t>Ecological Restoration</w:t>
            </w:r>
            <w:r w:rsidRPr="00D3299D">
              <w:rPr>
                <w:szCs w:val="24"/>
              </w:rPr>
              <w:t xml:space="preserve"> is the process of assisting the recovery of an ecosystem that has been degraded, damaged, or destroyed. Restoration refers to a complex of long-term interventions typically organized as a project. In this report, we adopt the definitions provided by McDonald et al. (2016) for the elements of the restoration process:</w:t>
            </w:r>
          </w:p>
          <w:p w14:paraId="5CE3073B" w14:textId="77777777" w:rsidR="00027190" w:rsidRPr="00D3299D" w:rsidRDefault="00027190" w:rsidP="00027190">
            <w:pPr>
              <w:spacing w:before="60" w:after="60" w:line="276" w:lineRule="auto"/>
              <w:rPr>
                <w:szCs w:val="24"/>
              </w:rPr>
            </w:pPr>
            <w:r w:rsidRPr="00D3299D">
              <w:rPr>
                <w:szCs w:val="24"/>
              </w:rPr>
              <w:t xml:space="preserve">Depending on the state of damage to the ecosystem, its desired final state, the availability of nearby similar (reference) ecosystems in good condition and the extent of knowledge (or knowledge gaps)  about its baseline condition prior to the degradation, damage or destruction, restoration may include varying degrees of intervention between assisting the spontaneous recovery or environmental repair to improve the regeneration of existing ecosystems in their recovery to the initial state, and the natural or assisted regeneration towards creation of a designer ecosystem that has not previously existed in the location, such as green infrastructure, cropland or urban ecosystems providing a desired level of ecosystem services. </w:t>
            </w:r>
          </w:p>
        </w:tc>
      </w:tr>
      <w:tr w:rsidR="00027190" w:rsidRPr="001931B6" w14:paraId="1C38127E" w14:textId="77777777" w:rsidTr="00454E32">
        <w:trPr>
          <w:jc w:val="center"/>
        </w:trPr>
        <w:tc>
          <w:tcPr>
            <w:tcW w:w="5000" w:type="pct"/>
          </w:tcPr>
          <w:p w14:paraId="6D98DBE0" w14:textId="77777777" w:rsidR="00027190" w:rsidRPr="00D3299D" w:rsidRDefault="00027190" w:rsidP="00027190">
            <w:pPr>
              <w:spacing w:before="60" w:after="60" w:line="276" w:lineRule="auto"/>
              <w:rPr>
                <w:szCs w:val="24"/>
              </w:rPr>
            </w:pPr>
            <w:r w:rsidRPr="00D3299D">
              <w:rPr>
                <w:b/>
                <w:bCs/>
                <w:szCs w:val="24"/>
              </w:rPr>
              <w:t xml:space="preserve">Mitigation (of climate change) </w:t>
            </w:r>
            <w:r w:rsidRPr="00D3299D">
              <w:rPr>
                <w:szCs w:val="24"/>
              </w:rPr>
              <w:t xml:space="preserve">is a human intervention to reduce the sources or enhance the sinks of greenhouse gases (GHGs). </w:t>
            </w:r>
          </w:p>
        </w:tc>
      </w:tr>
      <w:tr w:rsidR="00027190" w:rsidRPr="001931B6" w14:paraId="24AC8181" w14:textId="77777777" w:rsidTr="00454E32">
        <w:trPr>
          <w:jc w:val="center"/>
        </w:trPr>
        <w:tc>
          <w:tcPr>
            <w:tcW w:w="5000" w:type="pct"/>
          </w:tcPr>
          <w:p w14:paraId="2E2A37D4" w14:textId="77777777" w:rsidR="00027190" w:rsidRPr="00D3299D" w:rsidRDefault="00027190" w:rsidP="00027190">
            <w:pPr>
              <w:spacing w:before="60" w:after="60" w:line="276" w:lineRule="auto"/>
              <w:rPr>
                <w:szCs w:val="24"/>
              </w:rPr>
            </w:pPr>
            <w:r w:rsidRPr="00D3299D">
              <w:rPr>
                <w:b/>
                <w:bCs/>
                <w:szCs w:val="24"/>
              </w:rPr>
              <w:t>Resilience</w:t>
            </w:r>
            <w:r w:rsidRPr="00D3299D">
              <w:rPr>
                <w:szCs w:val="24"/>
              </w:rPr>
              <w:t xml:space="preserve"> is the opposite of vulnerability and is defined as the ability of a social or ecological system to absorb disturbances while retaining the same basic structure and ways of functioning, the capacity for self-organization, and the capacity to adapt to stress and change.</w:t>
            </w:r>
          </w:p>
        </w:tc>
      </w:tr>
      <w:tr w:rsidR="00027190" w:rsidRPr="001931B6" w14:paraId="20F09A5C" w14:textId="77777777" w:rsidTr="00454E32">
        <w:trPr>
          <w:jc w:val="center"/>
        </w:trPr>
        <w:tc>
          <w:tcPr>
            <w:tcW w:w="5000" w:type="pct"/>
          </w:tcPr>
          <w:p w14:paraId="08F10244" w14:textId="77777777" w:rsidR="00027190" w:rsidRPr="00D3299D" w:rsidRDefault="00027190" w:rsidP="00027190">
            <w:pPr>
              <w:spacing w:before="60" w:after="60" w:line="276" w:lineRule="auto"/>
              <w:rPr>
                <w:szCs w:val="24"/>
              </w:rPr>
            </w:pPr>
            <w:r w:rsidRPr="00D3299D">
              <w:rPr>
                <w:b/>
                <w:bCs/>
                <w:szCs w:val="24"/>
              </w:rPr>
              <w:t>Risk</w:t>
            </w:r>
            <w:r w:rsidRPr="00D3299D">
              <w:rPr>
                <w:szCs w:val="24"/>
              </w:rPr>
              <w:t xml:space="preserve"> is the potential for consequences where something of value is at stake and where the outcome is uncertain, recognizing the diversity of values. Risk is often represented as probability or likelihood of occurrence of hazardous events or trends multiplied by the impacts if these events or trends occur.</w:t>
            </w:r>
          </w:p>
        </w:tc>
      </w:tr>
      <w:tr w:rsidR="00027190" w:rsidRPr="001931B6" w14:paraId="2F1F0C6F" w14:textId="77777777" w:rsidTr="00454E32">
        <w:trPr>
          <w:jc w:val="center"/>
        </w:trPr>
        <w:tc>
          <w:tcPr>
            <w:tcW w:w="5000" w:type="pct"/>
          </w:tcPr>
          <w:p w14:paraId="495E82FA" w14:textId="77777777" w:rsidR="00027190" w:rsidRPr="00D3299D" w:rsidRDefault="00027190" w:rsidP="00027190">
            <w:pPr>
              <w:spacing w:before="60" w:after="60" w:line="276" w:lineRule="auto"/>
              <w:rPr>
                <w:bCs/>
                <w:szCs w:val="24"/>
              </w:rPr>
            </w:pPr>
            <w:r w:rsidRPr="00D3299D">
              <w:rPr>
                <w:b/>
                <w:bCs/>
                <w:szCs w:val="24"/>
              </w:rPr>
              <w:t xml:space="preserve">Socio-ecological system </w:t>
            </w:r>
            <w:r w:rsidRPr="00D3299D">
              <w:rPr>
                <w:bCs/>
                <w:szCs w:val="24"/>
              </w:rPr>
              <w:t>is</w:t>
            </w:r>
            <w:r w:rsidRPr="00D3299D">
              <w:rPr>
                <w:b/>
                <w:bCs/>
                <w:szCs w:val="24"/>
              </w:rPr>
              <w:t xml:space="preserve"> </w:t>
            </w:r>
            <w:r w:rsidRPr="00D3299D">
              <w:rPr>
                <w:bCs/>
                <w:szCs w:val="24"/>
              </w:rPr>
              <w:t>a set of ecosystem and human interactions in a given territory that lead to changes in the state of ecosystems (including abiotic and biotic environments) and, as a consequence, to biodiversity change.</w:t>
            </w:r>
          </w:p>
          <w:p w14:paraId="49D39C91" w14:textId="77777777" w:rsidR="00027190" w:rsidRPr="00D3299D" w:rsidRDefault="00027190" w:rsidP="00027190">
            <w:pPr>
              <w:spacing w:before="60" w:after="60" w:line="276" w:lineRule="auto"/>
              <w:rPr>
                <w:bCs/>
                <w:szCs w:val="24"/>
              </w:rPr>
            </w:pPr>
            <w:r w:rsidRPr="00D3299D">
              <w:rPr>
                <w:bCs/>
                <w:szCs w:val="24"/>
              </w:rPr>
              <w:t xml:space="preserve">The socio-ecological system is typically managed locally through resource ownership and local management policies, such as land use, water and waste management, household, </w:t>
            </w:r>
            <w:r w:rsidRPr="00D3299D">
              <w:rPr>
                <w:bCs/>
                <w:szCs w:val="24"/>
              </w:rPr>
              <w:lastRenderedPageBreak/>
              <w:t>industrial, and agricultural emissions of air, soil, and water pollution. However, it should always be seen in the context of wider effects and interactions between different socio-ecological systems, between urban and agricultural, where the latter provide ecosystem services to the urban population and pollute the environment in rural areas.</w:t>
            </w:r>
          </w:p>
          <w:p w14:paraId="562A4828" w14:textId="77777777" w:rsidR="00027190" w:rsidRPr="00D3299D" w:rsidRDefault="00027190" w:rsidP="00027190">
            <w:pPr>
              <w:spacing w:before="60" w:after="60" w:line="276" w:lineRule="auto"/>
              <w:rPr>
                <w:b/>
                <w:bCs/>
                <w:szCs w:val="24"/>
              </w:rPr>
            </w:pPr>
            <w:r w:rsidRPr="00D3299D">
              <w:rPr>
                <w:bCs/>
                <w:szCs w:val="24"/>
              </w:rPr>
              <w:t xml:space="preserve">Consideration of the socio-ecological system is closely related to landscape ecology, which also deals with the interaction between different types of ecosystems. </w:t>
            </w:r>
          </w:p>
        </w:tc>
      </w:tr>
      <w:tr w:rsidR="00027190" w:rsidRPr="001931B6" w14:paraId="349B92DD" w14:textId="77777777" w:rsidTr="00454E32">
        <w:trPr>
          <w:jc w:val="center"/>
        </w:trPr>
        <w:tc>
          <w:tcPr>
            <w:tcW w:w="5000" w:type="pct"/>
          </w:tcPr>
          <w:p w14:paraId="552CD95C" w14:textId="77777777" w:rsidR="00027190" w:rsidRPr="00D3299D" w:rsidRDefault="00027190" w:rsidP="00027190">
            <w:pPr>
              <w:spacing w:before="60" w:after="60" w:line="276" w:lineRule="auto"/>
              <w:rPr>
                <w:b/>
                <w:bCs/>
                <w:szCs w:val="24"/>
              </w:rPr>
            </w:pPr>
            <w:r w:rsidRPr="00D3299D">
              <w:rPr>
                <w:b/>
                <w:bCs/>
                <w:szCs w:val="24"/>
              </w:rPr>
              <w:lastRenderedPageBreak/>
              <w:t>Vulnerability</w:t>
            </w:r>
            <w:r w:rsidRPr="00D3299D">
              <w:rPr>
                <w:szCs w:val="24"/>
              </w:rPr>
              <w:t xml:space="preserve"> to climate change is the degree to which any system is susceptible to, and unable to cope with, the negative impacts that climate change imposes upon it. Vulnerability is a function of the character, magnitude, and rate of climate variation to which a system is exposed, its sensitivity, and its adaptive capacity.</w:t>
            </w:r>
          </w:p>
        </w:tc>
      </w:tr>
      <w:bookmarkEnd w:id="6"/>
    </w:tbl>
    <w:p w14:paraId="4F5DE61A" w14:textId="77777777" w:rsidR="00027190" w:rsidRPr="001931B6" w:rsidRDefault="00027190" w:rsidP="00027190">
      <w:pPr>
        <w:spacing w:after="200"/>
        <w:jc w:val="left"/>
        <w:rPr>
          <w:rFonts w:eastAsia="Times New Roman" w:cs="Times New Roman"/>
          <w:b/>
          <w:bCs/>
          <w:color w:val="365F91" w:themeColor="accent1" w:themeShade="BF"/>
          <w:kern w:val="36"/>
          <w:sz w:val="32"/>
          <w:szCs w:val="18"/>
          <w:lang w:eastAsia="bg-BG"/>
        </w:rPr>
      </w:pPr>
    </w:p>
    <w:p w14:paraId="238E6DBF" w14:textId="0F483541" w:rsidR="00027190" w:rsidRDefault="00027190" w:rsidP="00027190">
      <w:pPr>
        <w:spacing w:after="200"/>
        <w:jc w:val="left"/>
        <w:rPr>
          <w:rFonts w:cs="Times New Roman"/>
          <w:sz w:val="44"/>
          <w:szCs w:val="44"/>
        </w:rPr>
      </w:pPr>
      <w:r>
        <w:rPr>
          <w:rFonts w:cs="Times New Roman"/>
          <w:sz w:val="44"/>
          <w:szCs w:val="44"/>
        </w:rPr>
        <w:br w:type="page"/>
      </w:r>
    </w:p>
    <w:p w14:paraId="14A5F7A8" w14:textId="77777777" w:rsidR="00CF0033" w:rsidRPr="00CF0033" w:rsidRDefault="00CF0033" w:rsidP="00027190">
      <w:pPr>
        <w:sectPr w:rsidR="00CF0033" w:rsidRPr="00CF0033" w:rsidSect="00D169BD">
          <w:footerReference w:type="default" r:id="rId18"/>
          <w:type w:val="continuous"/>
          <w:pgSz w:w="11906" w:h="16838" w:code="9"/>
          <w:pgMar w:top="1411" w:right="1411" w:bottom="1411" w:left="1411" w:header="708" w:footer="708" w:gutter="0"/>
          <w:pgNumType w:fmt="lowerRoman"/>
          <w:cols w:space="708"/>
          <w:docGrid w:linePitch="360"/>
        </w:sectPr>
      </w:pPr>
    </w:p>
    <w:p w14:paraId="68E304A9" w14:textId="77777777" w:rsidR="00A66D42" w:rsidRPr="001931B6" w:rsidRDefault="00A66D42" w:rsidP="00454E32">
      <w:pPr>
        <w:pStyle w:val="Heading1"/>
        <w:spacing w:before="0" w:after="120"/>
      </w:pPr>
      <w:bookmarkStart w:id="7" w:name="_Toc500095167"/>
      <w:bookmarkStart w:id="8" w:name="_Toc504379094"/>
      <w:bookmarkStart w:id="9" w:name="_Toc523082912"/>
      <w:r w:rsidRPr="001931B6">
        <w:lastRenderedPageBreak/>
        <w:t xml:space="preserve">Executive </w:t>
      </w:r>
      <w:r w:rsidR="001E7411" w:rsidRPr="001931B6">
        <w:t>Summary</w:t>
      </w:r>
      <w:bookmarkEnd w:id="7"/>
      <w:bookmarkEnd w:id="8"/>
      <w:bookmarkEnd w:id="9"/>
    </w:p>
    <w:p w14:paraId="6836B337" w14:textId="77777777" w:rsidR="00A66D42" w:rsidRPr="00CF0033" w:rsidRDefault="00A66D42" w:rsidP="00CF0033">
      <w:pPr>
        <w:pStyle w:val="Heading4"/>
        <w:spacing w:before="60" w:after="60"/>
      </w:pPr>
      <w:r w:rsidRPr="00CF0033">
        <w:t xml:space="preserve">Climate </w:t>
      </w:r>
      <w:r w:rsidR="00DE17E7" w:rsidRPr="00CF0033">
        <w:t>Change -</w:t>
      </w:r>
      <w:r w:rsidRPr="00CF0033">
        <w:t xml:space="preserve"> </w:t>
      </w:r>
      <w:r w:rsidR="00DE17E7" w:rsidRPr="00CF0033">
        <w:t xml:space="preserve">Impact </w:t>
      </w:r>
      <w:r w:rsidRPr="00CF0033">
        <w:t xml:space="preserve">on the </w:t>
      </w:r>
      <w:r w:rsidR="00DE17E7" w:rsidRPr="00CF0033">
        <w:t>Biodiversity</w:t>
      </w:r>
      <w:r w:rsidRPr="00CF0033">
        <w:t xml:space="preserve">, </w:t>
      </w:r>
      <w:r w:rsidR="00DE17E7" w:rsidRPr="00CF0033">
        <w:t>Ecosystems</w:t>
      </w:r>
      <w:r w:rsidR="00F03B01" w:rsidRPr="00CF0033">
        <w:t>,</w:t>
      </w:r>
      <w:r w:rsidRPr="00CF0033">
        <w:t xml:space="preserve"> and </w:t>
      </w:r>
      <w:r w:rsidR="00DE17E7" w:rsidRPr="00CF0033">
        <w:t xml:space="preserve">Ecosystem Services </w:t>
      </w:r>
    </w:p>
    <w:p w14:paraId="15862D6F" w14:textId="00AF4603" w:rsidR="00BA308E" w:rsidRPr="001931B6" w:rsidRDefault="00A66D42" w:rsidP="004B5BF1">
      <w:pPr>
        <w:pStyle w:val="BodyText"/>
      </w:pPr>
      <w:r w:rsidRPr="001931B6">
        <w:t>Bulgaria is a country of rich biodiversity. Its diverse physical geography and location on the border of different climatic and vegetation regions create</w:t>
      </w:r>
      <w:r w:rsidR="004466B8" w:rsidRPr="001931B6">
        <w:t>s</w:t>
      </w:r>
      <w:r w:rsidRPr="001931B6">
        <w:t xml:space="preserve"> favorable conditions for the existence of nearly 41</w:t>
      </w:r>
      <w:r w:rsidR="004466B8" w:rsidRPr="001931B6">
        <w:t>,</w:t>
      </w:r>
      <w:r w:rsidRPr="001931B6">
        <w:t xml:space="preserve">493 </w:t>
      </w:r>
      <w:r w:rsidRPr="00446B36">
        <w:t>plant</w:t>
      </w:r>
      <w:r w:rsidRPr="001931B6">
        <w:t xml:space="preserve"> and animal species</w:t>
      </w:r>
      <w:r w:rsidR="00F03B01" w:rsidRPr="001931B6">
        <w:t>—</w:t>
      </w:r>
      <w:r w:rsidRPr="001931B6">
        <w:t>26</w:t>
      </w:r>
      <w:r w:rsidR="004466B8" w:rsidRPr="001931B6">
        <w:t xml:space="preserve"> percent</w:t>
      </w:r>
      <w:r w:rsidRPr="001931B6">
        <w:t xml:space="preserve"> of European species, incl</w:t>
      </w:r>
      <w:r w:rsidR="00F03B01" w:rsidRPr="001931B6">
        <w:t>uding</w:t>
      </w:r>
      <w:r w:rsidRPr="001931B6">
        <w:t xml:space="preserve"> 2</w:t>
      </w:r>
      <w:r w:rsidR="004466B8" w:rsidRPr="001931B6">
        <w:t>5 percent</w:t>
      </w:r>
      <w:r w:rsidRPr="001931B6">
        <w:t xml:space="preserve"> of those in the Red Book of Europe. </w:t>
      </w:r>
      <w:r w:rsidR="00A97D2F" w:rsidRPr="001931B6">
        <w:t xml:space="preserve">NATURA </w:t>
      </w:r>
      <w:r w:rsidRPr="001931B6">
        <w:t>2000 sites, which occupy 34</w:t>
      </w:r>
      <w:r w:rsidR="00D00EB1">
        <w:t>.</w:t>
      </w:r>
      <w:r w:rsidR="00667DE7">
        <w:t>4</w:t>
      </w:r>
      <w:r w:rsidR="004466B8" w:rsidRPr="001931B6">
        <w:t xml:space="preserve"> percent</w:t>
      </w:r>
      <w:r w:rsidRPr="001931B6">
        <w:t xml:space="preserve"> of the territory, </w:t>
      </w:r>
      <w:r w:rsidR="00F96F33">
        <w:t xml:space="preserve">and </w:t>
      </w:r>
      <w:r w:rsidRPr="001931B6">
        <w:t>protected areas with a range of 584</w:t>
      </w:r>
      <w:r w:rsidR="004466B8" w:rsidRPr="001931B6">
        <w:t>,</w:t>
      </w:r>
      <w:r w:rsidR="00B2148B">
        <w:t>569.19</w:t>
      </w:r>
      <w:r w:rsidRPr="001931B6">
        <w:t xml:space="preserve"> h</w:t>
      </w:r>
      <w:r w:rsidR="00027190">
        <w:t>ectares</w:t>
      </w:r>
      <w:r w:rsidRPr="001931B6">
        <w:t xml:space="preserve"> or 5</w:t>
      </w:r>
      <w:r w:rsidR="00F03B01" w:rsidRPr="001931B6">
        <w:t>.</w:t>
      </w:r>
      <w:r w:rsidRPr="001931B6">
        <w:t>3</w:t>
      </w:r>
      <w:r w:rsidR="004466B8" w:rsidRPr="001931B6">
        <w:t xml:space="preserve"> percent</w:t>
      </w:r>
      <w:r w:rsidRPr="001931B6">
        <w:t xml:space="preserve"> of the country's area, are dedicated</w:t>
      </w:r>
      <w:r w:rsidR="00F96F33">
        <w:t xml:space="preserve"> for their conservation</w:t>
      </w:r>
      <w:r w:rsidRPr="001931B6">
        <w:t xml:space="preserve">. </w:t>
      </w:r>
    </w:p>
    <w:p w14:paraId="5789B6BE" w14:textId="7CB42387" w:rsidR="00A66D42" w:rsidRPr="001931B6" w:rsidRDefault="00A66D42" w:rsidP="004B5BF1">
      <w:pPr>
        <w:pStyle w:val="BodyText"/>
      </w:pPr>
      <w:r w:rsidRPr="001931B6">
        <w:t>According</w:t>
      </w:r>
      <w:r w:rsidR="00574A5B" w:rsidRPr="001931B6">
        <w:t xml:space="preserve"> </w:t>
      </w:r>
      <w:r w:rsidRPr="001931B6">
        <w:t xml:space="preserve">to climate projections, droughts and extreme climate-related phenomena (storms, floods, landslides, winds, hailstorms, </w:t>
      </w:r>
      <w:r w:rsidR="00D9178C" w:rsidRPr="001931B6">
        <w:t>and so on</w:t>
      </w:r>
      <w:r w:rsidRPr="001931B6">
        <w:t xml:space="preserve">) can be expected in the medium term, along with an increase of the vegetation period. Along with seasonal extreme temperature differences, large temperature differences on a daily basis </w:t>
      </w:r>
      <w:r w:rsidR="00FB0907">
        <w:t>can</w:t>
      </w:r>
      <w:r w:rsidRPr="001931B6">
        <w:t xml:space="preserve"> cause temperature shocks for species in the country. As a result, in the short term, adverse effects can be expected at all levels of ecosystems. Genetic diversity may be reduced due to the disappearance of endangered species</w:t>
      </w:r>
      <w:r w:rsidR="00E77855" w:rsidRPr="001931B6">
        <w:t>—</w:t>
      </w:r>
      <w:r w:rsidRPr="001931B6">
        <w:t xml:space="preserve">specialists and endemic species with </w:t>
      </w:r>
      <w:r w:rsidR="004466B8" w:rsidRPr="001931B6">
        <w:t xml:space="preserve">a </w:t>
      </w:r>
      <w:r w:rsidRPr="001931B6">
        <w:t xml:space="preserve">limited range and opportunities for migration. Climate change can also </w:t>
      </w:r>
      <w:r w:rsidR="00E77855" w:rsidRPr="001931B6">
        <w:t xml:space="preserve">affect </w:t>
      </w:r>
      <w:r w:rsidRPr="001931B6">
        <w:t>the life cycles and breeding cycles of species, within ecosystems, to affect populations and processes in the ecosystem (food chains</w:t>
      </w:r>
      <w:r w:rsidR="004D6481" w:rsidRPr="001931B6">
        <w:t xml:space="preserve"> and</w:t>
      </w:r>
      <w:r w:rsidRPr="001931B6">
        <w:t xml:space="preserve"> competition for resources), incl</w:t>
      </w:r>
      <w:r w:rsidR="00241873" w:rsidRPr="001931B6">
        <w:t>uding</w:t>
      </w:r>
      <w:r w:rsidRPr="001931B6">
        <w:t xml:space="preserve"> by invasion of invasive species. These numerous manifestations of climate change are expected to have different impacts on different types of ecosystems and affect biodiversity and ecosystem services in a range of ways including in an abrupt and even catastrophic manner.</w:t>
      </w:r>
      <w:r w:rsidR="00737E1E" w:rsidRPr="001931B6">
        <w:t xml:space="preserve"> On the other hand, the projected annual increase in average temperatures </w:t>
      </w:r>
      <w:r w:rsidR="00A676D2" w:rsidRPr="001931B6">
        <w:t>may help the adaptation by extending the vegetation periods and allowing for the migration of species in natural ecosystems or the controlled introduction of species for agriculture, green infrastructure</w:t>
      </w:r>
      <w:r w:rsidR="00241873" w:rsidRPr="001931B6">
        <w:t>,</w:t>
      </w:r>
      <w:r w:rsidR="00A676D2" w:rsidRPr="001931B6">
        <w:t xml:space="preserve"> or other adaptation purposes.</w:t>
      </w:r>
    </w:p>
    <w:p w14:paraId="5934726F" w14:textId="77777777" w:rsidR="00A66D42" w:rsidRPr="00CF0033" w:rsidRDefault="00423F6D" w:rsidP="00CF0033">
      <w:pPr>
        <w:pStyle w:val="Heading4"/>
        <w:spacing w:before="60" w:after="60"/>
      </w:pPr>
      <w:r w:rsidRPr="00CF0033">
        <w:t xml:space="preserve">Policy </w:t>
      </w:r>
      <w:r w:rsidR="00DE17E7" w:rsidRPr="00CF0033">
        <w:t>Framework</w:t>
      </w:r>
    </w:p>
    <w:p w14:paraId="4C16FD3E" w14:textId="77777777" w:rsidR="00A66D42" w:rsidRPr="001931B6" w:rsidRDefault="00A66D42" w:rsidP="004B5BF1">
      <w:pPr>
        <w:pStyle w:val="BodyText"/>
      </w:pPr>
      <w:r w:rsidRPr="001931B6">
        <w:t>The use of ecosystem services and the creation of green infrastructure can contribute to reducing the cost of adaptation to climate change, creating new opportunities for business and society</w:t>
      </w:r>
      <w:r w:rsidR="00241873" w:rsidRPr="001931B6">
        <w:t>,</w:t>
      </w:r>
      <w:r w:rsidRPr="001931B6">
        <w:t xml:space="preserve"> and mitigat</w:t>
      </w:r>
      <w:r w:rsidR="00241873" w:rsidRPr="001931B6">
        <w:t>ing</w:t>
      </w:r>
      <w:r w:rsidRPr="001931B6">
        <w:t xml:space="preserve"> catastrophic and harmful effects. Ecosystems that are rich in biodiversity and in good condition are less vulnerable to climate change. At the same time, they provide more ecosystem services </w:t>
      </w:r>
      <w:r w:rsidR="00A676D2" w:rsidRPr="001931B6">
        <w:t>that are not regulated within the current strategic, legal</w:t>
      </w:r>
      <w:r w:rsidR="004A720D" w:rsidRPr="001931B6">
        <w:t>,</w:t>
      </w:r>
      <w:r w:rsidR="00A676D2" w:rsidRPr="001931B6">
        <w:t xml:space="preserve"> and institutional framework, there</w:t>
      </w:r>
      <w:r w:rsidR="004A720D" w:rsidRPr="001931B6">
        <w:t>by</w:t>
      </w:r>
      <w:r w:rsidR="00A676D2" w:rsidRPr="001931B6">
        <w:t xml:space="preserve"> creating a bias toward overemphasis and overexploitation of provisioning ecosystem services. Such </w:t>
      </w:r>
      <w:r w:rsidR="004A720D" w:rsidRPr="001931B6">
        <w:t>‘</w:t>
      </w:r>
      <w:r w:rsidR="00A676D2" w:rsidRPr="001931B6">
        <w:t>invisible</w:t>
      </w:r>
      <w:r w:rsidR="004A720D" w:rsidRPr="001931B6">
        <w:t>’</w:t>
      </w:r>
      <w:r w:rsidR="00A676D2" w:rsidRPr="001931B6">
        <w:t xml:space="preserve"> ecosystem services </w:t>
      </w:r>
      <w:r w:rsidRPr="001931B6">
        <w:t>includ</w:t>
      </w:r>
      <w:r w:rsidR="00A676D2" w:rsidRPr="001931B6">
        <w:t>e</w:t>
      </w:r>
      <w:r w:rsidRPr="001931B6">
        <w:t xml:space="preserve"> regulatory services</w:t>
      </w:r>
      <w:r w:rsidR="00A676D2" w:rsidRPr="001931B6">
        <w:t xml:space="preserve"> of great importance for climate change adaptation,</w:t>
      </w:r>
      <w:r w:rsidRPr="001931B6">
        <w:t xml:space="preserve"> such as flood protection, reduction of wind and water erosion, wind protection, microclimate regulation, water supply and retention, </w:t>
      </w:r>
      <w:r w:rsidR="00D9178C" w:rsidRPr="001931B6">
        <w:t>and so on</w:t>
      </w:r>
      <w:r w:rsidRPr="001931B6">
        <w:t xml:space="preserve">. </w:t>
      </w:r>
      <w:r w:rsidRPr="001931B6">
        <w:rPr>
          <w:b/>
          <w:bCs/>
        </w:rPr>
        <w:t xml:space="preserve">This is of </w:t>
      </w:r>
      <w:r w:rsidR="009F4CBE" w:rsidRPr="001931B6">
        <w:rPr>
          <w:b/>
          <w:bCs/>
        </w:rPr>
        <w:t>importance</w:t>
      </w:r>
      <w:r w:rsidRPr="001931B6">
        <w:rPr>
          <w:b/>
          <w:bCs/>
        </w:rPr>
        <w:t xml:space="preserve"> </w:t>
      </w:r>
      <w:r w:rsidR="00574A5B" w:rsidRPr="001931B6">
        <w:rPr>
          <w:b/>
          <w:bCs/>
        </w:rPr>
        <w:t xml:space="preserve">to </w:t>
      </w:r>
      <w:r w:rsidRPr="001931B6">
        <w:rPr>
          <w:b/>
          <w:bCs/>
        </w:rPr>
        <w:t>Bulgaria</w:t>
      </w:r>
      <w:r w:rsidR="004A720D" w:rsidRPr="001931B6">
        <w:rPr>
          <w:b/>
          <w:bCs/>
        </w:rPr>
        <w:t>—</w:t>
      </w:r>
      <w:r w:rsidRPr="001931B6">
        <w:rPr>
          <w:b/>
          <w:bCs/>
        </w:rPr>
        <w:t xml:space="preserve">a country with rich biodiversity but </w:t>
      </w:r>
      <w:r w:rsidR="004466B8" w:rsidRPr="001931B6">
        <w:rPr>
          <w:b/>
          <w:bCs/>
        </w:rPr>
        <w:t xml:space="preserve">with </w:t>
      </w:r>
      <w:r w:rsidRPr="001931B6">
        <w:rPr>
          <w:b/>
          <w:bCs/>
        </w:rPr>
        <w:t xml:space="preserve">low </w:t>
      </w:r>
      <w:r w:rsidR="004A720D" w:rsidRPr="001931B6">
        <w:rPr>
          <w:b/>
          <w:bCs/>
        </w:rPr>
        <w:t>gross domestic product (</w:t>
      </w:r>
      <w:r w:rsidRPr="001931B6">
        <w:rPr>
          <w:b/>
          <w:bCs/>
        </w:rPr>
        <w:t>GDP</w:t>
      </w:r>
      <w:r w:rsidR="004A720D" w:rsidRPr="001931B6">
        <w:rPr>
          <w:b/>
          <w:bCs/>
        </w:rPr>
        <w:t>)</w:t>
      </w:r>
      <w:r w:rsidRPr="001931B6">
        <w:rPr>
          <w:b/>
          <w:bCs/>
        </w:rPr>
        <w:t xml:space="preserve"> and limited resources for climate change adaptation</w:t>
      </w:r>
      <w:r w:rsidRPr="001931B6">
        <w:t xml:space="preserve">. Biodiversity policies can complement and reinforce the impact of adaptation policies in other sectors. The full and objective valuation of Bulgaria’s natural capital </w:t>
      </w:r>
      <w:r w:rsidR="004A720D" w:rsidRPr="001931B6">
        <w:t xml:space="preserve">also </w:t>
      </w:r>
      <w:r w:rsidRPr="001931B6">
        <w:t xml:space="preserve">has the potential of opening new economic opportunities contributing to increasing GDP following other countries’ examples where regulating and cultural ecosystem service stocks have been shown to be more valuable than provisioning services. </w:t>
      </w:r>
    </w:p>
    <w:p w14:paraId="28FE0319" w14:textId="77777777" w:rsidR="00C51C54" w:rsidRDefault="00C51C54">
      <w:pPr>
        <w:spacing w:after="200"/>
        <w:jc w:val="left"/>
        <w:rPr>
          <w:rFonts w:eastAsia="Calibri" w:cs="Times New Roman"/>
          <w:szCs w:val="24"/>
          <w:lang w:eastAsia="bg-BG"/>
        </w:rPr>
      </w:pPr>
      <w:r>
        <w:br w:type="page"/>
      </w:r>
    </w:p>
    <w:p w14:paraId="33C9AC2D" w14:textId="77777777" w:rsidR="00A676D2" w:rsidRPr="001931B6" w:rsidRDefault="00A66D42" w:rsidP="004B5BF1">
      <w:pPr>
        <w:pStyle w:val="BodyText"/>
      </w:pPr>
      <w:r w:rsidRPr="001931B6">
        <w:lastRenderedPageBreak/>
        <w:t xml:space="preserve">To achieve this goal, climate change adaptation needs to be </w:t>
      </w:r>
      <w:r w:rsidR="00204184" w:rsidRPr="001931B6">
        <w:t xml:space="preserve">established in </w:t>
      </w:r>
      <w:r w:rsidR="004466B8" w:rsidRPr="001931B6">
        <w:t xml:space="preserve">a range of </w:t>
      </w:r>
      <w:r w:rsidR="00A676D2" w:rsidRPr="001931B6">
        <w:t>strategic and legal documents and secondary legislat</w:t>
      </w:r>
      <w:r w:rsidR="00204184" w:rsidRPr="001931B6">
        <w:t>ion. These can be classified as</w:t>
      </w:r>
    </w:p>
    <w:p w14:paraId="5ADF08DF" w14:textId="77777777" w:rsidR="00E82EA8" w:rsidRPr="001931B6" w:rsidRDefault="00A676D2" w:rsidP="00593CB2">
      <w:pPr>
        <w:pStyle w:val="ListParagraph"/>
        <w:numPr>
          <w:ilvl w:val="0"/>
          <w:numId w:val="35"/>
        </w:numPr>
        <w:spacing w:after="60"/>
        <w:contextualSpacing w:val="0"/>
        <w:rPr>
          <w:rFonts w:cs="Times New Roman"/>
        </w:rPr>
      </w:pPr>
      <w:r w:rsidRPr="001931B6">
        <w:rPr>
          <w:rFonts w:cs="Times New Roman"/>
        </w:rPr>
        <w:t>Strategic documents</w:t>
      </w:r>
      <w:r w:rsidR="00204184" w:rsidRPr="001931B6">
        <w:rPr>
          <w:rFonts w:cs="Times New Roman"/>
        </w:rPr>
        <w:t xml:space="preserve">, </w:t>
      </w:r>
      <w:r w:rsidR="00406358" w:rsidRPr="001931B6">
        <w:rPr>
          <w:rFonts w:cs="Times New Roman"/>
        </w:rPr>
        <w:t>that is,</w:t>
      </w:r>
      <w:r w:rsidR="00204184" w:rsidRPr="001931B6">
        <w:rPr>
          <w:rFonts w:cs="Times New Roman"/>
        </w:rPr>
        <w:t xml:space="preserve"> </w:t>
      </w:r>
      <w:r w:rsidR="00E82EA8" w:rsidRPr="001931B6">
        <w:rPr>
          <w:rFonts w:cs="Times New Roman"/>
        </w:rPr>
        <w:t xml:space="preserve">a new Biodiversity </w:t>
      </w:r>
      <w:r w:rsidR="004466B8" w:rsidRPr="001931B6">
        <w:rPr>
          <w:rFonts w:cs="Times New Roman"/>
        </w:rPr>
        <w:t>S</w:t>
      </w:r>
      <w:r w:rsidR="00E82EA8" w:rsidRPr="001931B6">
        <w:rPr>
          <w:rFonts w:cs="Times New Roman"/>
        </w:rPr>
        <w:t>trategy and Green Infrastructure Strategy</w:t>
      </w:r>
      <w:r w:rsidR="00204184" w:rsidRPr="001931B6">
        <w:rPr>
          <w:rFonts w:cs="Times New Roman"/>
        </w:rPr>
        <w:t>;</w:t>
      </w:r>
    </w:p>
    <w:p w14:paraId="39643AA3" w14:textId="77777777" w:rsidR="00E82EA8" w:rsidRPr="001931B6" w:rsidRDefault="00204184" w:rsidP="00593CB2">
      <w:pPr>
        <w:pStyle w:val="ListParagraph"/>
        <w:numPr>
          <w:ilvl w:val="0"/>
          <w:numId w:val="35"/>
        </w:numPr>
        <w:spacing w:after="60"/>
        <w:contextualSpacing w:val="0"/>
        <w:rPr>
          <w:rFonts w:cs="Times New Roman"/>
        </w:rPr>
      </w:pPr>
      <w:r w:rsidRPr="001931B6">
        <w:rPr>
          <w:rFonts w:cs="Times New Roman"/>
        </w:rPr>
        <w:t>Amendments to l</w:t>
      </w:r>
      <w:r w:rsidR="00E82EA8" w:rsidRPr="001931B6">
        <w:rPr>
          <w:rFonts w:cs="Times New Roman"/>
        </w:rPr>
        <w:t xml:space="preserve">egal </w:t>
      </w:r>
      <w:r w:rsidRPr="001931B6">
        <w:rPr>
          <w:rFonts w:cs="Times New Roman"/>
        </w:rPr>
        <w:t>acts</w:t>
      </w:r>
      <w:r w:rsidR="00E82EA8" w:rsidRPr="001931B6">
        <w:rPr>
          <w:rFonts w:cs="Times New Roman"/>
        </w:rPr>
        <w:t xml:space="preserve"> </w:t>
      </w:r>
      <w:r w:rsidRPr="001931B6">
        <w:rPr>
          <w:rFonts w:cs="Times New Roman"/>
        </w:rPr>
        <w:t>on</w:t>
      </w:r>
      <w:r w:rsidR="00E82EA8" w:rsidRPr="001931B6">
        <w:rPr>
          <w:rFonts w:cs="Times New Roman"/>
        </w:rPr>
        <w:t xml:space="preserve"> </w:t>
      </w:r>
      <w:r w:rsidR="004466B8" w:rsidRPr="001931B6">
        <w:rPr>
          <w:rFonts w:cs="Times New Roman"/>
        </w:rPr>
        <w:t>climate change</w:t>
      </w:r>
      <w:r w:rsidRPr="001931B6">
        <w:rPr>
          <w:rFonts w:cs="Times New Roman"/>
        </w:rPr>
        <w:t xml:space="preserve"> and</w:t>
      </w:r>
      <w:r w:rsidR="00E82EA8" w:rsidRPr="001931B6">
        <w:rPr>
          <w:rFonts w:cs="Times New Roman"/>
        </w:rPr>
        <w:t xml:space="preserve"> </w:t>
      </w:r>
      <w:r w:rsidR="004A720D" w:rsidRPr="001931B6">
        <w:rPr>
          <w:rFonts w:cs="Times New Roman"/>
        </w:rPr>
        <w:t>b</w:t>
      </w:r>
      <w:r w:rsidR="004466B8" w:rsidRPr="001931B6">
        <w:rPr>
          <w:rFonts w:cs="Times New Roman"/>
        </w:rPr>
        <w:t xml:space="preserve">iodiversity </w:t>
      </w:r>
      <w:r w:rsidR="004A720D" w:rsidRPr="001931B6">
        <w:rPr>
          <w:rFonts w:cs="Times New Roman"/>
        </w:rPr>
        <w:t>and</w:t>
      </w:r>
      <w:r w:rsidR="004466B8" w:rsidRPr="001931B6">
        <w:rPr>
          <w:rFonts w:cs="Times New Roman"/>
        </w:rPr>
        <w:t xml:space="preserve"> </w:t>
      </w:r>
      <w:r w:rsidR="004A720D" w:rsidRPr="001931B6">
        <w:rPr>
          <w:rFonts w:cs="Times New Roman"/>
        </w:rPr>
        <w:t>e</w:t>
      </w:r>
      <w:r w:rsidR="004466B8" w:rsidRPr="001931B6">
        <w:rPr>
          <w:rFonts w:cs="Times New Roman"/>
        </w:rPr>
        <w:t>cosystems (BD&amp;ES)</w:t>
      </w:r>
      <w:r w:rsidR="00E82EA8" w:rsidRPr="001931B6">
        <w:rPr>
          <w:rFonts w:cs="Times New Roman"/>
        </w:rPr>
        <w:t xml:space="preserve"> sectors</w:t>
      </w:r>
      <w:r w:rsidRPr="001931B6">
        <w:rPr>
          <w:rFonts w:cs="Times New Roman"/>
        </w:rPr>
        <w:t>, such as</w:t>
      </w:r>
      <w:r w:rsidR="00E82EA8" w:rsidRPr="001931B6">
        <w:rPr>
          <w:rFonts w:cs="Times New Roman"/>
        </w:rPr>
        <w:t xml:space="preserve"> the Environmental Protection Act, </w:t>
      </w:r>
      <w:r w:rsidRPr="001931B6">
        <w:rPr>
          <w:rFonts w:cs="Times New Roman"/>
        </w:rPr>
        <w:t xml:space="preserve">the </w:t>
      </w:r>
      <w:r w:rsidR="00E82EA8" w:rsidRPr="001931B6">
        <w:rPr>
          <w:rFonts w:cs="Times New Roman"/>
        </w:rPr>
        <w:t xml:space="preserve">Biodiversity Act, Climate Change </w:t>
      </w:r>
      <w:r w:rsidRPr="001931B6">
        <w:rPr>
          <w:rFonts w:cs="Times New Roman"/>
        </w:rPr>
        <w:t>Mitigation</w:t>
      </w:r>
      <w:r w:rsidR="00E82EA8" w:rsidRPr="001931B6">
        <w:rPr>
          <w:rFonts w:cs="Times New Roman"/>
        </w:rPr>
        <w:t xml:space="preserve"> Act</w:t>
      </w:r>
      <w:r w:rsidR="004A720D" w:rsidRPr="001931B6">
        <w:rPr>
          <w:rFonts w:cs="Times New Roman"/>
        </w:rPr>
        <w:t>,</w:t>
      </w:r>
      <w:r w:rsidR="00C24B57" w:rsidRPr="001931B6">
        <w:rPr>
          <w:rFonts w:cs="Times New Roman"/>
        </w:rPr>
        <w:t xml:space="preserve"> </w:t>
      </w:r>
      <w:r w:rsidR="00E82EA8" w:rsidRPr="001931B6">
        <w:rPr>
          <w:rFonts w:cs="Times New Roman"/>
        </w:rPr>
        <w:t>and their secondary legislation</w:t>
      </w:r>
      <w:r w:rsidRPr="001931B6">
        <w:rPr>
          <w:rFonts w:cs="Times New Roman"/>
        </w:rPr>
        <w:t>;</w:t>
      </w:r>
      <w:r w:rsidR="004A720D" w:rsidRPr="001931B6">
        <w:rPr>
          <w:rFonts w:cs="Times New Roman"/>
        </w:rPr>
        <w:t xml:space="preserve"> and</w:t>
      </w:r>
    </w:p>
    <w:p w14:paraId="552A6112" w14:textId="77777777" w:rsidR="00204184" w:rsidRPr="001931B6" w:rsidRDefault="00E82EA8" w:rsidP="00593CB2">
      <w:pPr>
        <w:pStyle w:val="ListParagraph"/>
        <w:numPr>
          <w:ilvl w:val="0"/>
          <w:numId w:val="35"/>
        </w:numPr>
        <w:contextualSpacing w:val="0"/>
        <w:rPr>
          <w:rFonts w:cs="Times New Roman"/>
        </w:rPr>
      </w:pPr>
      <w:r w:rsidRPr="001931B6">
        <w:rPr>
          <w:rFonts w:cs="Times New Roman"/>
        </w:rPr>
        <w:t xml:space="preserve">Legal documents in sectors that are likely to be negatively </w:t>
      </w:r>
      <w:r w:rsidR="004A720D" w:rsidRPr="001931B6">
        <w:rPr>
          <w:rFonts w:cs="Times New Roman"/>
        </w:rPr>
        <w:t>affe</w:t>
      </w:r>
      <w:r w:rsidRPr="001931B6">
        <w:rPr>
          <w:rFonts w:cs="Times New Roman"/>
        </w:rPr>
        <w:t>cted by the loss of biodiversity or can benefit from ecosystems services, such as</w:t>
      </w:r>
      <w:r w:rsidR="00A66D42" w:rsidRPr="001931B6">
        <w:rPr>
          <w:rFonts w:cs="Times New Roman"/>
        </w:rPr>
        <w:t xml:space="preserve"> water, agriculture, disaster </w:t>
      </w:r>
      <w:r w:rsidR="004466B8" w:rsidRPr="001931B6">
        <w:rPr>
          <w:rFonts w:cs="Times New Roman"/>
        </w:rPr>
        <w:t>risk management</w:t>
      </w:r>
      <w:r w:rsidR="00A66D42" w:rsidRPr="001931B6">
        <w:rPr>
          <w:rFonts w:cs="Times New Roman"/>
        </w:rPr>
        <w:t xml:space="preserve">, </w:t>
      </w:r>
      <w:r w:rsidRPr="001931B6">
        <w:rPr>
          <w:rFonts w:cs="Times New Roman"/>
        </w:rPr>
        <w:t>forestry</w:t>
      </w:r>
      <w:r w:rsidR="00A66D42" w:rsidRPr="001931B6">
        <w:rPr>
          <w:rFonts w:cs="Times New Roman"/>
        </w:rPr>
        <w:t xml:space="preserve">, </w:t>
      </w:r>
      <w:r w:rsidR="00D9178C" w:rsidRPr="001931B6">
        <w:rPr>
          <w:rFonts w:cs="Times New Roman"/>
        </w:rPr>
        <w:t>and so on</w:t>
      </w:r>
      <w:r w:rsidR="00A66D42" w:rsidRPr="001931B6">
        <w:rPr>
          <w:rFonts w:cs="Times New Roman"/>
        </w:rPr>
        <w:t>.</w:t>
      </w:r>
      <w:r w:rsidR="00204184" w:rsidRPr="001931B6">
        <w:rPr>
          <w:rFonts w:cs="Times New Roman"/>
        </w:rPr>
        <w:t xml:space="preserve"> </w:t>
      </w:r>
    </w:p>
    <w:p w14:paraId="55DAD1EB" w14:textId="77777777" w:rsidR="00A66D42" w:rsidRPr="001931B6" w:rsidRDefault="00204184" w:rsidP="004B5BF1">
      <w:pPr>
        <w:pStyle w:val="BodyText"/>
      </w:pPr>
      <w:r w:rsidRPr="001931B6">
        <w:t>I</w:t>
      </w:r>
      <w:r w:rsidR="00E82EA8" w:rsidRPr="001931B6">
        <w:t>n terms of implementation, the introduction of ecosystem</w:t>
      </w:r>
      <w:r w:rsidR="003D1D47" w:rsidRPr="001931B6">
        <w:t>s</w:t>
      </w:r>
      <w:r w:rsidR="004A720D" w:rsidRPr="001931B6">
        <w:t>-</w:t>
      </w:r>
      <w:r w:rsidR="00E82EA8" w:rsidRPr="001931B6">
        <w:t xml:space="preserve">based monitoring is recommended as a means to simplify the current monitoring of </w:t>
      </w:r>
      <w:r w:rsidR="004A720D" w:rsidRPr="001931B6">
        <w:t>‘</w:t>
      </w:r>
      <w:r w:rsidR="00E82EA8" w:rsidRPr="001931B6">
        <w:t>environment elements</w:t>
      </w:r>
      <w:r w:rsidR="004A720D" w:rsidRPr="001931B6">
        <w:t>’</w:t>
      </w:r>
      <w:r w:rsidR="00E82EA8" w:rsidRPr="001931B6">
        <w:t xml:space="preserve"> by streamlining </w:t>
      </w:r>
      <w:r w:rsidR="00982868" w:rsidRPr="001931B6">
        <w:t>the data collection and interinstitutional exchange</w:t>
      </w:r>
      <w:r w:rsidR="004466B8" w:rsidRPr="001931B6">
        <w:t xml:space="preserve"> of information</w:t>
      </w:r>
      <w:r w:rsidR="00E82EA8" w:rsidRPr="001931B6">
        <w:t>, allowing for better use of citizen science and environmental impact assessment data, and improv</w:t>
      </w:r>
      <w:r w:rsidR="004466B8" w:rsidRPr="001931B6">
        <w:t>ing</w:t>
      </w:r>
      <w:r w:rsidR="00E82EA8" w:rsidRPr="001931B6">
        <w:t xml:space="preserve"> the reporting and use of data for other purposes. </w:t>
      </w:r>
      <w:r w:rsidR="009F4CBE" w:rsidRPr="001931B6">
        <w:t>Based on</w:t>
      </w:r>
      <w:r w:rsidR="00E82EA8" w:rsidRPr="001931B6">
        <w:t xml:space="preserve"> </w:t>
      </w:r>
      <w:r w:rsidR="00982868" w:rsidRPr="001931B6">
        <w:t>monitoring data</w:t>
      </w:r>
      <w:r w:rsidR="009F4CBE" w:rsidRPr="001931B6">
        <w:t>,</w:t>
      </w:r>
      <w:r w:rsidR="00982868" w:rsidRPr="001931B6">
        <w:t xml:space="preserve"> </w:t>
      </w:r>
      <w:r w:rsidR="00E82EA8" w:rsidRPr="001931B6">
        <w:t xml:space="preserve">collected in such a manner, the creation of more precise regional climate projections </w:t>
      </w:r>
      <w:r w:rsidR="00297E1A" w:rsidRPr="001931B6">
        <w:t xml:space="preserve">and </w:t>
      </w:r>
      <w:r w:rsidR="00FB51F5" w:rsidRPr="001931B6">
        <w:t>BD&amp;ES</w:t>
      </w:r>
      <w:r w:rsidR="00297E1A" w:rsidRPr="001931B6">
        <w:t xml:space="preserve"> models </w:t>
      </w:r>
      <w:r w:rsidR="00265D61" w:rsidRPr="001931B6">
        <w:t>could</w:t>
      </w:r>
      <w:r w:rsidR="00E82EA8" w:rsidRPr="001931B6">
        <w:t xml:space="preserve"> be </w:t>
      </w:r>
      <w:r w:rsidR="00982868" w:rsidRPr="001931B6">
        <w:t>facilitated</w:t>
      </w:r>
      <w:r w:rsidR="00E82EA8" w:rsidRPr="001931B6">
        <w:t xml:space="preserve"> as </w:t>
      </w:r>
      <w:r w:rsidR="00297E1A" w:rsidRPr="001931B6">
        <w:t>a means to improve and accelerate climate change adaptation</w:t>
      </w:r>
      <w:r w:rsidR="00982868" w:rsidRPr="001931B6">
        <w:t xml:space="preserve"> </w:t>
      </w:r>
      <w:r w:rsidR="00265D61" w:rsidRPr="001931B6">
        <w:t xml:space="preserve">efforts </w:t>
      </w:r>
      <w:r w:rsidR="00982868" w:rsidRPr="001931B6">
        <w:t xml:space="preserve">and </w:t>
      </w:r>
      <w:r w:rsidR="00265D61" w:rsidRPr="001931B6">
        <w:t>fill</w:t>
      </w:r>
      <w:r w:rsidR="00982868" w:rsidRPr="001931B6">
        <w:t xml:space="preserve"> the major knowledge gap identified b</w:t>
      </w:r>
      <w:r w:rsidR="00C24B57" w:rsidRPr="001931B6">
        <w:t>o</w:t>
      </w:r>
      <w:r w:rsidR="00982868" w:rsidRPr="001931B6">
        <w:t xml:space="preserve">th at </w:t>
      </w:r>
      <w:r w:rsidR="004A720D" w:rsidRPr="001931B6">
        <w:t>European Union (</w:t>
      </w:r>
      <w:r w:rsidR="00982868" w:rsidRPr="001931B6">
        <w:t>EU</w:t>
      </w:r>
      <w:r w:rsidR="004A720D" w:rsidRPr="001931B6">
        <w:t>)</w:t>
      </w:r>
      <w:r w:rsidR="00982868" w:rsidRPr="001931B6">
        <w:t xml:space="preserve"> and at national levels</w:t>
      </w:r>
      <w:r w:rsidR="00297E1A" w:rsidRPr="001931B6">
        <w:t>. In addition, greater data availability</w:t>
      </w:r>
      <w:r w:rsidR="00E82EA8" w:rsidRPr="001931B6">
        <w:t xml:space="preserve"> can be especially beneficial for </w:t>
      </w:r>
      <w:r w:rsidR="00297E1A" w:rsidRPr="001931B6">
        <w:t xml:space="preserve">accelerating other </w:t>
      </w:r>
      <w:r w:rsidR="00265D61" w:rsidRPr="001931B6">
        <w:t xml:space="preserve">policy </w:t>
      </w:r>
      <w:r w:rsidR="00297E1A" w:rsidRPr="001931B6">
        <w:t xml:space="preserve">decisions in </w:t>
      </w:r>
      <w:r w:rsidR="00265D61" w:rsidRPr="001931B6">
        <w:t xml:space="preserve">the </w:t>
      </w:r>
      <w:r w:rsidR="00FB51F5" w:rsidRPr="001931B6">
        <w:t>BD&amp;ES</w:t>
      </w:r>
      <w:r w:rsidR="00265D61" w:rsidRPr="001931B6">
        <w:t xml:space="preserve"> sector,</w:t>
      </w:r>
      <w:r w:rsidR="00297E1A" w:rsidRPr="001931B6">
        <w:t xml:space="preserve"> such as the development of management plans</w:t>
      </w:r>
      <w:r w:rsidR="000F1498" w:rsidRPr="001931B6">
        <w:t xml:space="preserve"> and</w:t>
      </w:r>
      <w:r w:rsidR="00297E1A" w:rsidRPr="001931B6">
        <w:t xml:space="preserve"> strategic and environmental impact assessments.</w:t>
      </w:r>
    </w:p>
    <w:p w14:paraId="46B4112B" w14:textId="77777777" w:rsidR="00A66D42" w:rsidRPr="001931B6" w:rsidRDefault="00265D61" w:rsidP="004B5BF1">
      <w:pPr>
        <w:pStyle w:val="BodyText"/>
      </w:pPr>
      <w:r w:rsidRPr="001931B6">
        <w:t>An</w:t>
      </w:r>
      <w:r w:rsidR="00A66D42" w:rsidRPr="001931B6">
        <w:t xml:space="preserve"> improve</w:t>
      </w:r>
      <w:r w:rsidRPr="001931B6">
        <w:t>ment of the</w:t>
      </w:r>
      <w:r w:rsidR="00A66D42" w:rsidRPr="001931B6">
        <w:t xml:space="preserve"> interinstitutional interactions and data exchange at central and local levels</w:t>
      </w:r>
      <w:r w:rsidRPr="001931B6">
        <w:t xml:space="preserve"> is needed, along with support to </w:t>
      </w:r>
      <w:r w:rsidR="00A66D42" w:rsidRPr="001931B6">
        <w:t xml:space="preserve">stakeholders and local communities in making informed decisions </w:t>
      </w:r>
      <w:r w:rsidRPr="001931B6">
        <w:t>regarding</w:t>
      </w:r>
      <w:r w:rsidR="00A66D42" w:rsidRPr="001931B6">
        <w:t xml:space="preserve"> biodiversity conservation</w:t>
      </w:r>
      <w:r w:rsidRPr="001931B6">
        <w:t>,</w:t>
      </w:r>
      <w:r w:rsidR="00A66D42" w:rsidRPr="001931B6">
        <w:t xml:space="preserve"> as an opportunity for business development and prosperity rather than a </w:t>
      </w:r>
      <w:r w:rsidRPr="001931B6">
        <w:t>barrier</w:t>
      </w:r>
      <w:r w:rsidR="00A66D42" w:rsidRPr="001931B6">
        <w:t xml:space="preserve"> to the local economy.</w:t>
      </w:r>
    </w:p>
    <w:p w14:paraId="05036E93" w14:textId="77777777" w:rsidR="00A66D42" w:rsidRPr="00CF0033" w:rsidRDefault="00A66D42" w:rsidP="00CF0033">
      <w:pPr>
        <w:pStyle w:val="Heading4"/>
        <w:spacing w:before="60" w:after="60"/>
      </w:pPr>
      <w:r w:rsidRPr="00CF0033">
        <w:t xml:space="preserve">Adaptation </w:t>
      </w:r>
      <w:r w:rsidR="00CD6007" w:rsidRPr="00CF0033">
        <w:t>Options</w:t>
      </w:r>
    </w:p>
    <w:p w14:paraId="6FB5A99C" w14:textId="77777777" w:rsidR="002006BB" w:rsidRDefault="002006BB" w:rsidP="004B5BF1">
      <w:pPr>
        <w:pStyle w:val="BodyText"/>
      </w:pPr>
      <w:r>
        <w:t xml:space="preserve">The adaptation options identified in this report are placed in the context of </w:t>
      </w:r>
      <w:r w:rsidR="006870F9">
        <w:t xml:space="preserve">cost-effective </w:t>
      </w:r>
      <w:r>
        <w:t xml:space="preserve">socio-economic benefits derived from ecosystem services that can be used for climate change adaptation as well as for increasing the wealth, well-being and social cohesion of the most vulnerable population groups. </w:t>
      </w:r>
      <w:r w:rsidR="00CD6007">
        <w:t>The feedback received during stakeholder consultations and by written comments was instrumental for improving the scope and structure of adaptation options and we would like to thank for all constructive comments.</w:t>
      </w:r>
    </w:p>
    <w:p w14:paraId="2738A5F5" w14:textId="77777777" w:rsidR="002006BB" w:rsidRDefault="002006BB" w:rsidP="004B5BF1">
      <w:pPr>
        <w:pStyle w:val="BodyText"/>
      </w:pPr>
      <w:r>
        <w:t xml:space="preserve">The diagram in </w:t>
      </w:r>
      <w:r w:rsidR="00D00EB1" w:rsidRPr="00D00EB1">
        <w:rPr>
          <w:b/>
          <w:i/>
        </w:rPr>
        <w:t>Figure 1</w:t>
      </w:r>
      <w:r w:rsidR="00D00EB1">
        <w:t xml:space="preserve"> </w:t>
      </w:r>
      <w:r>
        <w:t xml:space="preserve">represents the structural and functional links between the </w:t>
      </w:r>
      <w:r w:rsidR="006870F9">
        <w:t>conservation and restoration</w:t>
      </w:r>
      <w:r>
        <w:t xml:space="preserve"> of biodiversity and ecosystem services, on the one hand, and the yield of ecosystem services</w:t>
      </w:r>
      <w:r w:rsidR="008E027B">
        <w:t xml:space="preserve"> that can be used for climate change adaptation. The feedback loop between anthropogenic pressures and benefits of the ecosystem services is key to adaptive management</w:t>
      </w:r>
      <w:r w:rsidR="00F23B81">
        <w:t>. I</w:t>
      </w:r>
      <w:r w:rsidR="008E027B">
        <w:t>ncreases in pollution, fragmentation, extended changes in land use and climate change decrease the provision of ecosystem services and hence also human wellbeing</w:t>
      </w:r>
      <w:r w:rsidR="00BB099A">
        <w:t xml:space="preserve"> and economic development. In contrast</w:t>
      </w:r>
      <w:r w:rsidR="00431A54">
        <w:t>, reduction</w:t>
      </w:r>
      <w:r w:rsidR="00BB099A">
        <w:t xml:space="preserve"> of pressures</w:t>
      </w:r>
      <w:r w:rsidR="00F23B81">
        <w:t>,</w:t>
      </w:r>
      <w:r w:rsidR="008E027B">
        <w:t xml:space="preserve"> combined with ecosystem conservation</w:t>
      </w:r>
      <w:r w:rsidR="00F23B81">
        <w:t xml:space="preserve"> or restoration,</w:t>
      </w:r>
      <w:r w:rsidR="008E027B">
        <w:t xml:space="preserve"> can support adaptation and provide for economic growth and social benefits</w:t>
      </w:r>
      <w:r w:rsidR="00391F1E">
        <w:t xml:space="preserve"> accessible to the local communities at lower cost</w:t>
      </w:r>
      <w:r>
        <w:t>.</w:t>
      </w:r>
    </w:p>
    <w:p w14:paraId="43436B37" w14:textId="646C3116" w:rsidR="008A6A65" w:rsidRPr="004B5BF1" w:rsidRDefault="004B5BF1" w:rsidP="00D00EB1">
      <w:pPr>
        <w:pStyle w:val="Caption"/>
      </w:pPr>
      <w:bookmarkStart w:id="10" w:name="_Toc523083013"/>
      <w:r w:rsidRPr="00E52652">
        <w:lastRenderedPageBreak/>
        <w:t xml:space="preserve">Figure </w:t>
      </w:r>
      <w:r w:rsidR="001814CF">
        <w:fldChar w:fldCharType="begin" w:fldLock="1"/>
      </w:r>
      <w:r w:rsidR="001814CF">
        <w:instrText xml:space="preserve"> SEQ Figure \* ARABIC </w:instrText>
      </w:r>
      <w:r w:rsidR="001814CF">
        <w:fldChar w:fldCharType="separate"/>
      </w:r>
      <w:r w:rsidR="001814CF">
        <w:rPr>
          <w:noProof/>
        </w:rPr>
        <w:t>1</w:t>
      </w:r>
      <w:r w:rsidR="001814CF">
        <w:fldChar w:fldCharType="end"/>
      </w:r>
      <w:r w:rsidRPr="00E52652">
        <w:t>.</w:t>
      </w:r>
      <w:r w:rsidR="008A6A65" w:rsidRPr="004B5BF1">
        <w:t xml:space="preserve"> Relations between environmental protection, climate change adaptation and socioeconomic benefits</w:t>
      </w:r>
      <w:bookmarkEnd w:id="10"/>
    </w:p>
    <w:p w14:paraId="0C74F433" w14:textId="77777777" w:rsidR="002006BB" w:rsidRDefault="004B5BF1" w:rsidP="00454E32">
      <w:pPr>
        <w:pStyle w:val="BodyText"/>
        <w:numPr>
          <w:ilvl w:val="0"/>
          <w:numId w:val="0"/>
        </w:numPr>
        <w:spacing w:after="0" w:line="240" w:lineRule="auto"/>
      </w:pPr>
      <w:r>
        <w:rPr>
          <w:noProof/>
          <w:lang w:eastAsia="en-US"/>
        </w:rPr>
        <w:drawing>
          <wp:inline distT="0" distB="0" distL="0" distR="0" wp14:anchorId="1A425AD3" wp14:editId="7EA311C3">
            <wp:extent cx="5768340" cy="2731770"/>
            <wp:effectExtent l="19050" t="19050" r="228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d fig 1.PNG"/>
                    <pic:cNvPicPr/>
                  </pic:nvPicPr>
                  <pic:blipFill>
                    <a:blip r:embed="rId19"/>
                    <a:stretch>
                      <a:fillRect/>
                    </a:stretch>
                  </pic:blipFill>
                  <pic:spPr>
                    <a:xfrm>
                      <a:off x="0" y="0"/>
                      <a:ext cx="5768340" cy="2731770"/>
                    </a:xfrm>
                    <a:prstGeom prst="rect">
                      <a:avLst/>
                    </a:prstGeom>
                    <a:ln>
                      <a:solidFill>
                        <a:srgbClr val="5B9BD5"/>
                      </a:solidFill>
                    </a:ln>
                  </pic:spPr>
                </pic:pic>
              </a:graphicData>
            </a:graphic>
          </wp:inline>
        </w:drawing>
      </w:r>
    </w:p>
    <w:p w14:paraId="7DC90C7C" w14:textId="77777777" w:rsidR="004B5BF1" w:rsidRPr="00446B36" w:rsidRDefault="004B5BF1" w:rsidP="00D00EB1">
      <w:pPr>
        <w:spacing w:before="60" w:after="200"/>
        <w:jc w:val="center"/>
        <w:rPr>
          <w:rFonts w:asciiTheme="minorHAnsi" w:hAnsiTheme="minorHAnsi" w:cstheme="minorHAnsi"/>
          <w:i/>
          <w:sz w:val="20"/>
          <w:szCs w:val="20"/>
        </w:rPr>
      </w:pPr>
      <w:r w:rsidRPr="00446B36">
        <w:rPr>
          <w:rFonts w:asciiTheme="minorHAnsi" w:hAnsiTheme="minorHAnsi" w:cstheme="minorHAnsi"/>
          <w:i/>
          <w:sz w:val="20"/>
          <w:szCs w:val="20"/>
        </w:rPr>
        <w:t>Source: Authors</w:t>
      </w:r>
      <w:r>
        <w:rPr>
          <w:rFonts w:asciiTheme="minorHAnsi" w:hAnsiTheme="minorHAnsi" w:cstheme="minorHAnsi"/>
          <w:i/>
          <w:sz w:val="20"/>
          <w:szCs w:val="20"/>
        </w:rPr>
        <w:t>’ design</w:t>
      </w:r>
      <w:r w:rsidR="00C51C54">
        <w:rPr>
          <w:rFonts w:asciiTheme="minorHAnsi" w:hAnsiTheme="minorHAnsi" w:cstheme="minorHAnsi"/>
          <w:i/>
          <w:sz w:val="20"/>
          <w:szCs w:val="20"/>
        </w:rPr>
        <w:t>.</w:t>
      </w:r>
    </w:p>
    <w:p w14:paraId="24F0E796" w14:textId="77777777" w:rsidR="00A66D42" w:rsidRPr="001931B6" w:rsidRDefault="008F466A" w:rsidP="004B5BF1">
      <w:pPr>
        <w:pStyle w:val="BodyText"/>
      </w:pPr>
      <w:r>
        <w:t xml:space="preserve">Following this intervention logic, </w:t>
      </w:r>
      <w:r w:rsidR="00A66D42" w:rsidRPr="001931B6">
        <w:t xml:space="preserve">the report identifies </w:t>
      </w:r>
      <w:r w:rsidR="00BD1AD1">
        <w:t>five</w:t>
      </w:r>
      <w:r w:rsidR="00A66D42" w:rsidRPr="001931B6">
        <w:t xml:space="preserve"> main directions for adaptation. </w:t>
      </w:r>
      <w:r w:rsidRPr="001931B6">
        <w:t xml:space="preserve">Adaptation to climate change requires both a targeted state policy and specific local </w:t>
      </w:r>
      <w:r>
        <w:t xml:space="preserve">governance and business </w:t>
      </w:r>
      <w:r w:rsidRPr="001931B6">
        <w:t xml:space="preserve">strategies that consider the </w:t>
      </w:r>
      <w:r>
        <w:t>ecosystem</w:t>
      </w:r>
      <w:r w:rsidRPr="001931B6">
        <w:t xml:space="preserve"> specificities and the resources available. </w:t>
      </w:r>
    </w:p>
    <w:p w14:paraId="48F126C1" w14:textId="77777777" w:rsidR="00BD1AD1" w:rsidRDefault="00BD1AD1" w:rsidP="00593CB2">
      <w:pPr>
        <w:pStyle w:val="ListParagraph"/>
        <w:numPr>
          <w:ilvl w:val="0"/>
          <w:numId w:val="46"/>
        </w:numPr>
        <w:spacing w:after="60"/>
        <w:contextualSpacing w:val="0"/>
        <w:rPr>
          <w:rFonts w:cs="Times New Roman"/>
        </w:rPr>
      </w:pPr>
      <w:r w:rsidRPr="00BD1AD1">
        <w:rPr>
          <w:rFonts w:cs="Times New Roman"/>
          <w:b/>
          <w:bCs/>
        </w:rPr>
        <w:t>Enhance environmental governance</w:t>
      </w:r>
      <w:r w:rsidR="00A66D42" w:rsidRPr="001931B6">
        <w:rPr>
          <w:rFonts w:cs="Times New Roman"/>
          <w:b/>
          <w:bCs/>
        </w:rPr>
        <w:t>.</w:t>
      </w:r>
      <w:r w:rsidR="00A66D42" w:rsidRPr="001931B6">
        <w:rPr>
          <w:rFonts w:cs="Times New Roman"/>
        </w:rPr>
        <w:t xml:space="preserve"> </w:t>
      </w:r>
      <w:r>
        <w:rPr>
          <w:rFonts w:cs="Times New Roman"/>
        </w:rPr>
        <w:t xml:space="preserve">This group consists of </w:t>
      </w:r>
      <w:r w:rsidR="00340801">
        <w:rPr>
          <w:rFonts w:cs="Times New Roman"/>
        </w:rPr>
        <w:t>eleven</w:t>
      </w:r>
      <w:r>
        <w:rPr>
          <w:rFonts w:cs="Times New Roman"/>
        </w:rPr>
        <w:t xml:space="preserve"> options for central and local policy making and institution building. They cover: </w:t>
      </w:r>
    </w:p>
    <w:p w14:paraId="66689BF8" w14:textId="5E175454" w:rsidR="00BD1AD1" w:rsidRDefault="00BD1AD1" w:rsidP="00593CB2">
      <w:pPr>
        <w:pStyle w:val="ListParagraph"/>
        <w:numPr>
          <w:ilvl w:val="1"/>
          <w:numId w:val="46"/>
        </w:numPr>
        <w:spacing w:after="60"/>
        <w:ind w:left="1080"/>
        <w:contextualSpacing w:val="0"/>
        <w:rPr>
          <w:rFonts w:cs="Times New Roman"/>
        </w:rPr>
      </w:pPr>
      <w:r>
        <w:rPr>
          <w:rFonts w:cs="Times New Roman"/>
        </w:rPr>
        <w:t>The development of a Biodiversity strategy and action plan pursuant to Art</w:t>
      </w:r>
      <w:r w:rsidR="00D632CB">
        <w:rPr>
          <w:rFonts w:cs="Times New Roman"/>
        </w:rPr>
        <w:t>icle</w:t>
      </w:r>
      <w:r>
        <w:rPr>
          <w:rFonts w:cs="Times New Roman"/>
        </w:rPr>
        <w:t xml:space="preserve"> 115 (1) of the Biodiversity Act, as well as a Green Infrastructure strategy</w:t>
      </w:r>
      <w:r w:rsidR="00036FF0">
        <w:rPr>
          <w:rFonts w:cs="Times New Roman"/>
        </w:rPr>
        <w:t xml:space="preserve"> to implement the EU’s Green Infrastructure policies in urban and rural areas</w:t>
      </w:r>
    </w:p>
    <w:p w14:paraId="56345B79" w14:textId="400AFBFF" w:rsidR="0023781C" w:rsidRDefault="00036FF0" w:rsidP="00593CB2">
      <w:pPr>
        <w:pStyle w:val="ListParagraph"/>
        <w:numPr>
          <w:ilvl w:val="1"/>
          <w:numId w:val="46"/>
        </w:numPr>
        <w:spacing w:after="60"/>
        <w:ind w:left="1080"/>
        <w:contextualSpacing w:val="0"/>
        <w:rPr>
          <w:rFonts w:cs="Times New Roman"/>
        </w:rPr>
      </w:pPr>
      <w:r>
        <w:rPr>
          <w:rFonts w:cs="Times New Roman"/>
        </w:rPr>
        <w:t>Review of legislation and regional/local adaptation policies to implement the new Biodiversity and Green Infrastructure strategies and link them to climate change adaptation</w:t>
      </w:r>
      <w:r w:rsidR="00C365DA">
        <w:rPr>
          <w:rFonts w:cs="Times New Roman"/>
        </w:rPr>
        <w:t xml:space="preserve">. </w:t>
      </w:r>
      <w:r w:rsidR="00C365DA" w:rsidRPr="001931B6">
        <w:rPr>
          <w:rFonts w:cs="Times New Roman"/>
        </w:rPr>
        <w:t>It is of paramount importance that an ecosystem approach is introduced in addition to the conservation of individuals and species. Such an approach should highlight the benefits from BD&amp;ES to other sectors, particular</w:t>
      </w:r>
      <w:r w:rsidR="00D632CB">
        <w:rPr>
          <w:rFonts w:cs="Times New Roman"/>
        </w:rPr>
        <w:t>ly</w:t>
      </w:r>
      <w:r w:rsidR="00C365DA" w:rsidRPr="001931B6">
        <w:rPr>
          <w:rFonts w:cs="Times New Roman"/>
        </w:rPr>
        <w:t xml:space="preserve"> from the commercial use of regulating and cultural ecosystem services.</w:t>
      </w:r>
      <w:r w:rsidR="0023781C">
        <w:rPr>
          <w:rFonts w:cs="Times New Roman"/>
        </w:rPr>
        <w:t xml:space="preserve"> </w:t>
      </w:r>
    </w:p>
    <w:p w14:paraId="31A61DC1" w14:textId="77777777" w:rsidR="00036FF0" w:rsidRDefault="0023781C" w:rsidP="00593CB2">
      <w:pPr>
        <w:pStyle w:val="ListParagraph"/>
        <w:numPr>
          <w:ilvl w:val="1"/>
          <w:numId w:val="46"/>
        </w:numPr>
        <w:spacing w:after="60"/>
        <w:ind w:left="1080"/>
        <w:contextualSpacing w:val="0"/>
        <w:rPr>
          <w:rFonts w:cs="Times New Roman"/>
        </w:rPr>
      </w:pPr>
      <w:r>
        <w:rPr>
          <w:rFonts w:cs="Times New Roman"/>
        </w:rPr>
        <w:t>E</w:t>
      </w:r>
      <w:r w:rsidR="00340801">
        <w:rPr>
          <w:rFonts w:cs="Times New Roman"/>
        </w:rPr>
        <w:t>cosystem based monitoring and strategic/environmental impact assessment</w:t>
      </w:r>
      <w:r>
        <w:rPr>
          <w:rFonts w:cs="Times New Roman"/>
        </w:rPr>
        <w:t xml:space="preserve"> to allow for uniting data collected for different purposes and its re-use for ecosystem monitoring and climate change adaptation </w:t>
      </w:r>
    </w:p>
    <w:p w14:paraId="4CD04510" w14:textId="77777777" w:rsidR="00036FF0" w:rsidRDefault="00036FF0" w:rsidP="00593CB2">
      <w:pPr>
        <w:pStyle w:val="ListParagraph"/>
        <w:numPr>
          <w:ilvl w:val="1"/>
          <w:numId w:val="46"/>
        </w:numPr>
        <w:spacing w:after="60"/>
        <w:ind w:left="1080"/>
        <w:contextualSpacing w:val="0"/>
        <w:rPr>
          <w:rFonts w:cs="Times New Roman"/>
        </w:rPr>
      </w:pPr>
      <w:r>
        <w:rPr>
          <w:rFonts w:cs="Times New Roman"/>
        </w:rPr>
        <w:t xml:space="preserve">Create the institutional framework for carbon ecosystem accounting. </w:t>
      </w:r>
      <w:r w:rsidRPr="001931B6">
        <w:rPr>
          <w:rFonts w:cs="Times New Roman"/>
        </w:rPr>
        <w:t>According to the European Biodiversity Strategy</w:t>
      </w:r>
      <w:r w:rsidR="0023781C">
        <w:rPr>
          <w:rFonts w:cs="Times New Roman"/>
        </w:rPr>
        <w:t>,</w:t>
      </w:r>
      <w:r w:rsidRPr="001931B6">
        <w:rPr>
          <w:rFonts w:cs="Times New Roman"/>
        </w:rPr>
        <w:t xml:space="preserve"> by 2020 the natural capital should be reported in national accounts</w:t>
      </w:r>
      <w:r>
        <w:rPr>
          <w:rFonts w:cs="Times New Roman"/>
        </w:rPr>
        <w:t xml:space="preserve">. </w:t>
      </w:r>
      <w:r w:rsidR="00340801">
        <w:rPr>
          <w:rFonts w:cs="Times New Roman"/>
        </w:rPr>
        <w:t xml:space="preserve">The carbon </w:t>
      </w:r>
      <w:r w:rsidR="0023781C">
        <w:rPr>
          <w:rFonts w:cs="Times New Roman"/>
        </w:rPr>
        <w:t xml:space="preserve">environmental </w:t>
      </w:r>
      <w:r w:rsidR="00340801">
        <w:rPr>
          <w:rFonts w:cs="Times New Roman"/>
        </w:rPr>
        <w:t>accounts</w:t>
      </w:r>
      <w:r>
        <w:rPr>
          <w:rFonts w:cs="Times New Roman"/>
        </w:rPr>
        <w:t xml:space="preserve"> </w:t>
      </w:r>
      <w:r w:rsidR="0023781C">
        <w:rPr>
          <w:rFonts w:cs="Times New Roman"/>
        </w:rPr>
        <w:t xml:space="preserve">relate to climate change policies. Their development </w:t>
      </w:r>
      <w:r>
        <w:rPr>
          <w:rFonts w:cs="Times New Roman"/>
        </w:rPr>
        <w:t xml:space="preserve">will also provide </w:t>
      </w:r>
      <w:r w:rsidR="00BB099A">
        <w:rPr>
          <w:rFonts w:cs="Times New Roman"/>
        </w:rPr>
        <w:t>to companies in various economic areas (such as eco- and niche tourism, insurance, and “green business” devoted to ecosystem restoration and maintenance)</w:t>
      </w:r>
      <w:r>
        <w:rPr>
          <w:rFonts w:cs="Times New Roman"/>
        </w:rPr>
        <w:t xml:space="preserve"> incentive to include natural capital in the “business as usual” and reap the benefits from increasing it</w:t>
      </w:r>
      <w:r w:rsidR="00130760">
        <w:rPr>
          <w:rFonts w:cs="Times New Roman"/>
        </w:rPr>
        <w:t>;</w:t>
      </w:r>
    </w:p>
    <w:p w14:paraId="6CF64962" w14:textId="77777777" w:rsidR="00036FF0" w:rsidRDefault="00036FF0" w:rsidP="00593CB2">
      <w:pPr>
        <w:pStyle w:val="ListParagraph"/>
        <w:numPr>
          <w:ilvl w:val="1"/>
          <w:numId w:val="46"/>
        </w:numPr>
        <w:spacing w:after="60"/>
        <w:ind w:left="1080"/>
        <w:contextualSpacing w:val="0"/>
        <w:rPr>
          <w:rFonts w:cs="Times New Roman"/>
        </w:rPr>
      </w:pPr>
      <w:r>
        <w:rPr>
          <w:rFonts w:cs="Times New Roman"/>
        </w:rPr>
        <w:lastRenderedPageBreak/>
        <w:t>Creat</w:t>
      </w:r>
      <w:r w:rsidR="00340801">
        <w:rPr>
          <w:rFonts w:cs="Times New Roman"/>
        </w:rPr>
        <w:t>ing</w:t>
      </w:r>
      <w:r>
        <w:rPr>
          <w:rFonts w:cs="Times New Roman"/>
        </w:rPr>
        <w:t xml:space="preserve"> the educational infrastructure to provide ecosystems education at all levels </w:t>
      </w:r>
      <w:r w:rsidR="00C365DA">
        <w:rPr>
          <w:rFonts w:cs="Times New Roman"/>
        </w:rPr>
        <w:t>as well as</w:t>
      </w:r>
      <w:r>
        <w:rPr>
          <w:rFonts w:cs="Times New Roman"/>
        </w:rPr>
        <w:t xml:space="preserve"> </w:t>
      </w:r>
      <w:r w:rsidR="00340801">
        <w:rPr>
          <w:rFonts w:cs="Times New Roman"/>
        </w:rPr>
        <w:t xml:space="preserve">teach </w:t>
      </w:r>
      <w:r w:rsidR="00C365DA">
        <w:rPr>
          <w:rFonts w:cs="Times New Roman"/>
        </w:rPr>
        <w:t>new environmental professions for a</w:t>
      </w:r>
      <w:r w:rsidR="00555BFA">
        <w:rPr>
          <w:rFonts w:cs="Times New Roman"/>
        </w:rPr>
        <w:t xml:space="preserve"> </w:t>
      </w:r>
      <w:r>
        <w:rPr>
          <w:rFonts w:cs="Times New Roman"/>
        </w:rPr>
        <w:t>competitive w</w:t>
      </w:r>
      <w:r w:rsidR="00340801">
        <w:rPr>
          <w:rFonts w:cs="Times New Roman"/>
        </w:rPr>
        <w:t xml:space="preserve">orkforce </w:t>
      </w:r>
      <w:r w:rsidR="00C365DA">
        <w:rPr>
          <w:rFonts w:cs="Times New Roman"/>
        </w:rPr>
        <w:t>of</w:t>
      </w:r>
      <w:r w:rsidR="00340801">
        <w:rPr>
          <w:rFonts w:cs="Times New Roman"/>
        </w:rPr>
        <w:t xml:space="preserve"> businesses</w:t>
      </w:r>
      <w:r>
        <w:rPr>
          <w:rFonts w:cs="Times New Roman"/>
        </w:rPr>
        <w:t xml:space="preserve"> </w:t>
      </w:r>
      <w:r w:rsidR="00340801">
        <w:rPr>
          <w:rFonts w:cs="Times New Roman"/>
        </w:rPr>
        <w:t>engaged in ecosystem restauration or the provision of ecosystem services</w:t>
      </w:r>
      <w:r w:rsidR="00130760">
        <w:rPr>
          <w:rFonts w:cs="Times New Roman"/>
        </w:rPr>
        <w:t>;</w:t>
      </w:r>
      <w:r w:rsidR="00340801">
        <w:rPr>
          <w:rFonts w:cs="Times New Roman"/>
        </w:rPr>
        <w:t xml:space="preserve"> </w:t>
      </w:r>
    </w:p>
    <w:p w14:paraId="3F6A14E3" w14:textId="77777777" w:rsidR="00130760" w:rsidRDefault="00130760" w:rsidP="00593CB2">
      <w:pPr>
        <w:pStyle w:val="ListParagraph"/>
        <w:numPr>
          <w:ilvl w:val="1"/>
          <w:numId w:val="46"/>
        </w:numPr>
        <w:ind w:left="1080"/>
        <w:contextualSpacing w:val="0"/>
        <w:rPr>
          <w:rFonts w:cs="Times New Roman"/>
        </w:rPr>
      </w:pPr>
      <w:r>
        <w:rPr>
          <w:rFonts w:cs="Times New Roman"/>
        </w:rPr>
        <w:t>Support for awareness raising in all parts of society and providing to all stakeholders the tools for communication and joint decision making about ecosystem</w:t>
      </w:r>
      <w:r w:rsidR="00B137EE">
        <w:rPr>
          <w:rFonts w:cs="Times New Roman"/>
        </w:rPr>
        <w:t>-</w:t>
      </w:r>
      <w:r>
        <w:rPr>
          <w:rFonts w:cs="Times New Roman"/>
        </w:rPr>
        <w:t xml:space="preserve">based climate change adaptation. </w:t>
      </w:r>
    </w:p>
    <w:p w14:paraId="63B00BAC" w14:textId="77777777" w:rsidR="00340801" w:rsidRDefault="00340801" w:rsidP="00593CB2">
      <w:pPr>
        <w:pStyle w:val="ListParagraph"/>
        <w:numPr>
          <w:ilvl w:val="0"/>
          <w:numId w:val="46"/>
        </w:numPr>
        <w:spacing w:after="60"/>
        <w:contextualSpacing w:val="0"/>
        <w:rPr>
          <w:rFonts w:cs="Times New Roman"/>
        </w:rPr>
      </w:pPr>
      <w:r w:rsidRPr="00340801">
        <w:rPr>
          <w:rFonts w:cs="Times New Roman"/>
          <w:b/>
        </w:rPr>
        <w:t>Knowledge management and stakeholder communication for adaptation</w:t>
      </w:r>
      <w:r>
        <w:rPr>
          <w:rFonts w:cs="Times New Roman"/>
        </w:rPr>
        <w:t>.</w:t>
      </w:r>
      <w:r w:rsidRPr="00340801">
        <w:rPr>
          <w:rFonts w:cs="Times New Roman"/>
        </w:rPr>
        <w:t xml:space="preserve"> </w:t>
      </w:r>
      <w:r>
        <w:rPr>
          <w:rFonts w:cs="Times New Roman"/>
        </w:rPr>
        <w:t>This group of nine adaptation options focuses on the free exchange of data collected by institutions, stakeholders and volunteers and its use for scientific and management purposes.  The measures cover:</w:t>
      </w:r>
    </w:p>
    <w:p w14:paraId="73BCC310" w14:textId="77777777" w:rsidR="0023781C" w:rsidRDefault="0023781C" w:rsidP="00593CB2">
      <w:pPr>
        <w:pStyle w:val="ListParagraph"/>
        <w:numPr>
          <w:ilvl w:val="1"/>
          <w:numId w:val="46"/>
        </w:numPr>
        <w:spacing w:after="60"/>
        <w:ind w:left="1080"/>
        <w:contextualSpacing w:val="0"/>
        <w:rPr>
          <w:rFonts w:cs="Times New Roman"/>
        </w:rPr>
      </w:pPr>
      <w:r>
        <w:rPr>
          <w:rFonts w:cs="Times New Roman"/>
        </w:rPr>
        <w:t>Data interoperability between institutions and stakeholders and the open sharing of data within the limits of protecting privacy, social, environmental and business interests</w:t>
      </w:r>
    </w:p>
    <w:p w14:paraId="2B942723" w14:textId="77777777" w:rsidR="00A66D42" w:rsidRDefault="00391F1E" w:rsidP="00593CB2">
      <w:pPr>
        <w:pStyle w:val="ListParagraph"/>
        <w:numPr>
          <w:ilvl w:val="1"/>
          <w:numId w:val="46"/>
        </w:numPr>
        <w:spacing w:after="60"/>
        <w:ind w:left="1080"/>
        <w:contextualSpacing w:val="0"/>
        <w:rPr>
          <w:rFonts w:cs="Times New Roman"/>
        </w:rPr>
      </w:pPr>
      <w:r>
        <w:rPr>
          <w:rFonts w:cs="Times New Roman"/>
        </w:rPr>
        <w:t>Development of scientific infrastructure and funding mechanisms for interdisciplinary research teams</w:t>
      </w:r>
      <w:r w:rsidR="00130760">
        <w:rPr>
          <w:rFonts w:cs="Times New Roman"/>
        </w:rPr>
        <w:t>. In this manner, scientists will be able to</w:t>
      </w:r>
      <w:r>
        <w:rPr>
          <w:rFonts w:cs="Times New Roman"/>
        </w:rPr>
        <w:t xml:space="preserve"> use the available data for climate and ecosystem modelling and projections at the regional or local level</w:t>
      </w:r>
      <w:r w:rsidR="00A66D42" w:rsidRPr="001931B6">
        <w:rPr>
          <w:rFonts w:cs="Times New Roman"/>
        </w:rPr>
        <w:t>.</w:t>
      </w:r>
    </w:p>
    <w:p w14:paraId="6DAE39F6" w14:textId="77777777" w:rsidR="00391F1E" w:rsidRPr="001931B6" w:rsidRDefault="00391F1E" w:rsidP="00593CB2">
      <w:pPr>
        <w:pStyle w:val="ListParagraph"/>
        <w:numPr>
          <w:ilvl w:val="1"/>
          <w:numId w:val="46"/>
        </w:numPr>
        <w:ind w:left="1080"/>
        <w:contextualSpacing w:val="0"/>
        <w:rPr>
          <w:rFonts w:cs="Times New Roman"/>
        </w:rPr>
      </w:pPr>
      <w:r>
        <w:rPr>
          <w:rFonts w:cs="Times New Roman"/>
        </w:rPr>
        <w:t>Inclusion of other types of knowledge from all parts of society – both the targeted collection of traditional knowledge about local and in</w:t>
      </w:r>
      <w:r w:rsidR="00C365DA">
        <w:rPr>
          <w:rFonts w:cs="Times New Roman"/>
        </w:rPr>
        <w:t>troduced commercial species, and expansion of</w:t>
      </w:r>
      <w:r>
        <w:rPr>
          <w:rFonts w:cs="Times New Roman"/>
        </w:rPr>
        <w:t xml:space="preserve"> citizen science </w:t>
      </w:r>
      <w:r w:rsidR="00C365DA">
        <w:rPr>
          <w:rFonts w:cs="Times New Roman"/>
        </w:rPr>
        <w:t>and volunteer sharing</w:t>
      </w:r>
      <w:r w:rsidR="00130760">
        <w:rPr>
          <w:rFonts w:cs="Times New Roman"/>
        </w:rPr>
        <w:t xml:space="preserve"> to explore and monitor nature.</w:t>
      </w:r>
    </w:p>
    <w:p w14:paraId="4FF280D0" w14:textId="3BC8C82C" w:rsidR="00A66D42" w:rsidRPr="001931B6" w:rsidRDefault="00A66D42" w:rsidP="00593CB2">
      <w:pPr>
        <w:pStyle w:val="ListParagraph"/>
        <w:numPr>
          <w:ilvl w:val="0"/>
          <w:numId w:val="46"/>
        </w:numPr>
        <w:contextualSpacing w:val="0"/>
        <w:rPr>
          <w:rFonts w:cs="Times New Roman"/>
        </w:rPr>
      </w:pPr>
      <w:r w:rsidRPr="001931B6">
        <w:rPr>
          <w:rFonts w:cs="Times New Roman"/>
          <w:b/>
          <w:bCs/>
        </w:rPr>
        <w:t>Creating a living space for biodiversity</w:t>
      </w:r>
      <w:r w:rsidRPr="001931B6">
        <w:rPr>
          <w:rFonts w:cs="Times New Roman"/>
        </w:rPr>
        <w:t xml:space="preserve">, </w:t>
      </w:r>
      <w:r w:rsidR="00A432B6">
        <w:rPr>
          <w:rFonts w:cs="Times New Roman"/>
        </w:rPr>
        <w:t xml:space="preserve">by reducing fragmentation, </w:t>
      </w:r>
      <w:r w:rsidRPr="001931B6">
        <w:rPr>
          <w:rFonts w:cs="Times New Roman"/>
        </w:rPr>
        <w:t xml:space="preserve">replacing </w:t>
      </w:r>
      <w:r w:rsidR="00512A2C" w:rsidRPr="001931B6">
        <w:rPr>
          <w:rFonts w:cs="Times New Roman"/>
        </w:rPr>
        <w:t>grey</w:t>
      </w:r>
      <w:r w:rsidRPr="001931B6">
        <w:rPr>
          <w:rFonts w:cs="Times New Roman"/>
        </w:rPr>
        <w:t xml:space="preserve"> with green infrastructure and implementing the </w:t>
      </w:r>
      <w:r w:rsidR="000F1498" w:rsidRPr="001931B6">
        <w:rPr>
          <w:rFonts w:cs="Times New Roman"/>
        </w:rPr>
        <w:t>‘</w:t>
      </w:r>
      <w:r w:rsidRPr="001931B6">
        <w:rPr>
          <w:rFonts w:cs="Times New Roman"/>
        </w:rPr>
        <w:t>Build Back Better</w:t>
      </w:r>
      <w:r w:rsidR="000F1498" w:rsidRPr="001931B6">
        <w:rPr>
          <w:rFonts w:cs="Times New Roman"/>
        </w:rPr>
        <w:t>’</w:t>
      </w:r>
      <w:r w:rsidRPr="001931B6">
        <w:rPr>
          <w:rFonts w:cs="Times New Roman"/>
        </w:rPr>
        <w:t xml:space="preserve"> principle of the Sendai Framework for Disaster Risk Reduction. </w:t>
      </w:r>
      <w:r w:rsidR="00130760">
        <w:rPr>
          <w:rFonts w:cs="Times New Roman"/>
        </w:rPr>
        <w:t xml:space="preserve">This group includes two </w:t>
      </w:r>
      <w:r w:rsidR="00A432B6">
        <w:rPr>
          <w:rFonts w:cs="Times New Roman"/>
        </w:rPr>
        <w:t>linked adaptation options: the identification of critical natural capital (</w:t>
      </w:r>
      <w:r w:rsidR="00D632CB">
        <w:rPr>
          <w:rFonts w:cs="Times New Roman"/>
        </w:rPr>
        <w:t>‘</w:t>
      </w:r>
      <w:r w:rsidR="00A432B6">
        <w:rPr>
          <w:rFonts w:cs="Times New Roman"/>
        </w:rPr>
        <w:t>red lines</w:t>
      </w:r>
      <w:r w:rsidR="00D632CB">
        <w:rPr>
          <w:rFonts w:cs="Times New Roman"/>
        </w:rPr>
        <w:t>’</w:t>
      </w:r>
      <w:r w:rsidR="00A432B6">
        <w:rPr>
          <w:rFonts w:cs="Times New Roman"/>
        </w:rPr>
        <w:t xml:space="preserve"> not to be surpassed); and the regional/local programmers to conserve protected biodiversity and restore degraded ecosystems outside the protected areas for increased climate resilience and supply of ecosystem services</w:t>
      </w:r>
      <w:r w:rsidRPr="001931B6">
        <w:rPr>
          <w:rFonts w:cs="Times New Roman"/>
        </w:rPr>
        <w:t>.</w:t>
      </w:r>
    </w:p>
    <w:p w14:paraId="25447B83" w14:textId="20B40E10" w:rsidR="00A66D42" w:rsidRPr="001931B6" w:rsidRDefault="00A66D42" w:rsidP="00593CB2">
      <w:pPr>
        <w:pStyle w:val="ListParagraph"/>
        <w:numPr>
          <w:ilvl w:val="0"/>
          <w:numId w:val="46"/>
        </w:numPr>
        <w:contextualSpacing w:val="0"/>
        <w:rPr>
          <w:rFonts w:cs="Times New Roman"/>
        </w:rPr>
      </w:pPr>
      <w:r w:rsidRPr="001931B6">
        <w:rPr>
          <w:rFonts w:cs="Times New Roman"/>
          <w:b/>
          <w:bCs/>
        </w:rPr>
        <w:t xml:space="preserve">Reducing other pressures for healthier ecosystems. </w:t>
      </w:r>
      <w:r w:rsidRPr="001931B6">
        <w:rPr>
          <w:rFonts w:cs="Times New Roman"/>
        </w:rPr>
        <w:t>Policies such as improving air quality</w:t>
      </w:r>
      <w:r w:rsidR="000F1498" w:rsidRPr="001931B6">
        <w:rPr>
          <w:rFonts w:cs="Times New Roman"/>
        </w:rPr>
        <w:t>;</w:t>
      </w:r>
      <w:r w:rsidRPr="001931B6">
        <w:rPr>
          <w:rFonts w:cs="Times New Roman"/>
        </w:rPr>
        <w:t xml:space="preserve"> reducing nitrate pollution, waste, noise</w:t>
      </w:r>
      <w:r w:rsidR="000F1498" w:rsidRPr="001931B6">
        <w:rPr>
          <w:rFonts w:cs="Times New Roman"/>
        </w:rPr>
        <w:t>,</w:t>
      </w:r>
      <w:r w:rsidRPr="001931B6">
        <w:rPr>
          <w:rFonts w:cs="Times New Roman"/>
        </w:rPr>
        <w:t xml:space="preserve"> and stress for biodiversity</w:t>
      </w:r>
      <w:r w:rsidR="000F1498" w:rsidRPr="001931B6">
        <w:rPr>
          <w:rFonts w:cs="Times New Roman"/>
        </w:rPr>
        <w:t>;</w:t>
      </w:r>
      <w:r w:rsidRPr="001931B6">
        <w:rPr>
          <w:rFonts w:cs="Times New Roman"/>
        </w:rPr>
        <w:t xml:space="preserve"> and avoiding overexploitation of resources will enhance the adaptive capacity of </w:t>
      </w:r>
      <w:r w:rsidR="00FB51F5" w:rsidRPr="001931B6">
        <w:rPr>
          <w:rFonts w:cs="Times New Roman"/>
        </w:rPr>
        <w:t>BD&amp;ES</w:t>
      </w:r>
      <w:r w:rsidRPr="001931B6">
        <w:rPr>
          <w:rFonts w:cs="Times New Roman"/>
        </w:rPr>
        <w:t xml:space="preserve"> to climate change.</w:t>
      </w:r>
      <w:r w:rsidR="00A432B6">
        <w:rPr>
          <w:rFonts w:cs="Times New Roman"/>
        </w:rPr>
        <w:t xml:space="preserve"> To this end, we identify two adaptation options: Assessment of the carrying capacity of ecosystems (the limits of all pressures in </w:t>
      </w:r>
      <w:r w:rsidR="00D632CB">
        <w:rPr>
          <w:rFonts w:cs="Times New Roman"/>
        </w:rPr>
        <w:t>each</w:t>
      </w:r>
      <w:r w:rsidR="00A432B6">
        <w:rPr>
          <w:rFonts w:cs="Times New Roman"/>
        </w:rPr>
        <w:t xml:space="preserve"> location that would not impair ecosystem functioning) and </w:t>
      </w:r>
      <w:r w:rsidR="008D4A1F">
        <w:rPr>
          <w:rFonts w:cs="Times New Roman"/>
        </w:rPr>
        <w:t>the ecosystems’</w:t>
      </w:r>
      <w:r w:rsidR="00A432B6">
        <w:rPr>
          <w:rFonts w:cs="Times New Roman"/>
        </w:rPr>
        <w:t xml:space="preserve"> capacity to produce ecosystem services; and </w:t>
      </w:r>
      <w:r w:rsidR="0046707A">
        <w:rPr>
          <w:rFonts w:cs="Times New Roman"/>
        </w:rPr>
        <w:t>U</w:t>
      </w:r>
      <w:r w:rsidR="00A432B6">
        <w:rPr>
          <w:rFonts w:cs="Times New Roman"/>
        </w:rPr>
        <w:t xml:space="preserve">se of regional/local data (such as self-monitoring and EIA data collected by law) for </w:t>
      </w:r>
      <w:r w:rsidR="0046707A">
        <w:rPr>
          <w:rFonts w:cs="Times New Roman"/>
        </w:rPr>
        <w:t xml:space="preserve">local projections and </w:t>
      </w:r>
      <w:r w:rsidR="00A432B6">
        <w:rPr>
          <w:rFonts w:cs="Times New Roman"/>
        </w:rPr>
        <w:t>effectively track</w:t>
      </w:r>
      <w:r w:rsidR="0046707A">
        <w:rPr>
          <w:rFonts w:cs="Times New Roman"/>
        </w:rPr>
        <w:t>ing</w:t>
      </w:r>
      <w:r w:rsidR="00A432B6">
        <w:rPr>
          <w:rFonts w:cs="Times New Roman"/>
        </w:rPr>
        <w:t xml:space="preserve"> pressures.</w:t>
      </w:r>
    </w:p>
    <w:p w14:paraId="4F432329" w14:textId="2D037A2E" w:rsidR="00A66D42" w:rsidRPr="001931B6" w:rsidRDefault="0046707A" w:rsidP="00593CB2">
      <w:pPr>
        <w:pStyle w:val="ListParagraph"/>
        <w:numPr>
          <w:ilvl w:val="0"/>
          <w:numId w:val="46"/>
        </w:numPr>
        <w:contextualSpacing w:val="0"/>
        <w:rPr>
          <w:rFonts w:cs="Times New Roman"/>
        </w:rPr>
      </w:pPr>
      <w:r>
        <w:rPr>
          <w:rFonts w:cs="Times New Roman"/>
          <w:b/>
          <w:bCs/>
        </w:rPr>
        <w:t xml:space="preserve">Using the </w:t>
      </w:r>
      <w:r w:rsidR="00A432B6" w:rsidRPr="00A432B6">
        <w:rPr>
          <w:rFonts w:cs="Times New Roman"/>
          <w:b/>
          <w:bCs/>
        </w:rPr>
        <w:t>‘invisible ecosystems’ for adaptation and human benefit</w:t>
      </w:r>
      <w:r w:rsidR="00A66D42" w:rsidRPr="001931B6">
        <w:rPr>
          <w:rFonts w:cs="Times New Roman"/>
          <w:b/>
          <w:bCs/>
        </w:rPr>
        <w:t xml:space="preserve">. </w:t>
      </w:r>
      <w:r w:rsidR="00A66D42" w:rsidRPr="001931B6">
        <w:rPr>
          <w:rFonts w:cs="Times New Roman"/>
        </w:rPr>
        <w:t>Healthy ecosystems provide more ecosystem services to society. Protecti</w:t>
      </w:r>
      <w:r>
        <w:rPr>
          <w:rFonts w:cs="Times New Roman"/>
        </w:rPr>
        <w:t xml:space="preserve">ng biodiversity in synergy with the other options outlined above, </w:t>
      </w:r>
      <w:r w:rsidR="00A66D42" w:rsidRPr="001931B6">
        <w:rPr>
          <w:rFonts w:cs="Times New Roman"/>
        </w:rPr>
        <w:t>allows the efficient use of undervalued ecosystem services</w:t>
      </w:r>
      <w:r w:rsidR="000F1498" w:rsidRPr="001931B6">
        <w:rPr>
          <w:rFonts w:cs="Times New Roman"/>
        </w:rPr>
        <w:t>—</w:t>
      </w:r>
      <w:r w:rsidR="00A66D42" w:rsidRPr="001931B6">
        <w:rPr>
          <w:rFonts w:cs="Times New Roman"/>
        </w:rPr>
        <w:t xml:space="preserve">both regulatory and cultural. They have the potential to reduce </w:t>
      </w:r>
      <w:r w:rsidR="00A66D42" w:rsidRPr="001931B6">
        <w:rPr>
          <w:rFonts w:cs="Times New Roman"/>
        </w:rPr>
        <w:lastRenderedPageBreak/>
        <w:t>the adaptation costs and support the development of the local economy, incl</w:t>
      </w:r>
      <w:r w:rsidR="000F1498" w:rsidRPr="001931B6">
        <w:rPr>
          <w:rFonts w:cs="Times New Roman"/>
        </w:rPr>
        <w:t>uding</w:t>
      </w:r>
      <w:r w:rsidR="00A66D42" w:rsidRPr="001931B6">
        <w:rPr>
          <w:rFonts w:cs="Times New Roman"/>
        </w:rPr>
        <w:t xml:space="preserve"> in the priority tourism sector.</w:t>
      </w:r>
      <w:r>
        <w:rPr>
          <w:rFonts w:cs="Times New Roman"/>
        </w:rPr>
        <w:t xml:space="preserve"> This group consists of four adaptation options: </w:t>
      </w:r>
      <w:r w:rsidR="009024C4">
        <w:rPr>
          <w:rFonts w:cs="Times New Roman"/>
        </w:rPr>
        <w:t xml:space="preserve">(1) </w:t>
      </w:r>
      <w:r>
        <w:rPr>
          <w:rFonts w:cs="Times New Roman"/>
        </w:rPr>
        <w:t xml:space="preserve">the use of genetic resources for adaptation; </w:t>
      </w:r>
      <w:r w:rsidR="009024C4">
        <w:rPr>
          <w:rFonts w:cs="Times New Roman"/>
        </w:rPr>
        <w:t xml:space="preserve">(2) </w:t>
      </w:r>
      <w:r>
        <w:rPr>
          <w:rFonts w:cs="Times New Roman"/>
        </w:rPr>
        <w:t xml:space="preserve">increasing the role of cultural ecosystem services for recreation and tourism; </w:t>
      </w:r>
      <w:r w:rsidR="009024C4">
        <w:rPr>
          <w:rFonts w:cs="Times New Roman"/>
        </w:rPr>
        <w:t xml:space="preserve">(3) </w:t>
      </w:r>
      <w:r>
        <w:rPr>
          <w:rFonts w:cs="Times New Roman"/>
        </w:rPr>
        <w:t xml:space="preserve">the long-term business opportunities arising from ecosystem restoration projects; and </w:t>
      </w:r>
      <w:r w:rsidR="009024C4">
        <w:rPr>
          <w:rFonts w:cs="Times New Roman"/>
        </w:rPr>
        <w:t xml:space="preserve">(4) </w:t>
      </w:r>
      <w:r>
        <w:rPr>
          <w:rFonts w:cs="Times New Roman"/>
        </w:rPr>
        <w:t xml:space="preserve">the benefits to local communities from local </w:t>
      </w:r>
      <w:r w:rsidR="00056DA2">
        <w:rPr>
          <w:rFonts w:cs="Times New Roman"/>
        </w:rPr>
        <w:t>‘</w:t>
      </w:r>
      <w:r>
        <w:rPr>
          <w:rFonts w:cs="Times New Roman"/>
        </w:rPr>
        <w:t>production</w:t>
      </w:r>
      <w:r w:rsidR="00056DA2">
        <w:rPr>
          <w:rFonts w:cs="Times New Roman"/>
        </w:rPr>
        <w:t>’</w:t>
      </w:r>
      <w:r>
        <w:rPr>
          <w:rFonts w:cs="Times New Roman"/>
        </w:rPr>
        <w:t xml:space="preserve"> of ecosystem services that provides both employment and welfare.</w:t>
      </w:r>
    </w:p>
    <w:p w14:paraId="5DA8BC2D" w14:textId="7C781585" w:rsidR="00286E99" w:rsidRPr="001931B6" w:rsidRDefault="00982868" w:rsidP="004B5BF1">
      <w:pPr>
        <w:pStyle w:val="BodyText"/>
      </w:pPr>
      <w:r w:rsidRPr="001931B6">
        <w:t>The selection</w:t>
      </w:r>
      <w:r w:rsidR="00286E99" w:rsidRPr="001931B6">
        <w:t>, prioritization</w:t>
      </w:r>
      <w:r w:rsidR="000F1498" w:rsidRPr="001931B6">
        <w:t>,</w:t>
      </w:r>
      <w:r w:rsidR="00286E99" w:rsidRPr="001931B6">
        <w:t xml:space="preserve"> and cost calculation </w:t>
      </w:r>
      <w:r w:rsidRPr="001931B6">
        <w:t xml:space="preserve">of adaptation options in the </w:t>
      </w:r>
      <w:r w:rsidR="00286E99" w:rsidRPr="001931B6">
        <w:t xml:space="preserve">sector is difficult because natural capital accounting is not yet institutionalized in Bulgaria. </w:t>
      </w:r>
      <w:r w:rsidR="00391F1E">
        <w:t>Nonetheless, the report prese</w:t>
      </w:r>
      <w:r w:rsidR="00B137EE">
        <w:t>n</w:t>
      </w:r>
      <w:r w:rsidR="00391F1E">
        <w:t>ts</w:t>
      </w:r>
      <w:r w:rsidR="00391F1E" w:rsidRPr="001931B6">
        <w:t xml:space="preserve"> examples for selection, prioritization, and cost-benefit analysis scenarios composed </w:t>
      </w:r>
      <w:r w:rsidR="00391F1E">
        <w:t>of different adaptation options. The principles of multicriteria analysis are presented along with the author’s proposed ranking of most important adaptation options</w:t>
      </w:r>
      <w:r w:rsidR="00391F1E" w:rsidRPr="001931B6">
        <w:t>.</w:t>
      </w:r>
      <w:r w:rsidR="00391F1E">
        <w:t xml:space="preserve"> </w:t>
      </w:r>
      <w:r w:rsidR="00286E99" w:rsidRPr="001931B6">
        <w:t xml:space="preserve">A selection of </w:t>
      </w:r>
      <w:r w:rsidR="00512A2C" w:rsidRPr="001931B6">
        <w:t>sample</w:t>
      </w:r>
      <w:r w:rsidR="00286E99" w:rsidRPr="001931B6">
        <w:t xml:space="preserve"> costs for similar options</w:t>
      </w:r>
      <w:r w:rsidR="00512A2C" w:rsidRPr="001931B6">
        <w:t>/measures</w:t>
      </w:r>
      <w:r w:rsidR="00286E99" w:rsidRPr="001931B6">
        <w:t xml:space="preserve"> implemented across the EU is also presented for reference.</w:t>
      </w:r>
    </w:p>
    <w:p w14:paraId="2D47F3D9" w14:textId="77777777" w:rsidR="001D4700" w:rsidRPr="001931B6" w:rsidRDefault="00286E99" w:rsidP="004B5BF1">
      <w:pPr>
        <w:pStyle w:val="BodyText"/>
      </w:pPr>
      <w:r w:rsidRPr="001931B6">
        <w:t xml:space="preserve">The adaptation options are presented </w:t>
      </w:r>
      <w:r w:rsidR="00957002" w:rsidRPr="001931B6">
        <w:t>in</w:t>
      </w:r>
      <w:r w:rsidR="00056DA2">
        <w:t xml:space="preserve"> </w:t>
      </w:r>
      <w:r w:rsidR="00056DA2" w:rsidRPr="00056DA2">
        <w:rPr>
          <w:b/>
          <w:bCs/>
          <w:i/>
          <w:iCs/>
        </w:rPr>
        <w:t xml:space="preserve">Figure </w:t>
      </w:r>
      <w:r w:rsidR="00D00EB1">
        <w:rPr>
          <w:b/>
          <w:bCs/>
          <w:i/>
          <w:iCs/>
        </w:rPr>
        <w:t>2</w:t>
      </w:r>
      <w:r w:rsidR="00056DA2">
        <w:t xml:space="preserve"> in</w:t>
      </w:r>
      <w:r w:rsidRPr="001931B6">
        <w:t xml:space="preserve"> the context of climate change impact, vulnerability</w:t>
      </w:r>
      <w:r w:rsidR="00360864" w:rsidRPr="001931B6">
        <w:t>,</w:t>
      </w:r>
      <w:r w:rsidR="002C7414" w:rsidRPr="001931B6">
        <w:t> </w:t>
      </w:r>
      <w:r w:rsidRPr="001931B6">
        <w:t>and</w:t>
      </w:r>
      <w:r w:rsidR="002C7414" w:rsidRPr="001931B6">
        <w:t> </w:t>
      </w:r>
      <w:r w:rsidRPr="001931B6">
        <w:t>risk</w:t>
      </w:r>
      <w:r w:rsidR="002C7414" w:rsidRPr="001931B6">
        <w:t> </w:t>
      </w:r>
      <w:r w:rsidRPr="001931B6">
        <w:t>factors</w:t>
      </w:r>
      <w:r w:rsidR="002C7414" w:rsidRPr="001931B6">
        <w:t> </w:t>
      </w:r>
      <w:r w:rsidRPr="001931B6">
        <w:t>in</w:t>
      </w:r>
      <w:r w:rsidR="002C7414" w:rsidRPr="001931B6">
        <w:t> </w:t>
      </w:r>
      <w:r w:rsidRPr="001931B6">
        <w:t>the</w:t>
      </w:r>
      <w:r w:rsidR="002C7414" w:rsidRPr="001931B6">
        <w:t> </w:t>
      </w:r>
      <w:r w:rsidRPr="001931B6">
        <w:t>sector</w:t>
      </w:r>
      <w:r w:rsidR="00957002" w:rsidRPr="001931B6">
        <w:t>.</w:t>
      </w:r>
    </w:p>
    <w:p w14:paraId="3C629C15" w14:textId="77777777" w:rsidR="00957002" w:rsidRPr="001931B6" w:rsidRDefault="00957002" w:rsidP="00957002">
      <w:pPr>
        <w:spacing w:after="200"/>
        <w:rPr>
          <w:rFonts w:cs="Times New Roman"/>
          <w:bCs/>
        </w:rPr>
      </w:pPr>
    </w:p>
    <w:p w14:paraId="2E0A99B6" w14:textId="77777777" w:rsidR="00957002" w:rsidRPr="001931B6" w:rsidRDefault="00957002" w:rsidP="00957002">
      <w:pPr>
        <w:spacing w:after="200"/>
        <w:rPr>
          <w:rFonts w:cs="Times New Roman"/>
          <w:bCs/>
        </w:rPr>
        <w:sectPr w:rsidR="00957002" w:rsidRPr="001931B6" w:rsidSect="00D169BD">
          <w:footerReference w:type="default" r:id="rId20"/>
          <w:type w:val="continuous"/>
          <w:pgSz w:w="11906" w:h="16838" w:code="9"/>
          <w:pgMar w:top="1411" w:right="1411" w:bottom="1411" w:left="1411" w:header="709" w:footer="709" w:gutter="0"/>
          <w:pgNumType w:start="1"/>
          <w:cols w:space="708"/>
          <w:docGrid w:linePitch="360"/>
        </w:sectPr>
      </w:pPr>
    </w:p>
    <w:p w14:paraId="67B7AAEA" w14:textId="1546B378" w:rsidR="008E027B" w:rsidRPr="00D00EB1" w:rsidRDefault="00D00EB1" w:rsidP="00B9086F">
      <w:pPr>
        <w:pStyle w:val="Caption"/>
      </w:pPr>
      <w:bookmarkStart w:id="11" w:name="_Toc523083014"/>
      <w:r w:rsidRPr="00E52652">
        <w:lastRenderedPageBreak/>
        <w:t xml:space="preserve">Figure </w:t>
      </w:r>
      <w:r w:rsidR="001814CF">
        <w:fldChar w:fldCharType="begin" w:fldLock="1"/>
      </w:r>
      <w:r w:rsidR="001814CF">
        <w:instrText xml:space="preserve"> SEQ Figure \* ARABIC </w:instrText>
      </w:r>
      <w:r w:rsidR="001814CF">
        <w:fldChar w:fldCharType="separate"/>
      </w:r>
      <w:r w:rsidR="001814CF">
        <w:rPr>
          <w:noProof/>
        </w:rPr>
        <w:t>2</w:t>
      </w:r>
      <w:r w:rsidR="001814CF">
        <w:fldChar w:fldCharType="end"/>
      </w:r>
      <w:r w:rsidRPr="00E52652">
        <w:t>.</w:t>
      </w:r>
      <w:r w:rsidR="008E027B" w:rsidRPr="00D00EB1">
        <w:t xml:space="preserve"> Simplified </w:t>
      </w:r>
      <w:r w:rsidR="00B9086F">
        <w:t>i</w:t>
      </w:r>
      <w:r w:rsidR="008E027B" w:rsidRPr="00D00EB1">
        <w:t xml:space="preserve">llustration of </w:t>
      </w:r>
      <w:r w:rsidR="00B9086F">
        <w:t>i</w:t>
      </w:r>
      <w:r w:rsidR="008E027B" w:rsidRPr="00D00EB1">
        <w:t xml:space="preserve">mpacts of </w:t>
      </w:r>
      <w:r w:rsidR="00B9086F">
        <w:t>c</w:t>
      </w:r>
      <w:r w:rsidR="008E027B" w:rsidRPr="00D00EB1">
        <w:t xml:space="preserve">limate </w:t>
      </w:r>
      <w:r w:rsidR="00B9086F">
        <w:t>c</w:t>
      </w:r>
      <w:r w:rsidR="008E027B" w:rsidRPr="00D00EB1">
        <w:t xml:space="preserve">hange and </w:t>
      </w:r>
      <w:r w:rsidR="00B9086F">
        <w:t>i</w:t>
      </w:r>
      <w:r w:rsidR="008E027B" w:rsidRPr="00D00EB1">
        <w:t xml:space="preserve">dentified </w:t>
      </w:r>
      <w:r w:rsidR="00B9086F">
        <w:t>a</w:t>
      </w:r>
      <w:r w:rsidR="008E027B" w:rsidRPr="00D00EB1">
        <w:t xml:space="preserve">daptation </w:t>
      </w:r>
      <w:r w:rsidR="00B9086F">
        <w:t>o</w:t>
      </w:r>
      <w:r w:rsidR="008E027B" w:rsidRPr="00D00EB1">
        <w:t>ptions</w:t>
      </w:r>
      <w:bookmarkEnd w:id="11"/>
    </w:p>
    <w:p w14:paraId="0C24BE02" w14:textId="77777777" w:rsidR="00B63B5A" w:rsidRPr="001931B6" w:rsidRDefault="00B8725E" w:rsidP="00C51C54">
      <w:pPr>
        <w:keepNext/>
        <w:spacing w:after="0"/>
        <w:jc w:val="left"/>
      </w:pPr>
      <w:r>
        <w:rPr>
          <w:noProof/>
        </w:rPr>
        <w:drawing>
          <wp:inline distT="0" distB="0" distL="0" distR="0" wp14:anchorId="50ED601F" wp14:editId="66D759D8">
            <wp:extent cx="8913340" cy="50137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 Executive summary - Report scheme - Biodiversity_2018.01.21.jpg"/>
                    <pic:cNvPicPr/>
                  </pic:nvPicPr>
                  <pic:blipFill>
                    <a:blip r:embed="rId21">
                      <a:extLst>
                        <a:ext uri="{28A0092B-C50C-407E-A947-70E740481C1C}">
                          <a14:useLocalDpi xmlns:a14="http://schemas.microsoft.com/office/drawing/2010/main" val="0"/>
                        </a:ext>
                      </a:extLst>
                    </a:blip>
                    <a:stretch>
                      <a:fillRect/>
                    </a:stretch>
                  </pic:blipFill>
                  <pic:spPr>
                    <a:xfrm>
                      <a:off x="0" y="0"/>
                      <a:ext cx="8930049" cy="5023153"/>
                    </a:xfrm>
                    <a:prstGeom prst="rect">
                      <a:avLst/>
                    </a:prstGeom>
                  </pic:spPr>
                </pic:pic>
              </a:graphicData>
            </a:graphic>
          </wp:inline>
        </w:drawing>
      </w:r>
    </w:p>
    <w:p w14:paraId="789A14E3" w14:textId="77777777" w:rsidR="00957002" w:rsidRPr="001931B6" w:rsidRDefault="00C51C54" w:rsidP="00C51C54">
      <w:pPr>
        <w:pStyle w:val="Source"/>
        <w:sectPr w:rsidR="00957002" w:rsidRPr="001931B6" w:rsidSect="00B26965">
          <w:pgSz w:w="16838" w:h="11906" w:orient="landscape" w:code="9"/>
          <w:pgMar w:top="1411" w:right="1411" w:bottom="1411" w:left="1411" w:header="709" w:footer="709" w:gutter="0"/>
          <w:cols w:space="708"/>
          <w:docGrid w:linePitch="360"/>
        </w:sectPr>
      </w:pPr>
      <w:r>
        <w:t>Source: World Bank design.</w:t>
      </w:r>
    </w:p>
    <w:p w14:paraId="4A203137" w14:textId="77777777" w:rsidR="00E518B1" w:rsidRPr="001931B6" w:rsidRDefault="00E518B1" w:rsidP="00CF0033">
      <w:pPr>
        <w:pStyle w:val="Heading1"/>
        <w:spacing w:before="0" w:after="120"/>
      </w:pPr>
      <w:bookmarkStart w:id="12" w:name="_Toc500095168"/>
      <w:bookmarkStart w:id="13" w:name="_Toc504379095"/>
      <w:bookmarkStart w:id="14" w:name="_Toc523082913"/>
      <w:r w:rsidRPr="001931B6">
        <w:lastRenderedPageBreak/>
        <w:t xml:space="preserve">Introduction </w:t>
      </w:r>
      <w:r w:rsidR="0045228D" w:rsidRPr="001931B6">
        <w:t>-</w:t>
      </w:r>
      <w:r w:rsidRPr="001931B6">
        <w:t xml:space="preserve"> Climate </w:t>
      </w:r>
      <w:r w:rsidR="0098791C" w:rsidRPr="001931B6">
        <w:t xml:space="preserve">Change </w:t>
      </w:r>
      <w:r w:rsidRPr="001931B6">
        <w:t>in Bulgaria</w:t>
      </w:r>
      <w:bookmarkEnd w:id="12"/>
      <w:bookmarkEnd w:id="13"/>
      <w:bookmarkEnd w:id="14"/>
    </w:p>
    <w:p w14:paraId="500CE26C" w14:textId="77777777" w:rsidR="00E518B1" w:rsidRPr="004B5BF1" w:rsidRDefault="00E518B1" w:rsidP="004B5BF1">
      <w:pPr>
        <w:pStyle w:val="BodyText"/>
      </w:pPr>
      <w:r w:rsidRPr="004B5BF1">
        <w:t>Bulgaria is situated in one of the regions that are particularly vulnerable to climate change (mainly through temperature increase and extreme precipitation) and to the increased frequency of climate change</w:t>
      </w:r>
      <w:r w:rsidR="00171A72" w:rsidRPr="004B5BF1">
        <w:t>-</w:t>
      </w:r>
      <w:r w:rsidRPr="004B5BF1">
        <w:t>related extreme events, such as droughts and floods. The risks inflicted by climate change</w:t>
      </w:r>
      <w:r w:rsidR="00171A72" w:rsidRPr="004B5BF1">
        <w:t>-</w:t>
      </w:r>
      <w:r w:rsidRPr="004B5BF1">
        <w:t xml:space="preserve">related events may lead to loss of human life or cause considerable damage, affecting economic growth and prosperity, both </w:t>
      </w:r>
      <w:r w:rsidR="00171A72" w:rsidRPr="004B5BF1">
        <w:t xml:space="preserve">at the </w:t>
      </w:r>
      <w:r w:rsidRPr="004B5BF1">
        <w:t>national and transboundary</w:t>
      </w:r>
      <w:r w:rsidR="00171A72" w:rsidRPr="004B5BF1">
        <w:t xml:space="preserve"> levels</w:t>
      </w:r>
      <w:r w:rsidRPr="004B5BF1">
        <w:t xml:space="preserve">. </w:t>
      </w:r>
    </w:p>
    <w:p w14:paraId="1957221A" w14:textId="7F33AD30" w:rsidR="00E518B1" w:rsidRPr="001931B6" w:rsidRDefault="00637F9D" w:rsidP="004B5BF1">
      <w:pPr>
        <w:pStyle w:val="BodyText"/>
      </w:pPr>
      <w:r>
        <w:rPr>
          <w:noProof/>
          <w:lang w:eastAsia="en-US"/>
        </w:rPr>
        <mc:AlternateContent>
          <mc:Choice Requires="wpg">
            <w:drawing>
              <wp:anchor distT="0" distB="0" distL="114300" distR="114300" simplePos="0" relativeHeight="251682816" behindDoc="0" locked="0" layoutInCell="1" allowOverlap="1" wp14:anchorId="760A1D25" wp14:editId="47D63172">
                <wp:simplePos x="0" y="0"/>
                <wp:positionH relativeFrom="column">
                  <wp:posOffset>2421255</wp:posOffset>
                </wp:positionH>
                <wp:positionV relativeFrom="paragraph">
                  <wp:posOffset>1460500</wp:posOffset>
                </wp:positionV>
                <wp:extent cx="3362325" cy="4883150"/>
                <wp:effectExtent l="1905" t="3175" r="0" b="0"/>
                <wp:wrapSquare wrapText="bothSides"/>
                <wp:docPr id="2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325" cy="4883150"/>
                          <a:chOff x="0" y="-212"/>
                          <a:chExt cx="33623" cy="48839"/>
                        </a:xfrm>
                      </wpg:grpSpPr>
                      <wpg:grpSp>
                        <wpg:cNvPr id="30" name="Group 33"/>
                        <wpg:cNvGrpSpPr>
                          <a:grpSpLocks/>
                        </wpg:cNvGrpSpPr>
                        <wpg:grpSpPr bwMode="auto">
                          <a:xfrm>
                            <a:off x="0" y="-212"/>
                            <a:ext cx="33623" cy="47182"/>
                            <a:chOff x="796" y="-212"/>
                            <a:chExt cx="33635" cy="47184"/>
                          </a:xfrm>
                        </wpg:grpSpPr>
                        <wpg:grpSp>
                          <wpg:cNvPr id="32" name="Group 30"/>
                          <wpg:cNvGrpSpPr>
                            <a:grpSpLocks/>
                          </wpg:cNvGrpSpPr>
                          <wpg:grpSpPr bwMode="auto">
                            <a:xfrm>
                              <a:off x="796" y="-212"/>
                              <a:ext cx="33636" cy="47184"/>
                              <a:chOff x="796" y="-212"/>
                              <a:chExt cx="33635" cy="47184"/>
                            </a:xfrm>
                          </wpg:grpSpPr>
                          <pic:pic xmlns:pic="http://schemas.openxmlformats.org/drawingml/2006/picture">
                            <pic:nvPicPr>
                              <pic:cNvPr id="33" name="Picture 1"/>
                              <pic:cNvPicPr>
                                <a:picLocks noChangeAspect="1"/>
                              </pic:cNvPicPr>
                            </pic:nvPicPr>
                            <pic:blipFill>
                              <a:blip r:embed="rId22">
                                <a:extLst>
                                  <a:ext uri="{28A0092B-C50C-407E-A947-70E740481C1C}">
                                    <a14:useLocalDpi xmlns:a14="http://schemas.microsoft.com/office/drawing/2010/main" val="0"/>
                                  </a:ext>
                                </a:extLst>
                              </a:blip>
                              <a:srcRect l="3328" t="6017" r="12740" b="2315"/>
                              <a:stretch>
                                <a:fillRect/>
                              </a:stretch>
                            </pic:blipFill>
                            <pic:spPr bwMode="auto">
                              <a:xfrm>
                                <a:off x="950"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
                              <pic:cNvPicPr>
                                <a:picLocks noChangeAspect="1"/>
                              </pic:cNvPicPr>
                            </pic:nvPicPr>
                            <pic:blipFill>
                              <a:blip r:embed="rId23">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0894" y="13755"/>
                                <a:ext cx="2946" cy="19812"/>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8"/>
                            <wps:cNvSpPr txBox="1">
                              <a:spLocks noChangeArrowheads="1"/>
                            </wps:cNvSpPr>
                            <wps:spPr bwMode="auto">
                              <a:xfrm>
                                <a:off x="796" y="-212"/>
                                <a:ext cx="33636" cy="62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468810" w14:textId="07862893" w:rsidR="00421D70" w:rsidRPr="000C72BD" w:rsidRDefault="00421D70" w:rsidP="00D00EB1">
                                  <w:pPr>
                                    <w:spacing w:after="0" w:line="240" w:lineRule="auto"/>
                                    <w:jc w:val="center"/>
                                    <w:rPr>
                                      <w:rFonts w:ascii="Calibri" w:hAnsi="Calibri"/>
                                      <w:b/>
                                      <w:i/>
                                      <w:iCs/>
                                      <w:color w:val="44546A"/>
                                      <w:sz w:val="22"/>
                                      <w:szCs w:val="18"/>
                                      <w:lang w:eastAsia="bg-BG"/>
                                    </w:rPr>
                                  </w:pPr>
                                  <w:bookmarkStart w:id="15" w:name="_Toc499818320"/>
                                  <w:bookmarkStart w:id="16" w:name="_Toc504470068"/>
                                  <w:bookmarkStart w:id="17" w:name="_Toc504495867"/>
                                  <w:bookmarkStart w:id="18" w:name="_Toc523083015"/>
                                  <w:r w:rsidRPr="0046045F">
                                    <w:rPr>
                                      <w:rFonts w:ascii="Calibri" w:hAnsi="Calibri"/>
                                      <w:b/>
                                      <w:i/>
                                      <w:iCs/>
                                      <w:color w:val="44546A"/>
                                      <w:sz w:val="22"/>
                                      <w:szCs w:val="18"/>
                                      <w:lang w:eastAsia="bg-BG"/>
                                    </w:rPr>
                                    <w:t xml:space="preserve">Figure </w:t>
                                  </w:r>
                                  <w:r>
                                    <w:rPr>
                                      <w:rFonts w:ascii="Calibri" w:hAnsi="Calibri"/>
                                      <w:b/>
                                      <w:i/>
                                      <w:iCs/>
                                      <w:color w:val="44546A"/>
                                      <w:sz w:val="22"/>
                                      <w:szCs w:val="18"/>
                                      <w:lang w:eastAsia="bg-BG"/>
                                    </w:rPr>
                                    <w:fldChar w:fldCharType="begin"/>
                                  </w:r>
                                  <w:r>
                                    <w:rPr>
                                      <w:rFonts w:ascii="Calibri" w:hAnsi="Calibri"/>
                                      <w:b/>
                                      <w:i/>
                                      <w:iCs/>
                                      <w:color w:val="44546A"/>
                                      <w:sz w:val="22"/>
                                      <w:szCs w:val="18"/>
                                      <w:lang w:eastAsia="bg-BG"/>
                                    </w:rPr>
                                    <w:instrText xml:space="preserve"> SEQ Figure \* ARABIC </w:instrText>
                                  </w:r>
                                  <w:r>
                                    <w:rPr>
                                      <w:rFonts w:ascii="Calibri" w:hAnsi="Calibri"/>
                                      <w:b/>
                                      <w:i/>
                                      <w:iCs/>
                                      <w:color w:val="44546A"/>
                                      <w:sz w:val="22"/>
                                      <w:szCs w:val="18"/>
                                      <w:lang w:eastAsia="bg-BG"/>
                                    </w:rPr>
                                    <w:fldChar w:fldCharType="separate"/>
                                  </w:r>
                                  <w:r>
                                    <w:rPr>
                                      <w:rFonts w:ascii="Calibri" w:hAnsi="Calibri"/>
                                      <w:b/>
                                      <w:i/>
                                      <w:iCs/>
                                      <w:noProof/>
                                      <w:color w:val="44546A"/>
                                      <w:sz w:val="22"/>
                                      <w:szCs w:val="18"/>
                                      <w:lang w:eastAsia="bg-BG"/>
                                    </w:rPr>
                                    <w:t>3</w:t>
                                  </w:r>
                                  <w:r>
                                    <w:rPr>
                                      <w:rFonts w:ascii="Calibri" w:hAnsi="Calibri"/>
                                      <w:b/>
                                      <w:i/>
                                      <w:iCs/>
                                      <w:color w:val="44546A"/>
                                      <w:sz w:val="22"/>
                                      <w:szCs w:val="18"/>
                                      <w:lang w:eastAsia="bg-BG"/>
                                    </w:rPr>
                                    <w:fldChar w:fldCharType="end"/>
                                  </w:r>
                                  <w:r w:rsidRPr="0046045F">
                                    <w:rPr>
                                      <w:rFonts w:ascii="Calibri" w:hAnsi="Calibri"/>
                                      <w:b/>
                                      <w:i/>
                                      <w:iCs/>
                                      <w:color w:val="44546A"/>
                                      <w:sz w:val="22"/>
                                      <w:szCs w:val="18"/>
                                      <w:lang w:eastAsia="bg-BG"/>
                                    </w:rPr>
                                    <w:t>.</w:t>
                                  </w:r>
                                  <w:r w:rsidRPr="000C72BD">
                                    <w:rPr>
                                      <w:rFonts w:ascii="Calibri" w:hAnsi="Calibri"/>
                                      <w:b/>
                                      <w:i/>
                                      <w:iCs/>
                                      <w:color w:val="44546A"/>
                                      <w:sz w:val="22"/>
                                      <w:szCs w:val="18"/>
                                      <w:lang w:eastAsia="bg-BG"/>
                                    </w:rPr>
                                    <w:t xml:space="preserve"> Average </w:t>
                                  </w:r>
                                  <w:r>
                                    <w:rPr>
                                      <w:rFonts w:ascii="Calibri" w:hAnsi="Calibri"/>
                                      <w:b/>
                                      <w:i/>
                                      <w:iCs/>
                                      <w:color w:val="44546A"/>
                                      <w:sz w:val="22"/>
                                      <w:szCs w:val="18"/>
                                      <w:lang w:eastAsia="bg-BG"/>
                                    </w:rPr>
                                    <w:t>y</w:t>
                                  </w:r>
                                  <w:r w:rsidRPr="000C72BD">
                                    <w:rPr>
                                      <w:rFonts w:ascii="Calibri" w:hAnsi="Calibri"/>
                                      <w:b/>
                                      <w:i/>
                                      <w:iCs/>
                                      <w:color w:val="44546A"/>
                                      <w:sz w:val="22"/>
                                      <w:szCs w:val="18"/>
                                      <w:lang w:eastAsia="bg-BG"/>
                                    </w:rPr>
                                    <w:t xml:space="preserve">ear </w:t>
                                  </w:r>
                                  <w:r>
                                    <w:rPr>
                                      <w:rFonts w:ascii="Calibri" w:hAnsi="Calibri"/>
                                      <w:b/>
                                      <w:i/>
                                      <w:iCs/>
                                      <w:color w:val="44546A"/>
                                      <w:sz w:val="22"/>
                                      <w:szCs w:val="18"/>
                                      <w:lang w:eastAsia="bg-BG"/>
                                    </w:rPr>
                                    <w:t>t</w:t>
                                  </w:r>
                                  <w:r w:rsidRPr="000C72BD">
                                    <w:rPr>
                                      <w:rFonts w:ascii="Calibri" w:hAnsi="Calibri"/>
                                      <w:b/>
                                      <w:i/>
                                      <w:iCs/>
                                      <w:color w:val="44546A"/>
                                      <w:sz w:val="22"/>
                                      <w:szCs w:val="18"/>
                                      <w:lang w:eastAsia="bg-BG"/>
                                    </w:rPr>
                                    <w:t xml:space="preserve">emperature for 1961–1990 (A); Pessimistic </w:t>
                                  </w:r>
                                  <w:r>
                                    <w:rPr>
                                      <w:rFonts w:ascii="Calibri" w:hAnsi="Calibri"/>
                                      <w:b/>
                                      <w:i/>
                                      <w:iCs/>
                                      <w:color w:val="44546A"/>
                                      <w:sz w:val="22"/>
                                      <w:szCs w:val="18"/>
                                      <w:lang w:eastAsia="bg-BG"/>
                                    </w:rPr>
                                    <w:t>c</w:t>
                                  </w:r>
                                  <w:r w:rsidRPr="000C72BD">
                                    <w:rPr>
                                      <w:rFonts w:ascii="Calibri" w:hAnsi="Calibri"/>
                                      <w:b/>
                                      <w:i/>
                                      <w:iCs/>
                                      <w:color w:val="44546A"/>
                                      <w:sz w:val="22"/>
                                      <w:szCs w:val="18"/>
                                      <w:lang w:eastAsia="bg-BG"/>
                                    </w:rPr>
                                    <w:t xml:space="preserve">limate </w:t>
                                  </w:r>
                                  <w:r>
                                    <w:rPr>
                                      <w:rFonts w:ascii="Calibri" w:hAnsi="Calibri"/>
                                      <w:b/>
                                      <w:i/>
                                      <w:iCs/>
                                      <w:color w:val="44546A"/>
                                      <w:sz w:val="22"/>
                                      <w:szCs w:val="18"/>
                                      <w:lang w:eastAsia="bg-BG"/>
                                    </w:rPr>
                                    <w:t>s</w:t>
                                  </w:r>
                                  <w:r w:rsidRPr="000C72BD">
                                    <w:rPr>
                                      <w:rFonts w:ascii="Calibri" w:hAnsi="Calibri"/>
                                      <w:b/>
                                      <w:i/>
                                      <w:iCs/>
                                      <w:color w:val="44546A"/>
                                      <w:sz w:val="22"/>
                                      <w:szCs w:val="18"/>
                                      <w:lang w:eastAsia="bg-BG"/>
                                    </w:rPr>
                                    <w:t xml:space="preserve">cenario for </w:t>
                                  </w:r>
                                  <w:r>
                                    <w:rPr>
                                      <w:rFonts w:ascii="Calibri" w:hAnsi="Calibri"/>
                                      <w:b/>
                                      <w:i/>
                                      <w:iCs/>
                                      <w:color w:val="44546A"/>
                                      <w:sz w:val="22"/>
                                      <w:szCs w:val="18"/>
                                      <w:lang w:eastAsia="bg-BG"/>
                                    </w:rPr>
                                    <w:t>a</w:t>
                                  </w:r>
                                  <w:r w:rsidRPr="000C72BD">
                                    <w:rPr>
                                      <w:rFonts w:ascii="Calibri" w:hAnsi="Calibri"/>
                                      <w:b/>
                                      <w:i/>
                                      <w:iCs/>
                                      <w:color w:val="44546A"/>
                                      <w:sz w:val="22"/>
                                      <w:szCs w:val="18"/>
                                      <w:lang w:eastAsia="bg-BG"/>
                                    </w:rPr>
                                    <w:t xml:space="preserve">verage </w:t>
                                  </w:r>
                                  <w:r>
                                    <w:rPr>
                                      <w:rFonts w:ascii="Calibri" w:hAnsi="Calibri"/>
                                      <w:b/>
                                      <w:i/>
                                      <w:iCs/>
                                      <w:color w:val="44546A"/>
                                      <w:sz w:val="22"/>
                                      <w:szCs w:val="18"/>
                                      <w:lang w:eastAsia="bg-BG"/>
                                    </w:rPr>
                                    <w:t>y</w:t>
                                  </w:r>
                                  <w:r w:rsidRPr="000C72BD">
                                    <w:rPr>
                                      <w:rFonts w:ascii="Calibri" w:hAnsi="Calibri"/>
                                      <w:b/>
                                      <w:i/>
                                      <w:iCs/>
                                      <w:color w:val="44546A"/>
                                      <w:sz w:val="22"/>
                                      <w:szCs w:val="18"/>
                                      <w:lang w:eastAsia="bg-BG"/>
                                    </w:rPr>
                                    <w:t xml:space="preserve">ear </w:t>
                                  </w:r>
                                  <w:r>
                                    <w:rPr>
                                      <w:rFonts w:ascii="Calibri" w:hAnsi="Calibri"/>
                                      <w:b/>
                                      <w:i/>
                                      <w:iCs/>
                                      <w:color w:val="44546A"/>
                                      <w:sz w:val="22"/>
                                      <w:szCs w:val="18"/>
                                      <w:lang w:eastAsia="bg-BG"/>
                                    </w:rPr>
                                    <w:t>t</w:t>
                                  </w:r>
                                  <w:r w:rsidRPr="000C72BD">
                                    <w:rPr>
                                      <w:rFonts w:ascii="Calibri" w:hAnsi="Calibri"/>
                                      <w:b/>
                                      <w:i/>
                                      <w:iCs/>
                                      <w:color w:val="44546A"/>
                                      <w:sz w:val="22"/>
                                      <w:szCs w:val="18"/>
                                      <w:lang w:eastAsia="bg-BG"/>
                                    </w:rPr>
                                    <w:t>emperature for 2080 (B)</w:t>
                                  </w:r>
                                  <w:bookmarkEnd w:id="15"/>
                                  <w:bookmarkEnd w:id="16"/>
                                  <w:bookmarkEnd w:id="17"/>
                                  <w:bookmarkEnd w:id="18"/>
                                </w:p>
                                <w:p w14:paraId="34DE8389" w14:textId="77777777" w:rsidR="00421D70" w:rsidRPr="00EE6A55" w:rsidRDefault="00421D70" w:rsidP="00D00EB1">
                                  <w:pPr>
                                    <w:autoSpaceDE w:val="0"/>
                                    <w:autoSpaceDN w:val="0"/>
                                    <w:adjustRightInd w:val="0"/>
                                    <w:spacing w:after="0"/>
                                    <w:rPr>
                                      <w:i/>
                                      <w:iCs/>
                                      <w:color w:val="000000"/>
                                      <w:szCs w:val="20"/>
                                    </w:rPr>
                                  </w:pPr>
                                </w:p>
                              </w:txbxContent>
                            </wps:txbx>
                            <wps:bodyPr rot="0" vert="horz" wrap="square" lIns="91440" tIns="45720" rIns="91440" bIns="45720" anchor="t" anchorCtr="0" upright="1">
                              <a:noAutofit/>
                            </wps:bodyPr>
                          </wps:wsp>
                        </wpg:grpSp>
                        <wps:wsp>
                          <wps:cNvPr id="38"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21AB1" w14:textId="77777777" w:rsidR="00421D70" w:rsidRPr="00EE6A55" w:rsidRDefault="00421D70" w:rsidP="00D00EB1">
                                <w:pPr>
                                  <w:jc w:val="center"/>
                                  <w:rPr>
                                    <w:b/>
                                    <w:bCs/>
                                    <w:sz w:val="36"/>
                                    <w:szCs w:val="36"/>
                                  </w:rPr>
                                </w:pPr>
                                <w:r w:rsidRPr="00EE6A55">
                                  <w:rPr>
                                    <w:b/>
                                    <w:bCs/>
                                    <w:sz w:val="36"/>
                                    <w:szCs w:val="36"/>
                                  </w:rPr>
                                  <w:t>A</w:t>
                                </w:r>
                              </w:p>
                            </w:txbxContent>
                          </wps:txbx>
                          <wps:bodyPr rot="0" vert="horz" wrap="square" lIns="91440" tIns="45720" rIns="91440" bIns="45720" anchor="t" anchorCtr="0" upright="1">
                            <a:noAutofit/>
                          </wps:bodyPr>
                        </wps:wsp>
                        <wps:wsp>
                          <wps:cNvPr id="39" name="Text Box 55"/>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19DF55" w14:textId="77777777" w:rsidR="00421D70" w:rsidRPr="00EE6A55" w:rsidRDefault="00421D70" w:rsidP="00D00EB1">
                                <w:pPr>
                                  <w:jc w:val="center"/>
                                  <w:rPr>
                                    <w:b/>
                                    <w:bCs/>
                                    <w:sz w:val="36"/>
                                    <w:szCs w:val="36"/>
                                  </w:rPr>
                                </w:pPr>
                                <w:r w:rsidRPr="00EE6A55">
                                  <w:rPr>
                                    <w:b/>
                                    <w:bCs/>
                                    <w:sz w:val="36"/>
                                    <w:szCs w:val="36"/>
                                  </w:rPr>
                                  <w:t>B</w:t>
                                </w:r>
                              </w:p>
                            </w:txbxContent>
                          </wps:txbx>
                          <wps:bodyPr rot="0" vert="horz" wrap="square" lIns="91440" tIns="45720" rIns="91440" bIns="45720" anchor="t" anchorCtr="0" upright="1">
                            <a:noAutofit/>
                          </wps:bodyPr>
                        </wps:wsp>
                      </wpg:grpSp>
                      <wps:wsp>
                        <wps:cNvPr id="40" name="Text Box 56"/>
                        <wps:cNvSpPr txBox="1">
                          <a:spLocks noChangeArrowheads="1"/>
                        </wps:cNvSpPr>
                        <wps:spPr bwMode="auto">
                          <a:xfrm>
                            <a:off x="10158" y="46658"/>
                            <a:ext cx="17329"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0720E4" w14:textId="4B9DD3CD" w:rsidR="00421D70" w:rsidRPr="00D00EB1" w:rsidRDefault="00421D70" w:rsidP="00D00EB1">
                              <w:pPr>
                                <w:rPr>
                                  <w:rFonts w:asciiTheme="minorHAnsi" w:hAnsiTheme="minorHAnsi" w:cstheme="minorHAnsi"/>
                                  <w:i/>
                                  <w:iCs/>
                                  <w:sz w:val="20"/>
                                  <w:szCs w:val="20"/>
                                  <w:lang w:val="en-GB"/>
                                </w:rPr>
                              </w:pPr>
                              <w:r w:rsidRPr="00D00EB1">
                                <w:rPr>
                                  <w:rFonts w:asciiTheme="minorHAnsi" w:hAnsiTheme="minorHAnsi" w:cstheme="minorHAnsi"/>
                                  <w:i/>
                                  <w:iCs/>
                                  <w:sz w:val="20"/>
                                  <w:szCs w:val="20"/>
                                  <w:lang w:val="en-GB"/>
                                </w:rPr>
                                <w:t>Source: NIMH</w:t>
                              </w:r>
                              <w:r>
                                <w:rPr>
                                  <w:rFonts w:asciiTheme="minorHAnsi" w:hAnsiTheme="minorHAnsi" w:cstheme="minorHAnsi"/>
                                  <w:i/>
                                  <w:iCs/>
                                  <w:sz w:val="20"/>
                                  <w:szCs w:val="20"/>
                                  <w:lang w:val="en-GB"/>
                                </w:rPr>
                                <w:t>-BAS</w:t>
                              </w:r>
                              <w:r w:rsidRPr="00D00EB1">
                                <w:rPr>
                                  <w:rFonts w:asciiTheme="minorHAnsi" w:hAnsiTheme="minorHAnsi" w:cstheme="minorHAnsi"/>
                                  <w:i/>
                                  <w:iCs/>
                                  <w:sz w:val="20"/>
                                  <w:szCs w:val="20"/>
                                  <w:lang w:val="en-GB"/>
                                </w:rPr>
                                <w:t>.</w:t>
                              </w:r>
                            </w:p>
                          </w:txbxContent>
                        </wps:txbx>
                        <wps:bodyPr rot="0" vert="horz" wrap="square" lIns="91440" tIns="0" rIns="3600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2" o:spid="_x0000_s1026" style="position:absolute;left:0;text-align:left;margin-left:190.65pt;margin-top:115pt;width:264.75pt;height:384.5pt;z-index:251682816;mso-height-relative:margin" coordorigin=",-212" coordsize="33623,48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I/RsyBgAAsiEAAA4AAABkcnMvZTJvRG9jLnhtbOxa2W7bRhR9L9B/&#10;IPjOiPuGyIGtJQiQtkaTfsCIokQiJIcdUpacov/ec2dI7WgcO07gQAZszZCc4V3PPXes1282ZaHd&#10;paLJeTXUrVemrqVVwud5tRzqf32cGqGuNS2r5qzgVTrU79NGf3P16y+v13Wc2jzjxTwVGjapmnhd&#10;D/Wsbet4MGiSLC1Z84rXaYWbCy5K1mIqloO5YGvsXhYD2zT9wZqLeS14kjYNro7VTf1K7r9YpEn7&#10;x2LRpK1WDHXI1sq/Qv6d0d/B1WsWLwWrszzpxGCPkKJkeYWXbrcas5ZpK5GfbFXmieANX7SvEl4O&#10;+GKRJ6nUAdpY5pE2bwVf1VKXZbxe1lszwbRHdnr0tsnvd7dCy+dD3Y50rWIlfCRfqzk2GWddL2M8&#10;81bUH+pboTTE8D1PPjW4PTi+T/OlelibrX/jc+zHVi2XxtksRElbQG1tI31wv/VBumm1BBcdx7cd&#10;29O1BPfcMHQsr/NSksGVu3WGbUkJWZxkk/3Fu6URaTBgsXqvlLWTTSkmJ1sdOzs4CJMDOzjfxw47&#10;fQ5M0WkTWOFW284MQeTrGoy0W3hgCKe3IZa6jzKEfWQI6Ydjh1PIf6uAONVozxQOtJUx0etDjv+2&#10;pqjzJMZvl2cYneTZl/EIq9qVSPVuk/JBe5RMfFrVBiChZm0+y4u8vZfwhrQhoaq72zyh9KPJLmUd&#10;p/cQbtNbNYsc3T+kljBSSearVvFRxqplet3UAEbAtQyLw8cHND1436zI62leFJS5NO40A4gegdAZ&#10;4yDTAXBjnqzKtGoVYou0gJK8arK8bnRNxGk5SwFA4t3ckjABp79vWnoduV+i6D92eG2akX1jjDxz&#10;ZLhmMDGuIzcwAnMSuKYbWiNr9C+tttx41aTQlxXjOu9kxdUTac9CZldcFBhLUNfumCwdCkkgkESU&#10;XkSAC5mEZG1E8iesSoXGcWyUPRjYN60AGsLSNqTUNZQcG4BGZseCVqRtktFwAfPSYvWS7Q3pi535&#10;yTMNUPiLwBoBMgkZPN/t3kWGlOhqmgFwnvLINr1IQtsWIBEpomnfprzUaACPQCTpEXYHhyjh+kdI&#10;7IpTXEhleoPs+ywyo0k4CV3Dtf0JfDYeG9fTkWv4Uyvwxs54NBpbvc+yfD5PK9ru6S6TxuVFPu+j&#10;thHL2agQypVT+dMBYrN7bEChsxOjd3P/KSNSOoRcgKvkDfyqdMOgkxujk1A7kxhHLAarvh9quMeo&#10;ISsLRJDQ8vJQw/45UMMyXYAF0s71QsAHUMNABQZkSBrznHhhmVRJCBPAvbq37SFG2FVe2wzwnIKB&#10;nsr1cHBBDNRHICnM1n/+RIgBKqko8W3HM2QYvFzEcF4+Ysiqu2UK35xCOGYYoU4AEywn8I5YhB25&#10;HSRYUai6sAuJkAz50SRiXeP8o+m5NWYnJOIsX6XTj3MnBx8yVqcIctp2r1+A11QefyR4v+EbLSQ8&#10;756iDl9rN7hMrYFkUarR3zUOQvB1lrI5xFPNw95Stc+DCOqDGj3fNg8b+K/mp3vsjvj5A0ggi4vq&#10;gNkirtWVswTXsl3zxo6MqR8Ghjt1PSMKzNAwregm8k03csfTQ4L7Pq/SpxNcbY3WwgHJ/3+ma8qf&#10;U6bL4jJvcepW5OVQD7cPsZg8O6nmElpalhdqvBfTJH5f3vpPVeYoDhQxplG7mW26uJrx+T3CSnAQ&#10;G3QlOCrEIOPis66tcew21Ju/V4z65eJdhaiKLJcapVZOXC+wMRH7d2b7d1iVYKuh3uqaGo5azLBk&#10;VYt8meFNKo4rfo0zqEUuexgSUEkFFWiCvJOj7uRKxfHzJyM43lEyOjKnSCTk7PfLRtu1PUvxP8tz&#10;JSKoNo46Ri80UQeoYXRc64n5uNcvflWa/Rx95EFrfEGO7pBHZuAhcsjj6G0qvBQA6ZCkQ3fMnqWC&#10;bw/ptxVckbMfABoBHXIBFwALpuwHDkCjO32+gMaDeMdejVWHVn0reQGNs101hfsZ0Oj+ZdXX9wvr&#10;OGkBiFwdsQ7P/yE9gGVaXgcgvo+RZJ39qZMVOPT/SKIdVuRfaMcTjq8vCPI1CCILGaHLU2jHtmdx&#10;fHRXOMN9zp4FXwyQrVj3JQb65sH+XHY2u69aXP0HAAD//wMAUEsDBBQABgAIAAAAIQC76gP/yQAA&#10;ACkCAAAZAAAAZHJzL19yZWxzL2Uyb0RvYy54bWwucmVsc7yRywrCMBBF94L/EGZv01YQEdNuRHAr&#10;+gFDMm2DzYMkiv69AREURHcuZ4Z77oFZt1czsguFqJ0VUBUlMLLSKW17AcfDdrYEFhNahaOzJOBG&#10;EdpmOlnvacSUQ3HQPrJMsVHAkJJfcR7lQAZj4TzZfOlcMJjyGHruUZ6wJ16X5YKHVwY0b0y2UwLC&#10;Ts2BHW4+N/9mu67TkjZOng3Z9KGCa5O7MxBDT0mAIaXxsZwXZDrgnx3q/zjU3xyq/zhUTwf+9uDm&#10;DgAA//8DAFBLAwQUAAYACAAAACEAFVvCJKsxAACUrgEAFAAAAGRycy9tZWRpYS9pbWFnZTMuZW1m&#10;7F0HfFTF1l+f8nwq33vPT+wNn8+uzwIhAUQFBFSaUkJCetndZAMhIT2UQOhdeo10kI4oYKVYQRTl&#10;2QtgryCIvZ7v/Cc58brf7mZLMvduwvx+Z2f37r33lDsz98yZM+ecYLPZ+jFIac9fVpwgv2y2iEY2&#10;276mNlvTDl072mwn2GasP8F2Iv9tOEWdPOxkmy3qJJttKP/xhjryx8cNrzayvdnpRNs9fKgJXy/F&#10;HZccv52/rOTT7ub6SoZihgXrKq9ranvBJv/jv7YMOPcEW1P+9sd56kfVx++//07H4bgMjreB423g&#10;eBs43gYCaQNk0RIID6Ge++uvv9L3339P3333narx3SwQGkBTqHz5c708/g8//JAqKiro3nvvpdmz&#10;Z5sKoAG0vP/++0JencpCkLz22mvUr18/iomJJaczmbKyEkwB4I6JiSGXK4v++9//CnlaZPDmm29S&#10;UVEh2e1plJKSR717l5oAgxRuuz2dCgsLCM9Fij9tOthzBAdkUFpaSJmZqdSmzRg67bRlVbCEax0A&#10;fMsZ91imIY1KSvK9ykBoRg2+3UugspDrRQYuVyo1bz6RbLb1VbCWax0AfBuoWbNJ3A/Ml0FU1Him&#10;Z3UV3M+1DgC+NRQZOaFGGXzwwQd033330d69e9Uj/Pnnn2nSpEncdkpo8+bN8lj9HkPkAmM7sLIM&#10;QO8TTzxBTZs2pVmzZtEXX3xBmzZtoltvvZWuu+46Sk9Pp1deeYW+/fbbei+DSy65hBYvXqygdevW&#10;9Oijj9K7775Lw4YNo5tvvrm6jfgzNoRjO9i+fTtdffXVdP/999O4cePozDPPpMOHDytWoFuccsop&#10;tHPnTvW7PsvgiiuuUGPC888/T2VlZTR48GAqLy+ngoICpedB5/OHf5wjJZzGg127dtGVV16pdNmv&#10;vvqKHnnkEbrllltU23A6nfTOO+8oPb++ygBzCPR9tINly5bRypUrqVOnTrR161Z64403aMSIEXTn&#10;nXdW65j+yCFc2oHQuXHjRmrRogU1btxYvQfHjh1LZ5xxBqE9oGA8OPnkk+vleCAyePDBB1mHiGRd&#10;wqbaAcZHl8tFQ4YMIcijf//+rO+W0oEDB9Ql9akdGHl57rnnVPtfsWKF4hPvxPbt26sxAnoSzkUx&#10;XuPruzqZP4xjYmQk9MQ1VbCKax0AfGu5nfvWE0EvxoT9+/fToUOHhHylF+3Zs4fwPpDii2/jf3K+&#10;UQaV84UNTBNAx1wBOIBro6nzBcxTBwzoRwkJMdSxYym3q5kKrrhiOo/BOmAm45lJnTsPp4yMdCou&#10;1j93RtsaP348DRo0iPWMQnI4MhQ4nZlsU9EHGRkZlJSURLm5Oap9Szs1tt26+v7DDz/Qp59+Sh99&#10;9BGtW7eKbUrplJ3tYFoytcKAAVmUlpZG+fn59Oqrr4oI/B7fQpFPNTL+Alns2LFDvWOfeuop0g14&#10;3z377LNqDhAKT4Fea5SBlb4Hykco58MOAV0L7xvUR48eNQ2OHDmicIOmUHjy91p55u+99x5NmzaN&#10;Ro4cSRMnTGAYbxJMUDRMnTpN6QBCn7/8BHOe4PiTbT09ibIccZVg51oHVOFzMm7Y97OyzLGtF7Nt&#10;3cG29QTnIOqcMoFhvGaYQPHOwYqGIrNs66yXuJwp1CpuNp3U8Tk6qRPgaU3wrMLZMm6uoqGkKC8o&#10;23oofUHpylUyiIidT7Z2L5Ot/Utku/0FPdB+r8LZPLbCEjKI6juX+d5Dtg7Pk43bgxbosFvhjOw7&#10;36cMMH5hngidFjoECmzt+P3kk0+q3/gIpD3IRcZ2YHUZPPbYY3TuuefSlClTFPmYS5933nnKfiD8&#10;1HcZyPrC9OnTq2Vw/vnnq3WWhiID6NKXXXYZzZw5U7EMG+uFF15IU6dOFRHU+74gMpgxY4bi+eOP&#10;P1b8Q6eAnTVQ3w0RXDiNB7AXwa4sfUF4wHrTbbfdJj/9bgtyQbjIAH4669evp3/961/VfUF4iIuL&#10;o7vvvlvNeX755Zd6JwPhE+trWGeD/XzJkiVyWNVvv/22Wm+EDQZrDSj+vB/Uifxh9XYgdD7++OPK&#10;pgzbOtZcX375ZbYBDqCcnBwaOnQoRUVF0UknnVStOwQrA3P1xPtq1JFgX0pISCDoCYCbbrpJQbNm&#10;zdTaA/yZgllfQNspKhhIjvREahk7kxqxftio07PU6I6n9ECnZxTOVjXMF9Ae8Gxh54DvIPwMDh48&#10;WA2wrX/55ZcUzHjw+uuvUw63qcSEOOqbXkjdUsdVwRiudcBY6pYyjhIzBql5oy+fLOkXNdX+9AOc&#10;I+Xzzz9X63dr1qylyRNHU0ZqH8pMi9FjOxD7hKMvObkd6rYfiKxEFqif372bxo0dw/OQcTR50kSt&#10;AL+i0aNHq3e/9GnQJHTWZQ08Un766SdlU4RdEbY93SD2TF32RE9yFVlYofZEX10dswK/nmioK349&#10;3RfrTFhjgp803i9mAmgALXj3eaK1to+J7LHeCB+G4uJiGj6sjMrLhlL5MM3AOIEbNIwZM4ag+0qp&#10;bb6N9xMcsK3DhyO2L7+f0ti2nsY2dRMAuEEDfOjN8FuHbd3JtvWYnNHULm9RFdzHtQ5YyHgWK9yg&#10;wTTbelE+uXiNIzKffYcHHSJb6ZcMn2qCLxjnYWqRv4Zc9mQqKQzOto52bWzn/nyXvqDmjVUyAB22&#10;wUeZ9yNVcoAs6hq+YpxfU0T+2hplAL5+++03BUI/dAnoNTguxR/+cY4Uowyi8tn/aBB45mdT+okm&#10;+Fy1PbRBX+0A9GJuU1hYqOaM+P3111/z3hM7denShebMmYNDqtRnGcBH86yzzlL6NJ4dbGo9evRQ&#10;MoDfOuxMmDvWZxls27aNLr/8clq+fLny17322mtp3759ar6M9ztsjbt5zoPijxzUifwRTn0BduWr&#10;rrpK+enCXwB29oNsQ0CZOHEiYa1B1qDquwzgo4k1huuvv17plZAB5p3oJ8888wx+1tt28OKLLxLa&#10;P/rCwoUL1bob/HMxLsBPFT788CmprzKADQ18w7a+evVqtaYC+yrGB7SHzMxMZVOGDd6ffoBzpFh9&#10;PBA6ly5dqvYyNWrUiB566CGaN28eXXTRRYTjaP/YyxMdHV3tu+CPHOTeVpeB8II15tjYWPbrtan9&#10;wHgfYAzA/ALzHfh4Yt0R8065pqbakwya569jne1b1lm+YWBdUQscY5zfUbP89TXqSOjr2dnZ1fv4&#10;YHeCrR2+68Gsu4oMYFsvGJhD6Ul9qXXuIvqf0v3UuORdhrc0wTvUuPQAtclbSpn2FK/zBaH3xx9/&#10;JOjHUmBjP3bsmNKX5VhNz1/+l/Mhg/y8PEpNTqLk/sUUnTOGogcARmsCxsU4U7JLyJ6eRoUF+vb6&#10;iiywNw6+LI+wHjpz6kRyJvSizKTelJXC9nWN4ExNsIRtHePMTF7bxz7SuXPnage85/H+0xX/QNqB&#10;9AnU8GGAfdFMQH8P1JdCeAmlNsrBKt9D4SfQa63CszsdgfIRyvnffPMNvfXWW2rfBGwUZgLW1qGz&#10;gaZQePL3WpE77NjYNwzdo5h9hUsL8kwB4AYN8KcQXxLQ6C8/wZwnMsBzhz9HXHw8ZaSnkis10RQA&#10;btAAOZhiW+dn4ExLpZ5DplLklC2VMHkzReqAKnw9h07j9fdU9gfxriMF86x9XSPtQM2ZCtm2zs+/&#10;xeStZHuIyPYgwwOaALgYZ8SUR8nF6ywl+QOr537ufUFoluPG33LMF8/u/8n1f5bBlkr+NzFdGzUB&#10;cLEcIqY8UqMMME/A3AA6hBTouYgLgnmDFHdevf2W840yiJr0UOXzB//rf9cDwMVtLpLboK92AHrh&#10;i5aSkkIPPMAXcIEPTa9evahly5YqLoY6yB/eeHY/LueHkwxgW0f8D+jysJvALy+JfRKxLxIxILDG&#10;8Mknn9RrGcCuDPs5/BPRFlJTUwk+yygTeD/axRdfTLC1oLg/c0+/1Yn8EU7tADKA/RCx7TAOwG9A&#10;CmzrF1xwQfC29ar3gtXHA8gA8VAwt4TfKuI/YL0NBTLAfo6g1xfCRAYvvfSSigeFWCiI/QHbIsYE&#10;xEKB/z782mTe7antux+TNhQufQE+QpMnT1Z9HjJAO8A601/+8hdlX4Z9VYo7r95+y/lWl4HQuWjR&#10;ItXWwTP2a8BnCeMi1pZgW4a9NVC7g9zb6jKQZ4hYaJjX/O1vfyPZx4IxEXu8MEZ069aNkpOTq9cf&#10;5Tpf9f+XQQI1Z33VtoV1ls2VupvSmaHL1iUAF+NsNvWJGnUk6ETo+xgbURCrAHNe6AhYX8HYgP1+&#10;KL54l//UifyBeWNeTjalxsXQLSOXUZPlH1OTZQxLPtIDyxjP8o+o7djV7CedTMX5nn1xhF6pwYen&#10;Ivz5U8v16AslJcWU4XSQc2ARJRSUVUI+1zqgCl96TiGlsc6TzzLwFgdDaEbtTQbynz8ykHMQ72Av&#10;v3N27dpNFbOmU0Zftq3HR1O/pFitkJGSSH01++aJDIyyhU0Ne4Wwjok1ft2AsX/NmjXV+m8wz1T4&#10;CqQ2ysBK3wPhoTbPbWgyEH4x14RPA3Rw+HeYCaABtMhcEDTW5jN2v5fIwOivnJGcSP3iY6qAx8R4&#10;HVCJD7jN8ldWa+8chxPvpfSBhRRfOqwSSrjWAVX4gLumd6P7cwz1t7QDpR+wDDJTkqjdjPvpjO0f&#10;0xnbGB7TBMDFONvOZB0p1buOBH6NxZ1/X/+5nyu/5Ro1X2B7tiuZdeVFrCu/yborb5e1vaIJgItx&#10;NlvMujI/h5I8/+3KwgtqYzEe9/VdrvlDBokUtYBtqi8zTS8xvMA2VR0AXIwzsoJtqjXI4LPPPlP+&#10;WFgbc+cNOj98teC/5v6ft9/hJgPQi1hu8FOFTdW9wG8V8bZljcob38bjco9waQegF3YT2MtgS3Ev&#10;sCEhJkbQ/spqPLB2XwDPmDPDroy48/CZgf0MfmmYZ9x4443097//Xe2Nh2+3FONzd/8u54RTO4AM&#10;JNY41hJgT0SM6Y4dOxLisJ966qlqHzxi8Epx59v4W84JJxlgXQUygC0NawzY879hwwa13oT467Av&#10;InYO9rUYefX2PRxl8PTTT6u+gDYAGxJiY2CtDbKBjg9/brE9eOPbeDxcZCB0Yp3tjjvuUH0e8woU&#10;rLNifHQ4HKpPYP0Fa5IoRl69fVcn8ofV+4LQibkUbKcYA+bPny+HVY19oeecc46yMUuODm98G4/L&#10;TawuA6EZ/oJbtmyhiIgI9V4Q+lHDXx/jAdafa1cG0BU1wEv+6YngFf4HL7zwgtqTLbJBjQIfBORk&#10;gG3Q+J+v7+pC/vijHSRQM+N84VWmTQdUzRduUvOFRFPmC9Czc/v3o6SYaGo3oYIu3PoWXbiF4cE3&#10;9cDmSnwdpi7jeWOKV9u6PE88O/nuXvv6z/1c/JYi8ZWwhtM/v5BSc/MVpHGtExzZA5SPSd7AgdXv&#10;t0B58sSnP8fwfkEOj9fZh3/ZfRVsV+e4rolxlM22bp3gYp+0hMREXk/TH2tc2gNqrFtiHRN5jzAP&#10;1Q3ItfHwww8rvc+f51db5xhlYKXvtcWfP/cRf32sZUPPRpwpswF72P2hPdRz5JnDtwFzUdggoIeb&#10;CaABtIgvCWgMlU9f14sMquNs8745Z0I8ZfWJpix+T2oFxgncMUyDWXG2i9iubGd/5ZTSwdR73MRK&#10;GMu1LmCcKaVDmAbe08X5F/BcpPh6jqH+JziUnsh4M5OTqM3ydXTaB0fptPcZ9h/RA+8xrg+PUpsV&#10;G5kGjgXC+oE3GQjNqMG/ewlUJnK9yMCVlEjNNzxCNnYFtv3A8I0m+J7x/MS29Y2Ps32fbesmyyBq&#10;DdvWjzBNXzF8wbZ1HXCYcR1l2/patq3XIAOM31ifh48eCuZQiDeNXDKYU0rxtz3I+cZ2YGUZgF7Y&#10;SmE3hJ8q1mVhR0LORtiPEBcFNiTovfVZBhJnG20B/iG33367ylkH3xHse4d9VdqIP3IIx3YgtnXY&#10;kfDMYVsCryjY8x1SDkt+L2BMtHpfgAxgO8Z+WGNBn8D+f/iqYszwpw2I7HCfcBoPEF8dayzQJ6VA&#10;10fsgz59+qj9cIHE3JN7hIsMwCviCf/73/9W8WAwp8C8BgV+mRgP7rrrruDXGy3cF+RZYV6NONKn&#10;nXYa5xNbp+JAoP2L7z7aRkg5LMNABrBpwKYM2zrWU5DDFLFBoBtgDwv2RSI2zoFgc1hWyaDFet7b&#10;9y3rLNARj2iCY4yHdcWIDby3z4eOhLaP/RkdOnRQMsBv9OO2bduqMQLxJ2WcC2ZMLGb9NIPnbZGr&#10;WU9knU3x/yXXOgA6KW9FqUlPRJ/AmICcLIiJJgXrz1hvF19tHA9UBpifZPMadhzPX3sOG0ntF9+v&#10;oN3ClaQFFjGexSspZvQE3mvLMSS5TeqeM8E/cSW/XxdUVNAYjmuaybLIjOlDWX15Lq8RnKyf6PbN&#10;k/aCfiWwc8d2Gsqxt4YNHkwjysq0Qjm/20oYN+Lf6YopKzKQfoUa63boV9C1EGtJNwA35kKB6DnC&#10;R23VRnmY/b22ePLnPmbz6g2/P7TX1jmwQyC2PPaNIvaWmQAaQIu/vjShykDkj7UlzMNGjRql9opO&#10;Yp3LDMA+VdAAnVd0PdAYKp++rhcZ4F2M/YGwazvZzy2rD8fHMgGA20zbenEh57Bk/SShfBh1mTuT&#10;usyZQV1mT9cDwMU4E8qHKxqK8vXnuK6eOycmUat1K6nRd59To28+o0ZHPtID33zKOL+glhtWsR0H&#10;tnXPe/vQpv0tvtq/8T+5n1EGEQ9x/ET6juFbsv3G8bZ1AHGsRvqemm/ZYAkZRG1cTbZfOPb3T4fJ&#10;xu1BC/zE8d1/OUKRmzjWeA3tAHt74YuHeRJytyH2RQGvkWE8QywMzKOh16EYn7e3757agZVlAHrh&#10;s404DxU8t4GdHXY12BMQVxU2ZuSokrgQ3vg2Hg9HGYhtHXu+ERsHMoG/PuILY06NvQvQd4x8+voe&#10;jjLY7mZXBn+wq6AfYK4lxRffxv/kfOOYaPW+IDKQvf/CA2xs8M+UYuTT13c5P5xkIDksjbZ1zPth&#10;R4vnWGvw6YaN1Rffxv/CTQaYT8NPH3G2sd6I35jboGBswD4W5PGDHyuKkVdv39WJ/GH1diB0rlq1&#10;Su1dQBwM2NmRawF7WBAXAgUxYrCP5amnnlK/vfFtPK5O5I9wkQHWV2BTxrsQe/Oxvwv6AeKs5+bm&#10;qjrktTbWla2sJ+KZISYKdIC1a9eqRwh7F/KQYC8TYoRIMT5rX9/lfOz1LWI5OuLiqeWaFay781wB&#10;OvyRD/XAN59Qo28/p1Y1zBdAL/iBXR2xRqVALzx48GD12CDn+eJd/pN7wGc7h9doEnhvWOyQQdSV&#10;53FdZzPMmqYHeH4KnJizYu7qa94oNAufxt9yTPjzp5brMabAJ3c1x5+YPHIUZfTkWCC92TdPsw3B&#10;DPuByElkgXo3r22P5XfMeNa5dNuSzLAjeZIB7Hiw6ZllW9RtTxQZGGtjmzD7u5Guuv5uNq/e8Nc1&#10;38b7H89hScrmgHkn/BeG85pfeZk5ANygYYzG9UZpg7CtV+ewTE6lrPhkU8CZnKJ93VlkgPlCcWER&#10;r/2nU2x5MbWbO4LazWGYXa4H5jAexhnDuEFDUUGhV/8DYx+uje9GGZQyXldyGkUtHkO2d5aS7W2G&#10;NxbrgbeXkO3dpRS5ZCzHAknj/Y3e1xeEZtRGGchx4zF/vst1at5YJYMWS8eS7eBysh1ggBx0wIFl&#10;ZHtvOUUsG1ejDPzhK5BzPMlAtQPw/RbD69wOdMBb3A647dXUDkCvmt8VFSlbqtAPGyrs7bAfwF8J&#10;xV85yD2M7cDqMpA429CrpcCG1KZNG7rtttuq8zbVZxlgTQG2NKO/MmSAuAidO3duEDLwZFeGDOCj&#10;27Vr1+MyaCAyQA5LxMIw9gWMC927d1c2NYyPKPV1PMC8GvtXLr74YmVbB6/oB9BzsX/l7rvvrvZj&#10;r28yAK8oiPGKvUzIYYnvKFhjhK0ZvuxxcXHVea7rmwyEH8lhecIJJ6j9C5AB4n+MHz9exYLBu6E2&#10;9IPmy8eR7YOVZHufYT/rijrg/RVk+3AlNVsx3qeeCJ5hP8b8bvPmzfhZXTDvHTlyZNB9QcXRzB1I&#10;6XGJ1HpuOTV+6T5qvLeCGu9ZoAf2Mp6XKqjNglEcx9L7fEEYhr1D1tflGGyAGBukzfhby/WQQR77&#10;AKWwD0hyYS71HlnCUEy9R2gC4GJIKc6r2u+sb84kssJ4u3PnTnr4kUdo5sTJ5Ozdl33X49hnPVEP&#10;xDIeBmdisnbfPJGBtAfU+17eRzPYXxM5tM2Ig4A1dZ3xDzzJAHJAX2socTC8yQBysEIR+nTUeMci&#10;Fg3W8xF70UwADdivhvU/HbzLs1Zrrpy/Av4MrnQnZadmmALADRoQqwpr7FLqUhaCA+/G/Lx8FaPK&#10;2d9FaTmZpoCDcSMXG97TEgcSNOqQAexIJYXFHKvMQR3HOenClcl04QqG5Sl6YAXjYZwdGHdmmoOK&#10;C4pMsisXs57qoGYz08m2k/PK72DY1lcP7GA8jPOmWemcQ9LB+RvNlUHUNDvZHosj26MMD8frgUcZ&#10;D+OMnG6vUQbSf73VgfYbuU+lTbWyHVhdBtBdJL89vmPfD3xzaiWHZYH1ZYBnBn91xD2BXRH+mIir&#10;jHgorVq1Uvu+5bn62x7k/HBpB6AXtvWzzz6bFi5cqOLKwk8P+bmQxxF+evPmzQs+h2WYtAM8f9gT&#10;sfcfcecRDwfxYFBgS2natGnwOSzDSAaIu4+YOJAB/PYR/xIFMRAamgzgs2yMq412gD0dwcfdD48x&#10;EbGPwDf6QkOUAfxysbYK2zpyecHWcOmll1bv3cEaZEj5XC08HqjOzh9YW0D+CeSwxNwW74Drr79e&#10;+eojPhh899FGEGcaxZ/3ozqRP8Ll3YgcI7ApI/YN4mRhbQFywDoj9nNhPw/ixsE26A//OEeKUQbN&#10;/zRfYH15mwbYwTh4vtCshvkC6EVOmuHDh6scC/gN323IBfkHYIOTEqgMYD/IG5BLqX2T6JaxadRk&#10;fRI1WZdEZ6zRBMC1LpHaTqyaN3qZMwl//tSBygDtoIT3AzkdTnLk9aP4okyKL9QIwMeQnpvFebrS&#10;OIdlvlf7gZF/Y1uW4/7y7n4e4tS/uPdFepZzhC+YOZecsSmUGZdK/RLtWiEjhf3ijuewVGP/8RyW&#10;0qr9e7e5t+na+P0HBeZ/qw1+arqHcIn8Nmh/Ep9Tdw5XIz7QoLMviAzEXxm5rjJSnDwOukwB4AYN&#10;2McvOddAY03PMpT/RQZq7V3lsEwje66DEgqTK6EghfM8a4AqfOmMu6Z3Yyj8erpWZKD0g8IStmtn&#10;cC6SLtRk9ZUMV1GT+6/WA8C1+gpqy7hBQ3F+sUfbutArtSeeAj0m91K6cmEp23QzqfmMdqwfn062&#10;J/6Xbb1N9ABwbfsn2/XbKhpKTJZB1NQObE8/h2xbz+W89+frAeB6+GyKnHa7RxnIs0J8C9iOYDfA&#10;vAEl0Ofufr7c29gOrCgD+FkhHwPsRLCdAfD+gD09VDmEiwywnoB5cSLnq8Ge9ieffJJ69+6tYsHg&#10;uYYih3CRAXytEE8bcR6wvz2H18hPP/10uueee4SFoPuE3MDqfQE+McjFh33tt956qwLIAGvUUtz7&#10;ub+/5XqrywDzWvjlwzcBa2uIfYFYuj179lTPH3z4y7P7eeEiA/CMfJ2IJS4FPqnwTwZPKO68+ftb&#10;7mf1dgAZwHYaHR0tJKt9K7AhNhQZwGZcyHH9sKaI+RXWFuCfjfGhocgAfEIO0I+wnoC9PMg1gPi3&#10;KP62e0/nScOyel8QOhEHGrGBEBNHYgJ54iuQY3JvowyamThfuGnmbR51ZeFJ6JVajodSy71UDsvs&#10;XEqKTaK2IzuzH9Z/6ILl19MFS2/QA8sY1/Lr2Cere9W80bs/ktAcCt/Ga+V+f8phmZdNqQPSFaRx&#10;rQ1y0snR36ndN0/kgfEGcnjt9dc4h+VSykxwcizHTPbT7KcVXOmZ2n00RQbSHlAjzjDGHOSxNMNn&#10;V7evricZGOVh9nehT0eN+TnmZtgjgz0x+G02IB6gDt7lOcO3YSH7eWHf5Ny5c00F0ABazMthGUP2&#10;RCevN2aRs69mYJzAHRPLMb45J4hu2zp0pEKOBWJPs5OzOIWSRvZWkDyiN+kAwedg3KChgHNMY81D&#10;Sl32CcEBGZQUlPL6Sib1nH8LRbzYmFq80Jgid+sB4IrY25h6LGijaCjOK/EoA6FX6tqQjdyrWgbJ&#10;Luq2tDldddBG1xyw0XXv6AHguup9G3Vd3oxl4CKzZXD3oij6z5s2uv4NG934qh4Arv+8ZaPuiyM9&#10;ykCeFfa2DBkyRIGMmaG2Bbm3sR1YUQZ4T8MXFXt5r7nmGgV4fxwIIB+XN1mFiwwQKxi2dMQOhm8y&#10;nhl80RwOR63aUNSYyOOBFdsBfO1gO+nRo4c8NoqMjFQxpfF8Ubw955qOyw2t3hegv8IfEb5a6A8A&#10;fIdNrSYea/o/XGSA8QBzuTFjxhB81gFYc4R+i1ITn77+DxcZYK0tmXNfY70N7wbokLAxY70J/IUi&#10;h3CRAcYD2FGN40GLFi1UPsuGIgPYj+GPjfcA4mjDPx1tAn7rdSGD7kta0DXv2uha1hGhK+kA4Lpm&#10;P+9LWhrhVUcCr1hvv/zyyxXAvhMq/3I9+gPeC9BPHYkZ1H1RJF3HOht4v+E1PQBc170NPbGFVxmA&#10;TtjTERcGAPsfCvgIBdRN+EP5pfXLpr4c+yJ+cE/qPae9guhZ7UgH9J7djvG1o9TyGI6z7eQYkp7t&#10;ykKv1KHwLtfKvZArcMXKFeodPKpsDNljM8nRN5My4rO0giPZyf7KsVp980QWkr8S7+Ed23fS4NIh&#10;NHRQGQ0vK9cC5YwHMHzY8KqYsmNMzWGJfoY5meSxhB6iE4AbcfSP57Cs7KXSTnXUMi5YrdbBu+DA&#10;/nH4u+DdA18XMwE0gBbQJPTVZS3P3T2H5cQJrIuZARbIYRnLdu0UXmtM6pNlCgA3aDDPtl5M6RyL&#10;JG94IpXO7kqls7pSyUw9AFzAmV+eoGgo8LKvrS76hPQF6MqF+aWUluSiYWta08xjjWjG0UY0/ZAe&#10;AC7gHL6+FaWzLatgYM229dqShycZlG+KoLmcUXLO7zaa/bMeAC7gHLG5uSVkMHx9FM3+0Uazvrfx&#10;s9EDwAWc5Q9E+pQBYmBMnTq1VmNoeWoHVpSB0AkbIuKpSgyt2ugPcm/jeGB1GcC+LLE/GqIMkLf1&#10;sssuq4530JBkILwibynkMHToUBXjQI6HUodLXxAeQS/2b8Bv35jHU/4Ppg4nGQitiDWOHH2ICVLb&#10;vrqiI1lxTMTzlYK5FHLYYl9PeXl5yHZVua/V3wvwF0OMi7y8PGVnKisro1NOOUXlnBD5BNMP5FrI&#10;wSiDP+mJP7HuogFq0hNhU8I+JvQBAHK2Ys01mFzG7rKSdqBiTOcWUXK8k8pWtzRxvtDSo54Ieyf2&#10;M8LfQAD2PdgZ3HkK9LfIAD7b2dk5FNeXY5kOiaVBc7rwPI5hliYALsbpbd4odHqqA+XZ/Xy5J2LY&#10;Yt1m1epVNGbkJIrvlUEJvTO12xDMsB+ITEQWqHc9t4tGjxrD69zjaML4iXphwkTlWzB12tRqXRA0&#10;CZ11WQOPFOwlFHsi+ptuAG6d9kSRq/BvtVro01HDlgu9A7mPoIuaCaDhmWeeCSjeVygykudeHQcj&#10;LZUyMrPJ7szRD44chTuNafAVIyoUfj1dKzLAu3HgwIGUlJTE+cIzyOXifSwmAHCDBuhDYicBjZ5o&#10;r61jIgPoiQUcCySZ46zPm9yL9jwYSXs2RdKujS21AHDtebAFLZjSk1KYhjyT7Mr57LOdkJxJW5e1&#10;I3r/dKL3/peTnJ6pB4Drg3/SoyvaUhL7jQ/M8xwPpbaevfE+xnYAGSSyDB5cfDvR22cTvXUO/fr6&#10;eVoAuOids2jL0vY+ZSD0Sm3kJdjvci/0BZHBpkUdFP+/v3ku/fza+VoAuCD3zUtu9yoDoVXyg8jv&#10;YHmX6+Q+VpeB0In3JvyUAYgtK0X4CaaWe1hdBthn9gjnDMI7EzkKAfDh37Fjh2IhGN7lmnCRAfRn&#10;xL2IjY1V++5gU0GONsQPBS8owlOgdbjIAHos/FJjYmKEZBUTBbEwGooM0A6Qm9AYAwb5W2s7DoaV&#10;3wvYw4EcAxEREcpfHXswEUsXObQaSjtA/GDIADkaESML9kTExID/DEqgY4DxfOlcVn8vwJ5wK8dF&#10;ateunco7gdwTiLNYUlLSYNqBxMkq4tzWyN2UnZ2t+gLiw9RFO9i6lOcL0N8PnsGJQnm+oAOAi+co&#10;3uYL0l4RRxx5rAG7du2Sw7XSF2A/yMktoL5x6bRqbif6eu8ldPTFf9GhPZdqgSOM6+hLTWl9xR2U&#10;7GXOBIaNdj7Y21GMfTuY7+om/AEZDOTcWIlJKVRamEqTRvVVMHFkHOkAwTekhGOP8H7nfC/7nYVe&#10;qYPh2ds1hw4dUnrnww9vpfETp1OPaDv16uOkaPZd1wLsJx/NEJ/o0O6bJzIRuaJGfLpp06ZzLIQZ&#10;NIv3jukE7FW79957qaKiQlv8A08ygBywtitzVLNqXXEwvMkAcrBCEfp01Mj1hbkp4uE89NBDpgJo&#10;QD5NM3JY5vJ+ycTEBEpzZFJiej8FSVzrAMGncDMNOSblsMyrymGZ3Y/tuv3tpsAAxo25Id7TZuSw&#10;LOAclinpGVQxpAe9cu9NtG9KM9o7ubkWAK5X7r2RFg69R9GQ52VfG8YFKbU1Rsj91JyJ1xcS09iu&#10;PIrtyotYR154Fv123zlaALhoURPaOro9JTMNAzlPkqeYMEKv1LUhB7mXyCCJ8a8f0Yl+WnAB/TD/&#10;Qvpm3sVaALh+WnA+PTCyo0cZCJ2In4gYZps2bSLYVVBClYO6CX+4y+BHlsH3TNcxloEOAK4ffcgA&#10;fMKOgvgf8NUFrFq1Su19C1UO4SIDycEEm+qyZcsUIC4IYkFAPqHIIVxkAL802I0QU09KndgTeUyU&#10;8cBqfQH6OnzVsfdTCuxKnTp1ajDtAGMB4ksjRwnaBGxr4B+29obSFyAD+GbCN7V79+6EdQX46Yot&#10;KZR3g7Qrq78XsNaG+TTyEiJvIcZDyb0AHhqCDORZDRo0iM4880xavHixysOAGLCh8C/9CPe3ejsQ&#10;GWDPQuPGjVXOVuT2HTx4sPwVtCzkBlaXgTxrPHfoB7A3QR7bOc+x/Bds7UkGlfMF1t8Xnk2/Vpyr&#10;BYAL84UtAc4XQH+wvMt1IgPls50zkGLjU2jR4Lvo/RlX08Hp19A7067VAsD13gzO2TysK6VwfqY8&#10;P+dMtSkD9IUiznVitzuoKCeDhuUlKygbmEw6QPAVDnBQKsc90umfKO0BOsde3ieEmDvTZ82n3vF2&#10;isYedPbR0gMuxuOixFQHryOaExNG+gRqtIlF/O5ZsmSJikuH2HQ6AXGFkYMHsXqkyLOqy1pwWa2u&#10;S5493dtq/IMeT3TW9jHhGzks165dq/SvlStXkpkAHRC06OoLIgPY7rLZtyWO/RqS0jmPZHqWgjiu&#10;dQFwAjdo6G9SDst83keM91JeloMGZyUpGMS1DhB8+Yxb0cB+iKbY1ovZb53XVxZm3UGvOy+g15wX&#10;0n+dTbXAq4zrDca5yNWJUpiGfLbze7IrG8cCacPGY8F8l/uo+UJxKSU5XLTB1Zp+SP8LfZ9+Ih1L&#10;/6sW+I5x/cg4N2a24ufgojy2afmSgdCNOhi+jdfIvYwyWO26lQ7bT6VD9tPoM/vftcCXjOsrxrkm&#10;8xa/ZADb2s6dO9X+IyM/wXwPJxkIraixLg+/bfimSQmGf1wjJRzagdCKGn5qsCsjl5+U+i4D2NKg&#10;QyN+Fvb8Y53h3HPPpYsuukjltQwlt6vI0OrtADZV5C489dRTld8+fNj/8Y9/UJMmTVQuo1BiTYeT&#10;DLp166byNcKHDmuN8N3v0qWLWoMLxW8nXGSA9wBia8OuAD9V+M1gPDTmtKzv44E8K+T0xT5MrK0g&#10;RlAS74WUUt9lYHyHId4q3osnnnjin/J61qYM1rpuoaP2k+mI/W8E3UUHfMW4vmac6zLb+NSR5Jlj&#10;DIQc4Lcj8qkNGeQV8f5Gu4vWZt5M39gb0TH7X5XuBv2truFrxvUt41zPuGvSlUUO2Au8b9++WtOV&#10;oZu7+vWn3rFxNNpxN6133awAuqsOWMe8g/9JWdGUas/gOZPnONvyrEUOqOVYsLXcC7GU582bR5M4&#10;nmnpkDJKYN+sRM4jiGeiAzBXA6TanbyWGKf2J9SUp0toD5Z39+vw7kHMqW95z8zmrQ9T9sB8yskr&#10;pLyiEq1QUFSs+Ec8NOgBUtzprYvfggs19A/YL9A/sPaiG4Abeiv8b+qCV3/uaZSH2d/9obe2zjGb&#10;V2/4a4s/f+6DePuYj1oJQJM/tId6jsgfvk7I84H1bLwfzATQAFrwrpISKp++rhccGP/g7xTLeriy&#10;b9vZpm4CADdoMC/OdhGlpdupMDOVhtmjqQzg0ASMCzgLM1MUDQUF5uSwLGC7coozk6Yn3ULbujWm&#10;Jxge7a4HHmdc27o2phmJbSiVachnvcSTXVnardS+2ri//8m98D6ulIGL5sezv34nG73I8PydeuAF&#10;xrW3o40WxDVjGbhMl8GchCjadZeNnmN4urMeeJZx7WJ5z42P9CgDeVbQn8o4hiagLnJYSjuwogyg&#10;y2OeCD80yWGJ98fBgweVePxt957OE/ka+4IVZQCbalxcnLIbiR4P+6LT6VQ6BPjwxJ8/x8JFBtDd&#10;1q1bp9aWhOaoqKhaz2Fp5b4gfKPGOIDY+y6XS/kq+vOsfZ0j97Z6XxA6Ue/evVvZ1ZHPUnz5ffFY&#10;039yb6vLAHxgXMQ6Anz3ER+qZ8+eKr4e/kOpiVdv/4eLDGBLQNwPvAukIL4yxoSGIgPkT0McEKwz&#10;TpkyRUFqaqoaF+pCBvPiW9ALrK/sYYCepAOgj0JXnB8X4VFHAp/Yi489DJLDEvv70DdQvLVzf45L&#10;u8J4ANthEtt057Cutht6G8MzrCfqAMh5t9ITW3iUgdCJeFl1mcOyX/9s6tM3jkpSetD05HY0jWGq&#10;LkhifAxlzhhKdzg5pqdn27rIQmp/nnNN58i9VA7LFcvZdjKXykaMpjje7xrPtvUER5ZWSGbbuln+&#10;yuhXsF0Btm3fQSWDBtOgIUNp6LByrVA2bLjyqcC7H/s1pNT0LGvjf8GFGmMwYnBBH4M9SzcAN9YT&#10;oQfUBm/B3MMoD7O/B0N/sNeYzas3/MHyE8x1ePdiHwfePVhnMhNAA2gBTcHwEug1In/0QeihyCeO&#10;XOKTJk02CSYpGrDH/wDn3JASKF+BnC84jLb1ZLZvJzrZBw7A70YtUIUPuE21rbM+ns57uvIdiTQ4&#10;sRsN0gzACdygoaDQHNt6YQnnsMxw0YjerWlBq7/SfIZ5N+uB+a3/qnCO7NVK0VDAPvTutnVps+51&#10;IO3e07lyP8wXRAajekTQ4uY2WsSwsIUeWBRhUzhH39PcEjIY2SuK7ou0UQXDgpZ6oCLKpnCO6hnp&#10;UQawJyIOBvzyinkfJuxosKdi368UT8/Yn2NyvbEdWFEGP/zwAxXyGIH93jabTdlOEAcDOrUUf/j1&#10;dI5cb3UZgHboLJAD4uoiphve59AjPPEVyLFwkYHQCRvq/PnzKTk5uTrWOv4LhGf3c+Xe4dAOQDsK&#10;cuc0atSI41xOE/IbhAyqmeUvsClHR/Na/bBh1e9P92cbyG+5t9XbAewb6PuY16MgtuKdd96p9i5I&#10;+wiEb+O54SKDY8eOKT8ZzGektGrVSu3naSgygP/ouHHjVDwc5LHEPgb462BvvhTjsw3ku1xv7Auj&#10;elpPTxQ6ESfuhhtuUIC8JFIC4dn9XLkH/GLz2JYLm2Z5z5asH55E8xnmtdYD81udpHCO7NXSo54o&#10;dKI9vPvuuwqgO6K48xTob7m3iofCe2Ti4jmWaUoMDUnoomBwQmfSBUPiO1OBPZ5t65g36retY28c&#10;1m3uv38ljRk/ife6Z1C8PZOSeF6vA8ReYYb9QNqNtAfUz3E8+1E8/o4eM5bGT5igF8ZPoBEjRqh1&#10;xP3791eTJXTWZV2NjL9gjRs2PbNsi7rtiSJXowys9F3o01FD9ljL3M6xt7B/zkwADZgTHD58OOQx&#10;3x/ZyTPHu7GA42CkcRyMftkDqF9ObiUM4FoHCD7GDRp0xogSGeDdKDksMzIyKCPDaRJU5rDMMSmH&#10;ZRHbMe3ODBoQ04Vyb7uyEtpxrQOq8OXEdFY0FPK+Jnebqj/tOphzpB1AVy5iu7Kd7co5dzanvItt&#10;lHcJw6WaALgYZ+4dzRQNhR7sysHw5881HmXQJZLy/s00XcZwhSYALsaZ27lFQDIQ+lH7w6+nc+Qe&#10;f2oHXaIq+b+c6bpSEwAXyyG3c2RAMvDEU6DHwlUGQjdy1MOPW/b9BMo/zpdi9XYgdLrXiDF73nnn&#10;0Ysc9xDFXQZyvvtx4285x+oygI8QbOnY/wsfHazLoyDGMnz1YGNEMfKG77DH4xr348bf6kL+sLoM&#10;4JeDPWdXX3019ejRgyQGDGLOX3XVVSqfklEGwhfWIXCNkWf373Ku1WWAuDiI5VfG+1cQUxf7GVC8&#10;yUD4RBvANfLbUx0uMhA63Wv4i6AdeOsLcr4n3uWYnGP1dgB63Qt8KnM4lxBkIHEChC+p5Rr57amW&#10;c8JBBkI/aMaYiDneWWedpWJug34UOSeQWl3IH+EkA/CH9wTGB+R3Peecc1RMkFqVwV08X2jKepvu&#10;+QLjzL3Tv/mCPDvkp4EvgtjdAnn+cq7cS9nW8ws4J46d+ndtTXnXnkZ51zFcrwmAi3HmdrvZb10Z&#10;tKM9wN6OWngKtDbKALmxknhNOystkbITeumHeMZpT2GfLLvfPllCP+pAeXc/HzksYcNCvtQp02Zw&#10;PBi2ZXBMz9SMLL3AazyIgZWV5aoe62uDP3d+Pf02ylNyWMJnE/qIbrBCDkvpY9BPzQD0b+ANpY97&#10;es6BHDO2CbO/B0L38XN/D3lMPC7D4zI83gaOt4HjbeB4GzjeBhpWG/g7O7s3YUD5JwO+/58AAAAA&#10;//8DAFBLAwQUAAYACAAAACEAowiITOH9AAAATQwAFAAAAGRycy9tZWRpYS9pbWFnZTIuZW1m7J27&#10;jm3Lkpbr0CAwWkjYIHEEGAgLJIx+ARoDWgIfFw8DPISBWuIZ2sFAwsPCQ+IBkHDabC5PgADzSDjt&#10;bPIbO7/c/4iZY15q1d6n1lpR0ug/Mm4ZGSNnROxZtfr86u3t7Z+Nx5+//mfe3v75r1y9vf2bv/X2&#10;9u/+ytvbr//eH/z+29sQ/MHvvv3OEIfKofyHf/7t7ff+7Nvbvx6C//GT+UH97T/5c2//8+//zts/&#10;Hqs//Ie/u6R1LwV/Y8TwL4affzQYf3M8/3I8f2Ha/frtj9+UI/trU/dXb78eq5/0jsX8Pz/0T2eg&#10;M9AZ6Ax0BjoDnYHOQGegM9AZ6Ax0BjoDnYHOQGegM9AZ6Ax0BjoDnYHOQGegM9AZ6Ax0BjoDnYHO&#10;QGegM9AZ6Ax0BjoDnYHOQGegM9AZ6Ax0BjoDnYHOQGegM9AZ6Ax0BjoDnYHOQGegM9AZ6Ax0BjoD&#10;nYHOQGegM9AZ6Ax0BjoDX0UG3n7vP/zw6PkqDtJBdgY6A52BzkBnoDPwVWTgZu54ezvPInU9Z5Wv&#10;4nAdZGegM9AZ6Ax0BjoDnzYDpxmEecOHWUPaOaSuy3cnn/aQHVhnoDPQGegMdAY6A58yA6c5pMwV&#10;lzLnEvXL+lMetIPqDHQGOgOdgc5AZ+BTZWDNGX7P4Vzxf3/44Y3H9R8Pmsd1orbilOVBq13Kmu4M&#10;dAY6A52BzkBn4PvMwJoP8vsMZ46K/3HOImDOIUmXWeRSb9i88lP9vGLbup2BzkBnoDPQGegMfL4M&#10;rN6eswMzRj7MIrlO2jkl5xDonGn0XfGFOWQX5+fLZkfUGegMdAY6A52BzsCzGdj19oPHnPGv/teP&#10;T84clX+lU2eS3TrnlJ38iucsM+TP/qxzbnw+66P1OgOdgc5AZ6Az0Bn4mAyc+nL09YPvdx/OGK+g&#10;Mws+Nj3/xNvNIcYi6mO3VlawZuhmT32BxTbX1U+vOwOdgc5AZ6Az0Bn48gxkr13/Htd+zBzh71ny&#10;u49nZxHnEPHKl/uBV3NB8nczQ8r1M/1mlk7nrftqV31t/KTPpjsDnYHOQGegM9AZeC0Dp36867vO&#10;HaDzw27++P3/+tPvbHZyZ5CKqYvMmcBYXN/DtEu9Rz4eydNXoV/Lcmt3BjoDnYHOQGegM2AGVq/P&#10;3rrryfR354ScH+SJzCA5h9S1evd8qEMcGRd0xpEy+fpNWaU9n/5dq+eM5XqH1WanM3j90xnoDHQG&#10;OgOdgc7APgM3PX7TS//S3/3Tn/4djPMBaL+3/6fM2SMx5dLpw74uogOdOtLag/LAuk7Z5mzb3/c4&#10;g2jLOmNiD33BT1o9UVng/k00tzPQGegMdAY6A58vA6vH/Qx9bPm2ZyaO/U7zhz05+/8jOmcQ6J2+&#10;fsHcP2l1dvby0JG+Qv1ELo89c/3//s8PbzzMHvoEjUffnCftlMODFpM/9T/fLeuIOgOdgc5AZ6Az&#10;cJuB1efsZbO/3Wq+zrnxnT1V2r5d0V78CHMOeaRrr3evK33kV7JHfH2LnhOE5/9fWDDnEPyS+/Tv&#10;2dLHC/Trb6wtOgOdgc7AaxlYdf6F2oRN/3QGyMDp/sz5w//Ofm+GTj65l8435Y7yPcjxXUj2XXs3&#10;mPwd7Xcf9mp0pJXt7IzHvXY6z+y/s4On30TnDXjQ+RhPor7zPNDkcMfL3Opn8PqnM9AZ6Az8XBk4&#10;1XrrTkVr0xW/69TP9Xq+Cr+nO8Rd4Z4EPnuIGz/6yHsHj6f099MsYt+2Bz/C2o/Vl++6onG5X4np&#10;mH+UVdtn1/rUzyMkJuNOZL9cS7/xvsbDWho0z77Lse6fzkBnoDPwngysemJd2aH1NGrOQ7ui+57Y&#10;2ubrz8C6J96hvF9xR65Ouuy100+iMjF7cfTzNYsoD9n2OxF78a5HV57r9GmM7gemHFpZ5V+tiUlZ&#10;2kqL1bexiJ7tCnPm2NHmGn+TvnqHze8MdAY6A7sMWDsOtDaJWWMqT9mz2HVql/7vgrfu2NUduuLX&#10;u/Wsnj24YvTt4/czyOWJV/04+/49HWX6A407ee+h9Z2x4Mdz6pM1v4dx34rqgekz6TpzILvilff0&#10;XVzqPmRnoDPwoRk41atSU1YPSf5//ic//u09f38P/d///Y+P9H/6yz/xtbMWjvXVT+51pdP8ry8D&#10;+V4XzV3Z3I11F5UlcodynXT+PcRuvii9+phD8Jc9+V5fzt6f/brS1Z/r3V7K3DfX8qr/ukavnO1Y&#10;O4e8xyd7OHPU/VKmju9hvp+v74Z2xJ2BzsBvMwOnuk4dmbXkxLfOOG/k398zi7j23wY6j7DWNnB3&#10;3qUX++/0XuUtv7F/8l711/qvZWDlOt7rmlt9J8pAaWS7tTb+2w///tJenFh78Fyv38voX0S+67tX&#10;/Ctd9I1D3+Dc/ziXdCL+6rruoTx13QtEDrpv6qdN9fue9cUcwjvvn85AZ6Az8EoGVq+w9oPOEswe&#10;zhkitb/2AfsBfOeRnEOsi7OPZHxr/6IjP3Uf0dqcUL/ijAGdez/p455ey37MQObrhib35n13P5RV&#10;3LyzdR+9c4n2ZPtvYsicRY7vRdBxn9S3byNLPvSub6eOe1W/rsW0cT95dQ/5Fd0LVHYVs/L0zTyR&#10;62doZxDQd8ae0hP7s9EZ6Ax0Bp7NwKof1hJ6Rda3SlP7K481fOcVEJ61ydrreiA/J7myC9175zn5&#10;2dgvuXtMrD5PeuZjxlp1v+d15ok8HOvMu7RIvplruVt5R/J9KAOTL5120s4h3kd7reuKU+4scvP9&#10;gfFWzP6MD9boyN/tqw9lrKHlY6tMPztU5wo5Y8r0n7yd3y/h7WYR3pN7D7p/OgOdgc7AsxlYNZ8a&#10;Qi3J+vUKTT20L+SsYh/Rv+t7GPVsxXdPH9mzNs/oqQMO3/3zUwYu34c5u3oXzBfOGs4RdS0f9H3j&#10;l3XerUo7b3BfpTfo/CGe5hDjTx/Q8kF7d/KktQOrXepcyfSdqC940KL8HboXmL5epdN3tc05JL8X&#10;8d33Z+anD0xTnYHOwMMMrHpv3a81h7W1bSeTl3UrafqBvq1T+hOV15pW9etae1E/4vi72b/zJ2/r&#10;WXGgr462onww9B4m8jtQWDkzN+ZMzNwl7byRswizRM4dOxq/yXf+2MwY9+YPZc4fovx1v/XL/YXO&#10;e+wZxbz38q4w/UBriz40qI6yR6i+mPoZR/JfpTPWapuziO/afce6fzoDnYHOwLMZOPUW6om15F2I&#10;/XiyZlknrVV1jxN/2idPmnik76G9DuR3AfPf8DCP/NFvnvSR/mPfZ3P6reqt/EdOFi9zRt5Z734X&#10;40xS5xBnjOSzj+/TeST1oJ0drtD7Bw4dZpDDZmebupXOOw1d5bk2ltwj5emLM/IoT9kjWhsx9fWb&#10;PPRyDV15ud75xcYZBDrfe9Df6megz9UZ6Ax8fAZWHaFuUUesMS8j9fTCPmtf1Kqf9k67WZfxtdO9&#10;4tmv7FP0LXj83e14/F7kqPlXPuBjj6061nPXgVdvY9mGLryv/ec411U+8u+bmT+cQXwvzhGiec51&#10;8rBjL+T6AFn7jkF6vmv7v2gfFQd/fReys1FPtE+7Br3Lyav0LqbU0QdoPpP3LJ0+pdM2fe/k8kDs&#10;cp10+kza++0+c/213/OOvzPQGfjlMrD6ZdaRq1niId/54c48gg/q2KpfOX9ITz/ouac21sCskfaT&#10;HdKz7ImiZ7W32dfsXfqBv+KMs8nbIG9ua8OeG315v9wb/7KdjHehOTS3rq+QnJpv8uw6edr6nlLn&#10;Ho0/3yHIHXGd9OCdvhNJu7xX0Lv7Jg+s+rmP98hYdrr48Jzp94pOH1f7o6NPMXX1nb4e0dokep/d&#10;Y66/7Ia1dWegM/C9ZmDVLWtL1ptHtLPCQnu2c8UG8bn0q1z7gertYrB2Uuezl1j/RftaIrUTuX1N&#10;XfuWMtCcJFp7xZRBV36uoav+WH/2nxVzxm/+zG39DkR+ojbmPNfS5ou1eqI6icp8fw/wmEO0ScTO&#10;eyVy96B3d1CZuhWNo/JdY+9Zr/w/2kNfov5E/Sp/L+pH9A67D/gV3OPP/jnr+DoD32MGTv1l1pJt&#10;3c36ZS0Sb2aKUZNueHXe2Kzxl3XtWE899xKNx1oPZk9JOnsWNHuAqQOtr8q35u4w41VuHl0npkzb&#10;If/MP9s7wpnMa84Z0PDlJa0sc6+PzDl5SZ2UqS8q893dw6n7rjmE++bdS/Qe7tBYlLGWBn3/YPqU&#10;RgdaG/1VP8rTZ/I+ijYucXOvP/M97tg6A52Bz5uBU5+xtjyqXdYicc0dzCA8mznjKZ724mYOqbFR&#10;l+1HFe1XoL3xqs9Z5/WBDbR89zFHifhkfZx90tqrl7LkDfqz/qy74dmMO2cK8ypmzqWrzBxXRN88&#10;VZlrfYrwx7vxbz/E7bsbui/PId7xK/Q+IpcGuS9Xa3Q95yO/+sh7KE/UFyjvo3EXp/eBfSf9We9y&#10;x9UZ6Ax87gzc9FBrmLXUGig/0fq0auF7Z5Do48fMMmrbUa/LLJJ7QxubfYo1NH3K/uffMIDECR+5&#10;NqB+QHtc8qTTJuuw55eHXuUpA0P2WW+HveWE5M7fwZhj0byav3v8zKM0+uZFXsX0DY18vJucL5L2&#10;vTqf7GT6OHS9X97rZxAb9LT1rriuqE/OKp1Y9fW3Q3TNGfJq+1HrjA+az6j32f3Hun86A52BzsCr&#10;GdjVEmv3FmtdO2rSqKdHLZozw8PvPtRPjN6cPq15YD7GUWuzfSt7oHMI/66DOO2Xs4eteURf+nB9&#10;hehlLZaGb23GlliRQaujfKw/688pVuImb/nkTCA/edLm27X5rYjcvFSZa3TS3+A7Y/geT7NGleNf&#10;X/W9eqfynlX6no4y0PeePOj051mTV/X1VWNlrT24k1/52vHv8TK+Sud9/sR3+bN+xjquzkBnYPZF&#10;65k1xZpmvRblJ1K/sKc+vTR/OLMMW/fXj7WuruWDtW4Sk3GC9jz7o9+F4BNaOZh20Hm+Z2jzBuZZ&#10;jDF94F99dAf9ET/L5/SNzx3vlb2W/YzzyFnOAJlD8yzPnLquec61787c7WQX/uoMwruUl7jet3sk&#10;+p4S867t7luVVx3OlP6kqx1xJE+9xLw/+jX+Kst1+rhH6/NKJ+NLOr8TiXv3yh1r3c5AZ+D7zsCp&#10;z1DXqCXUe+oSeNVD7AnWPGypYdQo6+p2Jhl6W779e6B1zjrrumKtmcaccdsbQb8Lwa+/V7Cneh7P&#10;67mukL1Tpj0I33ykjvSs1yv3Y331kzrSO11lawba7IEOP0t3o1N9L13Og37m01xdYeZEuurKB33f&#10;yat02k/Z6bsPczxkziDbO+w7cs96l1zfu3NVxlo770euk05dY6j+Ul9/no+1dqD8K6y+6hq7yqvr&#10;jG8zf3hX6h3qdWegM9AZuJcBa8dR0+xL1HfqkjXf3uMaOfTsA6vvZl28oZ0zNnNI1rdK4wceNbHK&#10;rJNZe42N+Iy7/k4Gn3UO8Wxini3913pdZco9/05untUZ693P6d3c0b3SO/Up7N1XlHfhe+mHfOXU&#10;3Irm7QrNZ5Xre4faJKb95B9zSM3zziZ56rOvtOi9unfn6l30jqbtKzRxVJ/VvsaXOVMGcs5cQ1df&#10;71kTH/MHmHco47i4y7v73bzOQGegM0AGVj2xroDUems2NL3mqm/XmkdNosZlTc06tfsuJHWTxs/J&#10;9qJWZ80lHnuVcfM9SH4Xgk9nE/uoqK3nT9+72l1rvGvjTnto/JprdebaG7nk6oEXutps3yU2+tC+&#10;YvG99Zd+zBNYfblWx7Vobl2DyTPnyl2L6Eqby7HeziEhP2zSFh++F/cC5YH5rvNO3qPT5h6tD3XY&#10;zziUgcqTlidqa+yZH3kg+q61Bavv3RpefbxXG8w71HRnoDPQGXg2A6sOUlfsDSJ9pfZtZbXuWeOo&#10;W9bWA+mlD55a6/Clj6Th1RpKjTUWYsuYid05hP+9mfm/OXNzJmx25/JM99AaLxKjdMZmjFm/0c01&#10;tOdOmbzQ9f0u+9QPvUOufdWp650dvJxF9UXOpF9B31HmPHOvr8zhhl6/e9nI1n0g5/g296I2rN3v&#10;Gaz3lLV3A5/407f8ivqAj677yq9Y7V2nrXu7v2gs7gFqn7G7pzJRfmK9I2PdP52BzkBn4L0ZuOlh&#10;9gN6BM/VDFJrO/XO2gVa96hfr84g2KSvpLOOys8aTFzGbvxzDuF/Z2bNIfDq2dDPc+k/0XPJs84n&#10;ouOafuBjbllby/UHJk86MXWSD60faM7mc89GH2krr/pUJzHznPykPbO8+n6Ui+YKfWnRnA68O4Oo&#10;px2+pa/Q+EDfbeJxj4cs9fKe1j1dpw/paodP9JEjq492V6g9PvJ8xmDM2Esn1v1cX8XjHcHHoPun&#10;M9AZ6Ax8SQZuep+9u/Zo+wdoDau9g7qnTKSmffQcgm9rsrU2669xeRa+A8HG70MefSeCL/26z66G&#10;w1Mvkb1YZ0zQxiXfem7PzzW070A+ftWVrrK0m/PXmkmQ5fwFnfb4rE/KnW3SBzleNvS5fKY/z+3c&#10;wjpp8yEuf8NeW2TmdOBLc4h+rxC/7gnNk++90sedjlwpx849rvxkj8cu92WtPFH/V5g+agzKdrYp&#10;y/3u0XyW804Mun86A52BzsB7M7DqCXWFmgTS+2qfsReA1q5n0Hr2yhyyq5eVx97W+UR7QPY5zmOs&#10;2UfzjHk+aPzs9sSPfH2KxuHaWBLdJ3nW9ETnD5FYUw7tPqLytFGWZ1UOwmcm0zYRW9fObejnoy/3&#10;Oc0g0WOdOUBzAC67sZc5SR60+uZ36r1rDsGX+4j4zT3dR+R9Q/vewXWvR3zYslaunT7layPCV0eb&#10;9K1e+tbXDqsvfcJP/fQLrTz59fOaMmjvBbaTfm8NarvOQGegM0AGVj2kptz0lllrrdvUHmqca5C1&#10;9azW0lrTXNfa5jprJjS+xaytuziMyb6XZ7HvZh9Vr/a6jIF9fJIPLb+i+dGvaHyxpp+u7waMBzT2&#10;jNv3k33AvZVpJ9/zyhfl+x0R9tjoW9QPqI0+xKVDTvKZuYvznu4NduRk2U99zo+NcvMGTl/OIRVP&#10;/r0vYtif9NxfPbHeO/jwvKugtvfuA7K0S1330nfquU/lsfZBR9pYzJvr9K0uaPzS7pe4+7zm3Zh0&#10;V9LOQGegM/DeDKy+Q83K+mINsx+4BqnntX7Ct55lrbOOVcxal3TaQruPvYg1NPvZ3xLtNfQy+ya6&#10;0PZN0X6X58n9sfNcyc+4Mj50jc84drHJGzr20ZtZxBhBz5E831WicuPWbnd2ZcwhU3/9/YyziTLX&#10;6GnnXqD7nWaQ8e7km2fPDSqTFuGrlzrwzKl81vMxj+CyV57vSD/K9KUO6Lu+ovO+QutDzPuRPHT1&#10;DX+3p/oHjtkw94KnPagsedDpwz1SRzswdaFTVum8a9pN3nvrT9t1BjoDnQEycMwf1BXrjH0g0bpD&#10;/baWW+NEdVhb9+r8wbrWN9fagPoE7RmJ7EUc9Lh8jBkePdNeWnuxNvh0r9zfsyRPWn3RuLRxbSxX&#10;iN6QnXqocYnZ75PmPL4vZwPPSBzJk699yszPQOYQZxFp8dSvtNcfsXr2ip7DHLhGT542+gGrTB0R&#10;uXkG5z055VKd+p60g68/dUTf9Q69r4lVDz/G5R4gelf7Iktd/B+fn2GXfOirvfWd8cDLddoeexT/&#10;8NSH9p6B7J046P7pDHQGOgNfkoFTjbHe2ANE67a441PrrIGnmkntKk+tg66pffqxhrOGdk+RPexp&#10;2Q+VIxv98uir6NqLtVEv97H2gtjkWjrjMx9inlv/j3DY3vROYxTzfNLOAu7pGrm8xGqnPoie33kE&#10;1hlk5TL9Yn+1J3qcwRx4HhAZfGl9ssZf6kqro22+O9/LvC/mdM0C3iPfVdrqN31I+969E+omen9F&#10;dLUHtdWXMeADefqC1k/y5YGpI1/f2rBGJt84XGunfl2rZ01QD4w55EtqT9t2BjoDnQEysOYQ6ws1&#10;xr4hWjdF+aC8rLtZs+oM4tq6Z70T9aNf0P3sR6zdg55lT0WeuoO/eif9FT119O9+onHgX1pUR9uK&#10;xgQSR8ZrXBukZ66400777MueV+RM7uv5WCP3cY1cO21E8xNzyPouaej80W9+/K7E2WTlVd91L2M3&#10;354LPXjYpQ60PtSpctb4ybzzTlj7bia+NIdgQzzFx7H23YPo7B7vcmLaaSvPfdJX2iZdPy/ItFNP&#10;v+6DfCdjX3SUpV7y4KNXZxDXgV1FOwOdgc7Al2bgVGuoL9b4Wu/hw/Nxrb611ZpIXbNeWktB6516&#10;oLaiPt3LfmSfYq1vequPfSr1q549zj3cUzQua7Fr5aBnNz7W7iPvBbyZQ7D1DImeP9Gzs79nU54y&#10;41PGWrkziGsQ3rRhBtnOIeqknbT7GL9ngm8sYOpBqw/ucuh7S1Rv8tYMUt9Z2qQM2pjk+95F5Vd/&#10;A5P3Wjpx2Y8zX9Hqs6d0RT9D+EgZNnkOZcaf51J2xBGfSfjoG1/MGwdvrPmhZvRPZ6Az0Bn4iAyc&#10;ZhBqj3MIdT1rNnSp9TfyrHPW0WP+oO6WWme9s3ZqC7ov+9mTaq/KXmYPrT3snk6eL/eGzjoMXWOs&#10;8eHLup15yvg9xwVv9U31wDyzfHmJ9n1igJ+2rJGDxqita/JnDvXlfDF0LucP7UJ37eGe7mX8oPsq&#10;E1NHmnzlk7lPftFf+fTd+l60l1/R2LwHvn/uq7JHc4g9/lXUv5+Ne/brc8Vna/MQt/aeQZR/8hGf&#10;T/WcQfQ/1x9Rd9pHZ6Az0BkwA6c5xLqT9X1H11rOOuu5dYx6t2pd1Dn46qQdtP3Cfe0v9KrsbdLU&#10;SPuh/Uy0fla5vus5jIXYsDVG0Ni0MU7jQ1+/V4guMpAYtZ36x3ciyjxD6qmfMmnyQQyu00/mCh1l&#10;0DzkRx1wzhX83sUZZOmYS21yrS/9gvgzbjHleT74qVNp8pS25jntwubIJ+8Jeb4/16LvnXV97Nne&#10;iUPO/chn2qlbEdvK261zD+h7dutzNfbGF3Hp856dOofN+EzqJ/nS1oNA60ZjZ6Az0Bn4qAzczCHW&#10;dtG6Dsqjtlu7E62dWQetc7VOYoee9lf9nX3pVfZH+2X2C3siMh/l9kntnjmHthkfcTp7mAfQ/Gij&#10;rOqqJzovRB9e/w2/kZ3mlpRLcz5icO0+oLGJ6KgvTyRfk/bvQNYMYm4rzhwvfez1gy77GQ8y1u4H&#10;7mTqGH9i6vsO8GPuwbF+aQ7hXeMDlLYfJw+d0wwy7bTVRtQWhCcqr4hcX9pWHddHLCMe1xV3ex2f&#10;R+cP8cJHzB/Uif7pDHQGOgM/RwbuziHWe5H6nvOCM4S4q5ur7kWtQy9t7PHZu9mTXuST84T1N3n2&#10;RnlD5/g7StbKnj2HfcAYa3z4sf/pE8Que6F06kh7LjB4R++sslxf0eydMn2CyHzQMR/ynBVcg+ZR&#10;VCf30Jc62oHog+obBygPuY9yZNqB8skl68xprpOeumsO4f0h9z1Ki95b1vnY15WDKU9aHW1E+aC8&#10;R6jfe3o7ndyr0vpan8c5g8DHl/JE5xDkPYf8HOW3fXYGOgMjA0/PIdT2nEGgs09b97KOnWrerPHI&#10;0U1b+wM+6Ts+9jl62uh1x1wx6+/NjLHRWf8db9/Dbz1HjYO1NV5Znhv7jA/frLVRhp6PPONIRDbX&#10;6/sQzsKj79S/otk/fK0Ya1zY41u+e4EzxyvPzhfq1L3li/oE4bnGjthYZ4zK5aUdNuqD5FI0r6x9&#10;N8pifTOHoOOT71me6F3eoToV1fX+u66ovCJ68qDx77qie1d+3ct11avrq73KHNKzSLeMzkBn4OfI&#10;wM0cYu0B6Q8+1H5rvGiftt6B1ricQRZv9gH0tE3Erz3Jnjf6GX3Rf69BfT79zYK9Epz1Gf2jl9of&#10;7YP4znPk3pXGFzzPKmJfY7Rn5j7mLdEzBTp7iEf/Jm59qZtnkQfOMx+Ye0mnvNLY4zdzKK2u+xpT&#10;7p0y6J2NPDHtZ/zr7FWHM8iTdgbhfSDzvUDnu60y7yjvFJkoH4Sfa2l0pcXU3cnV26Gfh50MHr7T&#10;v3raIZP+UnSvnR9rATrSga/Uo539jveKz9btDHQGvq0MrNpHnbHu2Muy9lv3qb35ZK3czSDWOXyj&#10;q63+Ekt/dK740//206xBjPJBZhN4zitrDsGX5wCzV7FnjcM1cRpTnh8aP5t+esNLnZ3NkNuDwdMM&#10;knFD2/P1SXz55BmliRUdY1bfmQJ07kh0L/TVdd+KqYs+frSpMuTVfvDMwTqPOpwDGx5p34Vn8x2h&#10;k++Tdb5Laft8oncXm7ybSWsPqi9e8eR79xO1Fd2btbSojjL46etLaHxd+XPmUMf1xGcq4GnW0I+o&#10;v1g/47N1OgOdgW8vA6tWWA9Aa4R133ovZl223lInqYlrDokaZy11D/3onz6TPNb2sdHbmCvqHGKP&#10;cgZhjc76viT7Gf543M+9iF0aZJ0xqg8i14++QeLUJvn36GGz+m/S2LiH6B7sI81++levojERuzJt&#10;8LWbPeDzaAtii93OR+rqL/eo/lgjn/xj/mIPbN1Te1Cee7sGfTe8l+RL53uVJ/qeuZfSyKCfebRT&#10;1/u9Q+eEnUwee1c6eSmDr88vxZ0v9wKtA+jxuJ54VQ1Pehu7G/nUufLX/M5AZ+Dbz8BVXTjV+qzr&#10;0tRh69aaQWbNsnaJ6KHvWh/2OfqO/QacvcrvPZgxfvNv/+p6nEucQ5DBO74Loa/Z89Jv9i73TzQ+&#10;eeoTz1U/n3Guc7Ff7s06n6l/+g5k8NZckjlIO/1iTw5TVm1cm+tHsacvaOzwoT106swzLDn5zpwj&#10;Rx+Erx9w8k4zyLQ3B4mnO+E5fC+JvLOx1vZ4X5O36Iyj0t5PZ4v3ID79PIDHZ2Lydvupq5068KXf&#10;i+6NvXRFZO6VsXh2ZTl/GE/yruhndNF5MNd8+xW4T9gZ6AyQAWvBgVEbVg235tujrVXWmqPGzd/r&#10;wGPto442oDzQnkWPsofKGz2K2YJ5w1nkf//Tv3jMI/hwHmEOWd+FzL526p345QzGv0Njyv5lPJ7f&#10;fkys9dEeVKb+RPskWHWUnfKRfqSnf/UPXzkrGLPxELu8Es/iI/eMqa8P7NwflG+u4VXf8JCrW1Hb&#10;CzzOhU9jFzPOQpuTyz15t8TBHZR2nffzEW3fRk8aP9L2cNePZMjzyZkhP0fpD/7VPrmfftO2yqvM&#10;c6HHnIDceUN/ypK/o+H5PemFvKtwZ6Az0BkwAzdzCHUja33WoHu0tbPWN2x2/uxxtZfNHsWMUWeR&#10;U90efplJ0Dnx9Wef3c0f8Ki7nifjs/dpj7+MVTpRP6D7D/nqkakLPfdQLq59Ql/ZFR774Y99M456&#10;JuNKvrT26ngO4uB96Nf5Ab66aRtxn+yGvfEf/Knnd18Hb/hGZ51n+D3W+Ocx1oLLr3rGmu8dG9e+&#10;d3D3pB5y7/MO2Ut+0vCu1s4bKYf281Np/adPdDyHfkT11dEu5cqqD3WNBXSOELH1kZfo/CEqw2bS&#10;1p7GzkBnoDNABqwNN7XFWgPuavNRT+O/e6xdWQf1QR+wT9gvs2clPfqR34c4h6zYhj++B+H7keQd&#10;dPbL3Fc60f7DueCDxpj9lZhdVywxHzNE7LH6I3Gpi4+LPKh/D09+hi90V3zuzR7QngfcPcYhYkec&#10;2uODtX7zHOqhi73nS0R/PnmmFS+6oQOdekmf5hDjHWdS53h/8kHO65313br2PNwBeHkXpEXv8hXi&#10;C9nxWZi0uu4jpp52qZtyP0voSaeuPnd+UuY55KUPaOT6AD2He4rOEiK60qJzxw6Xzo92XXk7A52B&#10;zkDNwKop1ivrhrXdum5ds2YedWvOItDWOfWsc/jFV/Y4ePYt+lH0JecQfwdDrXT+AH3W9yH2M/zb&#10;Gz1LIn3Hde1LnjV9GLM80bgj5nWWwVv9MePSvz6NI32FLT7S54mecRw6+gHNozz3zDnE/T2LOqyJ&#10;Rb7+RONUDlZb7T33jMd8HPFqj67x6nusU1d6vVP3A+cccpohJ/80h3AHfdfeR3uwMnD3eJ+v0DyD&#10;VSdlOzr1kdvzr2j0kYn6TD9Jq5v6yqss90ZWP9c5W1gbwORf0fjSBt+TrjWo152BzkBnwPpw1Drr&#10;Rq3r1Gpr2apdZQ6xnlv7s/dTh+ozeg9zBz3J7+n9nYy6zh3+nQhrZpDTHGIPzP5o/62xECM85MQD&#10;2uPsk+kHWfKh7Z0FV+8c51l9Xd9gnr/Y6vPo19pXnYhj7ZXxQOc+nM2z7s4R/la88DLOR7R7gsZL&#10;/J5h8I8zIUPHx3W1mXZbG84wz3TIoXcPZ/YuJnIW7nDyqq53/BHqKzFzlfZ+Xo4ePz8H0Ohgo/xZ&#10;Wr1EfKVP90dHPfe/2k+9q7niFb57gNYU/A+6fzoDnYHOwC4DR62YdeKgrfn2Mmu39e6oaWMOsd7A&#10;V4fa7oP97FHOGsfswV7zke9adOYAnUOcP9a8Ev3u2Ie4M3bjB2PPRauf/dEeWWXqzPOsvjv011yQ&#10;8aS9e+NbHXtwIrIruftPX+559GRk7iHmO+D8xqP8AR7vqcaiDb6g9Wls83xHTNCDb5zr/agLTv3j&#10;zO41bVZ+3QOc7/Pwn2eC9v7tkPtJvFX2pXOIfvFdadY8fkaOz8zQE7VRh3U+qZd86JQlrQxe5esj&#10;ZdJL98nvOnImOWzjv0mQpd8yh/QssqvAzesMdAbWHEKtom7QI6jts+4fcwU13JqZdQYavjW+9r/o&#10;N84PYJ1HqMHOG34PwtzhHILMOWTNLtG7Vk+0bxl/nsFanEh8xuhMIE9+ruVN3dVnM5aqz37Ifdxn&#10;t1a2Q/zia55x7e15PDPvIGnlifqCl/SI6ZRfYjSWPBd25ho+OvM8xnXMC0N2IPLUh9Yu/Q++dodc&#10;m0D9Lzln9f4lOmdwP4m3ypTLRy+fyneNL31KI0tb6fpZeWWNbx5sxFfs1U0/8irmbPEKjR/1pdN3&#10;ziHE0d+JdMPpDHQGSgaOuYNaYa16dQ6x3lqj6xxCj5j9hv7GDMI84Yyx9h37O3NczSHwcxY5eh++&#10;eaJPnXqwvQa0N3NWbEB7oKg/UB5Y+aPnrn5or04d7c3r7NHZr+3bax91QfXTt3J82685E3zOP/nH&#10;Oc0H59Yu0fjyjMjdL/mV1o97TF/m45gjhk1dr/iK3Sm3Q3bYqyNyTuj5Dk++fcfeQRBe8on5ntx7&#10;nIi+a89cER156tKHpcHsy1e0+inHb67fSxvflb1zxHsQn9pd+a/1pWeRUoV72Rn4vjNwmkOoFzxR&#10;71c939VJeeCuxtMH7B/0stHj/G9t5hHnDZBa7to5RR2/J0k+fo6eSQ+0/9qzavzENvvX6hnYUJ+z&#10;x+oLTH6lxznsg6tvp62+rf8fjXOv1a/1D98cSCtLPrLNmY58OIfMPW70sNOnOP0d8aRfY2Bv/flu&#10;5KGPzPcz6MOP64Ir74MvnXjcQ2cQ0Vkh72jSnkNe3mtpdJSD8kH6b11f9eQrvvbKjcn1lyC+ruyd&#10;Id6DVz4r37rimXoO+b6bTp++MxAZOM0g1AjqBUjtzxqeddcaY90Us0ZD5wySPWf0nfxexNmDfaFz&#10;5tjNIfAeziD2Os9BPNZAEHn209o77Y2gfVkcPPve6tH2WBE79sGmPhlHpd3vng06PPZr99QXa+lE&#10;cqFuov7YE32wynOdNHnEZvBOOUkdaPR4oImDJ3nyp87yxVr9gfITvafyTnMIttxD33+9o64zT/C8&#10;06Jy1xX9THwkuudH+Lzn69X5g3i0eSW2nEWk34FRvprsDHQGvtIMrNkjawB1yrU1K+cQ6q712doj&#10;z1qeqK39JvvS7LXMEjmD0M/8XU3+7sXZJHn24dUv7Wmlb9mjVh8yHvTsv55XlD/jrHPE6ne1X3NG&#10;bfU1dNbMhP7uQVf+bk99mUP3GGdYsShDFxrkjKC9GPT86GQO2N99oNlDn4nY8MjDn3YDVzzYp27S&#10;GYd8UP70t3zJH7h43i8Q+UBka+ZQri13E795R+UZf13Dd95IWl5FPxcfieyb/ow1MeVXdPWjnvPE&#10;s5h20q9g1pik8zyP+EPeP52BzsDXnYHTvJGfeWj7j3WBOm7tprZDU3+Rg8pEdUBs6S/2LPvn7Lm7&#10;OYTvOurvXpxN1vcg+tFv9rJKzx519CdiNqZdXPj13OCM096XeMjMlXEYlz6mvX62WHX1kYiOe4DK&#10;Bm1Mp7j1yRk5b+ag5if9Dbs1M8Uep721Nx73cJ0xKRPNfb0bVU787D99HXdo2HpWcM2XcT7lS4Yf&#10;9zIn3lNQHuhMIc87rkxUb4ev9ONndY0nMW3lJ6/Sj3SenUHQq75fXVtvPgC/7irc0XcGvt8MnGYQ&#10;6lOtB/ST2QNWnaaW13qObdbirO+pT4/R5/zvbHqdD7OF+/jvYZCtmWPYOJssXvZI/OfDXrm2BxOv&#10;PSvl6BuffkFr99if/ma8a5YwR9WeMw5b9JcuvKsn9jl0MoaMYxfj3Hv1X3yljec0ByA87ET3m3Ef&#10;5zZWZOqmL/zMvQ8/mVf4w27FhJ37S6d+5ZmP6V8/4nqH+hDnXKEeuN4h9xG/4NX8kXdZ2lhE+PRd&#10;5eKrvfhVffff2d2Tpb56FdH5JecQY6p159m18Q/9/ukMdAa+zgzczB1+/uk99pzZS049jXpPDaCO&#10;U3+tB65BH2cWesz0Vftyzh/68u9CTrqjpzkDiGtOwn99Zv868Yk1ZyN1Eu3H4rDJnrb2tkdrqz5o&#10;TsChdzqHdqJ22rgW5YPyEt1/oHGuvGhrbnh3+U7k42PGs86HLTz2ij3W3cAWf/qQTt1pe8wC6GXu&#10;odPW2OAbd/qCHvrrjOjXR//YT9mxt/5E9LijrL2rzhJXqK1y+6hrUN5vA4nvvft6tmfmkPfukXbv&#10;zZXfw1iriHvSX2cV7qg7A99vBvzsHnXYz3Tti/YIex7rVa9m/bYGw7eep440PQQ/Yw/7HJgzCL9z&#10;+S//YPiZNqxX/zYGYxRnn1v9zJgT8Wfs9il6FDzj0n/i3MO+Z9z261N/xs6YPDNraPk7zP20S54+&#10;9JMyaXSkBxqvebQfLzQH5sgczPjWOXNPddyHNQ8+yCU+7+R0xeTeYtrLww975x6+K2NORD9j0H7y&#10;jjlEuXuAziHsBe1dvofZS6GvdKveL7HmHD7v2U/bR7PIe3xXmy/NmzXLmHsW+X6bWZ/8q83Adg7Z&#10;9Rjrf+05Wc+pKdYDkbqOjusLZNZAh+8/fPhbVHinOcSeJGas9iR6DTSYT+5tPwLxpZ/Sy+HbO48+&#10;Nnv0MVNoYyzpx73Ur2v5O8Sv+qA68li7t7JEZQOPmLHLfOQ7gzZHGT8+hs9j/jMG/eb+8LDTh/7M&#10;iTYDzeON/lU8xOyZfbci/ittDInYz/WRC+jcr87MV30Rfu2hub6yS51fkjZv79lT26s55D0+q81V&#10;viq/2s318S6VbWaRr7Ygd+Cdge8wAzdziH0j6zz1nvq9q/vKqO3WEGt71ntofOgfXPXup/9+Y/Zg&#10;7uDJ70hW369x5Xr2G/vOCd0LHWkRH8ZVe+zgHzUPvo+62OUjX7/qD7SfHxj85TN5+HGNL2kwfYfe&#10;ya9xjNhW7/fdcX7ehfOh7wW5Z9Hefceeh3/5oLpizb37KR945FHbvDd5T/CjzLOC+tcvGL6XjXpi&#10;2K5cuJ/31H28v8+gPVCsNvJ/G+h5nt37Zt7g8zj/rb6+UudZvzu9mqer9c42eL7L4071HPIddq4+&#10;8reSgTWD8Dmm3oDP1Hb7hD3Bum5Nsb7LB+0L6X/0JPuz/ZXZwwfZSY6te4r6Taz7WkszDvTxgQy/&#10;9lh6r/S0O2qdPVkZNvpNH/LUn3g6R5Gd5gz960fUpq7lJ+pj5jpr9nGW+n7MxdRfdwA/+GVP6Cr3&#10;HYDm39y7RhZxLD/aoE886Hu2RP2Au/3C/2kWMQ58SQ/MXBz7sjc63t1XMXrj3e9Lfm69zBn0K/vl&#10;jHEzfwxfh+8P+HcxxPRsfkv8+d6k1xlzDpn0t1Kj+xydgW89A2sOsYbVOSR7gHTU9KN30AfkWWNq&#10;n0OefYS+ZK+ce/s9yJo97Kv2P2O0fxlPonG4HzLtlKlv/1IOsleuoUccR+823p1OtZl2OV+scw3Z&#10;MZN4voruo88qv+JXPfzk3DDzZg0/zrTLCXrmBvvh92SjT/XMp74qTj19HPnFB3bocldAz4W+Pneo&#10;3H12OsqcMXKfKTvO7z1lb+lE7/MzWPrm6pG/FN/8ga/ueTOH8N8l+QyfrF/1u9N/JpfoFNvjfQ3e&#10;ukdFftQyczDqWP+8LwOrJzjbdS7fl8i2ejoD687x+fXeUefpE9Z767y13ZpuvVbOmvohP/Wh0cPn&#10;7LP5/QAzSM4hR/+2HxsLttYZ0H3B5F/RxqOd57SvVru5/6p7xqOeazH50GUuyDmEeNe66C07/V1h&#10;2OlLXD6ILfPH2ef7W+eCRy7qM+zU2eEp/+Z2+na2qHbHe3IfY9HWc7rOuKDVT1rdHXoP8SstDn1j&#10;QyYt3uhj92z/3PTQ2lM/ZG082Y/NYfIe0ad5I2ePmDvwq5+k5d3DGqfrxF1+i8/1bgr/iMvaBRJf&#10;986ne0Aqrh7gPepcZnqa/pkycLp3foa9g9Z767+13lpOHZFGZi2RB2qDD/vP6J/0S/8uNWeQ4+9B&#10;6K+1f2Kb8RhjInupk3zplBsLPdo5wnlEnHzq39KBhz9trtA956zgfODvm/AhrQxc8wN2+hiYskWH&#10;HN0bP8bGeTyv73K8m1XXzZk68/xLPs+Q70TZkRt9+q4nps7SM2ZsvCfapazEsmYQdcW8Y/D0mYhf&#10;e17yB50xaivvWOc++ngWd/3yo3nGol/OKv0In5k/9OG7SVSWSDy5hjbGK+SdXMnC33ov1b8zCLFJ&#10;9xzycsfI3B2077pz+XIu2+D5DNzcOz7D9iTvICjv2ZpMXVFXxAd9cfQ0+6Xzhz1Z/tGLs3fSk4yh&#10;Iv6NNfdSr8rQQYZP9rBXi7MHp2zVP3T0p35FerY8dOO8zh3HrKWfivZ8UFn4MEeJ1R+yI4fE4Xns&#10;66B+B66zmWPzMuyUnfwVn+pc4cp1+o/9j3vC+5CHXsSw4keHd1fmiJtZIeX0MP3WPucdTX3poct5&#10;bnxXH7u1PRKZ9C+JnPeZ/e7NILvfv5hH/buue+W5d/mpPHMOVlmuxz7HO5GX+zp7GFP3zeebQGiu&#10;fkAezWnBUG+yM/AhGVh3Le+d9T57A3L52Qt2NQEeNcWZABpbHvv+7Kv+mxh7xdHv7HP2I20r6n+H&#10;6Nr3iL3qKDce54YLtMca55ozqr4zBHz25YkZwjlEGWvniWNumPraqHfI9D1RO32KyyZjMJYLXOcr&#10;eZF/M4d47jLjqH+6K+Y+7wT7wN/Fo8+K2uDHx7vmGvROVt/yxbSBJh55Q2edRZly7a8w++Nvg/bc&#10;j/aucwj6zh/iPR/uA6YeeWF9lZ/KN+cDV86rzvSJfPnNPaHtl8Qz6Q8pkt+JE3O2PpOZT9+1vIHv&#10;+Vl79Pt5T/q+SZt1J/KO1d5vD0HHPmA9pn5YL7ImwIvasmaS0uPstavHsQf9zf5TY8E+H2PboXuB&#10;+FUn7fFf+6l7y5941D/zVGTLB3xmBOXqx/xwnHXynRvW+dFLm0mf5Poae8D3OfnSh8iZpJ3NzEfW&#10;/sGzDySeZiDPVtG85V6Za/cX834Qi3xs0lfSyNDV1rtXUV8Vq55+djh1j/de5dXPbp2fh1+SzjNf&#10;7bubP650n+Gzp3rmwjhcP8KZ47x30qvGDB/H+9CXe4rRI1dte2e//CYL/uZQmaeHtO8UjFxv3J5Y&#10;qbujT8q9+K4ysO5DvVvZO6z72Segd73AWmCNAK3f2uCPPkhvoY9FTz3WxuL8Yc+sMWVc+k5MfX0m&#10;Tzr3MS77XumzR/2r8RadNX/IZ+8857A/ZorB9/8vynbGMGbxal/5+nWd+8vzXJ7ZHIy8We8T1zsy&#10;Bn2Cvr9Ku0auXaJ7Jk/a94eOMbpPxo4e9yrvWdL6Sx40/Mrzft7xd8rJHb3/z965WDvS81Z2IpjE&#10;Jo4J0Rk4GIcxtena9BEEVpUe9zWtXkvrgHgRACkCn7r9++6///0+fCea+9Ge755B3Mu9O6x179Zb&#10;ba2158RaWrzRYW98ge5rf6zrfR6Z7556B/j/e0OYtaBW1iHr5vdDGag8bUJea3bnN+13H9Xms/53&#10;KnBzP+Ie3fzeQE+wP4DcG9feUd8B36N8Y9TRxh5jf7G32We8o/ahivaxRH1XREd/onbVL2tjSNzj&#10;m2+fPd24j9A90dFuQ+cQfr/wt4w5v+x68tUdeeReWb+kUwdfxODe5mXu1mKrm/mNdx++9dBf5iLP&#10;fUX2UQbCdy/3dk9Rv2DeFeXaifA5Z3TzniWNr1yf0e57omeNlr7z/kt/B2YNoY/2rDPIlb97OfKn&#10;7Kh2xrfSibPMGk+aPcL2hu/+7uE637OORj/52hc+3eBGL2z+cqe4ycncyS1p1lH3QZu/ehWVd4hu&#10;5e+8v1zLT+yvVWDeCe8HPcP3P9H+znuBrr2g9oPyXox76xsPoo+tPY7eUvsVMvbgY+8B7Wdixpfx&#10;GKuIn6S1Mwb9uc499546373sscYIJl9aP8rt0Rs6Wwx0RtAO3HVu5O6n3xUWP6OOuQd25mzd9jOa&#10;eVqL9AVNDNjLzxjg5T6dTu6dMRAHvjknYuHt88xyD2h01alvpGtr5foM9/xP/W5+qNHd24x/+19+&#10;B5L3lTT5PuK/ziKP2Ha6Z/VF7pmAqZ+13+h5BzedWettT+kpr3HUGrBH1/MyjkqnPrK6rrxN/hf/&#10;zLwy/8xVOr9nnlNXV/Wtjwg/95BWPzDrOOML+REvbT/036vAPFvvjT3aHlCRu+hdUjfvJ29DvjHQ&#10;ykH8aWevy96EzP7EPvYgepq0cv3UGHNtrPJcu0/1qW/5ey+db5/2InLpI7Qng/Zq9KGV5Z4bf84g&#10;yvVvjB3qA6x27KVc26zhfk4zV3TUN05j0Deojjx1XStPTN/6BImHOLw3nJt2NdZ6z+pav/K7u6kM&#10;zHtqDCnf6Vkf1tkLc61dyr+SNtcre7xzBjHPxIPajRoTK/rqWXfOeqOpr2+ItDV3fVN3cu7yNyZ7&#10;mTqur6A2ojZ1LX/H39wJbt588sjYOQvWnok19Lzgy0u7pK1NxdSR3vfPes14tEc36bTd7bVJPx/6&#10;71TA8xvnzPnar8+Q80eH3rC/H/N+5p313nqvtcHOXgjaY2p/ogfZz0R4aWMM6RuaD3GmXJ732h6X&#10;sUiXvccbaAwV9bNC9lOmbY2hyunnOTuob3wrxI97gNpBu4eID+uzn5Fv/jyf6m/lM/dMehUnfGMD&#10;jcW74j3SPuP0LTzD9E+/OtNnb+5IxlBsZn3g2/eLzuQr/2o0zyv7vDqHmCt7SYvWDZQnKiNWaXGr&#10;uXUd37PdRt7wlfvVPPFZee4L2ruO0FjA1MN3rqWteUXlgb+lI8w8Mmbi5M7nvbcWWUN5YsqkI+e5&#10;V+Xleaxqq03GmXQn33ifP3+vAjf3xPvgfezQ+weiD6aefO9L6ieNDT3FviJtv7Hv6Qe0r2X/tG9p&#10;r19jgo+t+yhnjS0y/YG5f/L3veebaCxi6iatv7oXduhlfuhoq9x1p5u+K42+PsCufulb+71OM0/5&#10;+tOntvpljS5yP+oo01fFrAH7++GseK+4N3tcE+H57l1F98le1tnmPZUuerM+hX8TU+2JX73O/M72&#10;cg450svcUi/5HW3NxNCxbmLOIpPHuWMbdpM2DmTS4Cr36oPelbwmxju5/U7UxnVFYxFD/tMdon3v&#10;jc+6m189g+RLW8uqq89Ezkl9UJl1EuEnrV4i8lxrs+Hnz9+qwDzHeqa++dzLejflgdh5H0XvD2tp&#10;bdQB5Yn2HnqU/ct+xu8B+Ko90H6mbSJ+XWML7V7KsEfmfh265x7LfCv9ncIYO1t57MP+1kN+rpNW&#10;bn6iOonKErFPHWliNh/3qIifrT4zT+LWt7mmD3y7Rq/TSbm+QM/HczFO1yDvVb0vrPM9S7q+dbm2&#10;X4HJT/uLNPU5jcF9vhOp4bv2q7V4pGbxXfcuJeYdu+H7PV2d8VFu3h91avzPrM2DPmdM8sDaCy+s&#10;f6pLzFipU8aZ+UjXWsmvWPVcexZ5H5WBnlHGkTY1RvQ6G+213dafP3+rAvMu5pnbJ/I9qHfPPoEd&#10;tHLul/dBnmtt4KcNtP3IvemN9rOtd/rvOYdvexo66ov6qUgM8oyDtbGJtSdnHLvO6D/EYE83zs42&#10;Y2Q/4nQvaWN3rR/5xq1ce1G9RGXEJg0aq+heifjZzuiuN6CjnQgPv9pjqwyUn7RxmlciZ2O83h/f&#10;LtegvETfKHDFR4Z/dVOvo1NPGtx0xz2oNqnzU7T1yzyfjaXm98i63qE8P7+DO3rXxrsAT93c72oO&#10;5J12r9DGkai/5FXa3pjoufxgn2zf+xq7a/MU5YPyOrT+5osOZ1d18zyzTpWu9p2de+22f6sLf6K9&#10;uZecJedI76BX0B/yTch7CI3M8+9QnU4Pnr5Be5E9SiSWrd/7v8s19qP/1/6mvnHrTyQ+6UT42poD&#10;vqUbnHNI9tvss8Ym6t99Wadf+OrIZ62+qE61X/HZ3xjRyXWNLX2w3342sz/A00Y054wZP+6p3L2x&#10;q/vgV555sjc+877xFrn2Xcr36CptrKlf38cr/jed0zlEv7nXd9Bdjt2+/L1Mx+94ey7eB/GutzR6&#10;89w8v3wXOOv8qGPtxC6mFc/8tX0WjaUi/irvbM27alw/1Cvbt34Vd62ZepXP2rwqVlm17c5vr82I&#10;FXm1YZ126rP3D9X1M0W8pwLj/OIc5xzi+8AdTNo7KT/vHzzuijLt7DGg+srE1LE30bv2OWTa1d8h&#10;st+lD2n3c61v1shcs5e6IH5B9ovP6D+119qbO9Q/aAyJKYdmz5RLp17GCa2dtHFo49q45esbTB5n&#10;sp3hyBUauT7ErLv74gN5onTypZWBfIzH/Ni7vkX5Dj1C6/PIJvc60ttkozbo5NtY6Vyf+Lt5X1/V&#10;JdczHw/OIXX2cD3qkHXz3vAGHH383oupm/4erSH65F99PLs2rqv26ovY0SOJKXGjv/OPffoGjbGi&#10;ufqdUS5fVC7C5965rqidenlH1ZWXukkrB/fZw9p+Zz0/e723AvMsPVP7ju+D6F08Q+6MOtraX0Tv&#10;nHIQmf1IVC+Q30acC+b/Tau9UTv3YY2t69wDWr/o4YPeWuecXG+07+9dXzYG0b3dI2NI2pjFjNe6&#10;VH32qP6xc2/0kWsHrcx9lFVUvu09egxnSRzy01eNQ53cv+rXOLQBsWMvPuTjPeLN6d6ufJPOaPyd&#10;6azeu2I370Dhvxxj9Xd1XWeKK7lWm5O9Zs5Zo42WX3GenWdYkTOWlzS8ssfpuWXs2Gb+rJVXv9+1&#10;9m0lLj6uN/yuP2PP3N/ag/JBa5I8aWWgPG2ssagu8spTJurL9Qr1A1pDbb+xlt91Zv/SPvM8Pdfs&#10;S/YE7mrSrkHujHehInJ1sU/f6urX3kU/UrYhswb/u+f8/+JN/vy7GueErr/pJ/e178FLufb+ZnCA&#10;vrl3vb3EPvy7j32WdebMuouJ2Kqeuvb/3C951jrtO1qeqP89VvIc55vy3MeciBXb+sHO3CpWXdbu&#10;w53Bp+9Rvj/P0Ph6xm5hM+qykL1zn1Nfq1nizflyDvMueCag3/9dPnQ2njjnDPRC94avH3XE3OeR&#10;WpP7Kv/0+Z20b6tojA/2zvpWn/Wpqj/fO+KwzsbCWhqs9UlZ0p5N1ZePrjRY9Vx3eyoD00dTR3L9&#10;/Pm7FZh3lXvA+dofsid4ZzvkjuS9TFp9fek7+5f6KYO3zRfOGv7/4QVzr/xtZPyWUXskfux/6d/9&#10;4aEDYuunziANn7d2vLfKzEN0P5D9aiy1JurDh9aPevLNJ1Fd80ob7SrPsxGV7/HO/DhfdJTrz3iN&#10;FUwd6dSTVtYhe3mnQD75Bj1DW59nbBubWZtG9nKsL/o0tnE3X/Q1c9nOYPjzPETvDmvpDVtdbVI3&#10;ecn3Dii/mofnDFYbfX03Rl3mW8s7S4wHvfNGF/3mc9R1pr41qfbGhVy61j1rpR8QPkiNUydpZNpc&#10;OYvUTT/S+sg8sNnXR7X4yH53BTzDeV84U3sZPSPvZ0dzR7w//ws6P9sdQYad/cY+lD0Unj7gS29z&#10;CL+FdLPIzW8j/B7Cx9nBuUBfuZcyUD77EYPr1Ono2OfmzU8/XZ7I2UMZaF0qWoPKzziNV8SGePWb&#10;54WfXB/R6G4+zG28M1W/xsXe8s50M5ak08575dvzDiTGd/jZfcz6vNHnpfj4DWTxO0jGBH3J34X4&#10;p197QmI9t0029k6dR2j8Vf0LMY5cj864+vyJNbnZR4m16aHybhDd/DR22WmmrTbuKcqnBtB5hl39&#10;1UM3z+Kohui5T9p0tH6q/6pr/KC+N/rz529X4Oa+esb2sVWP8M7m3Rl3ImeQ/X7DR98ehW8+9k4R&#10;nvcKpNcfzCH+PjJ+D0HfWSTnEXzoy9kBpFeL7I+OcRlbN38kT3t4m4/5TptPRfPLfaxJh8TU8bWv&#10;/lljQzzoYOs5iZ5XxSrf1jOfqutaG5C92JtP8ld0xiatXzDfHv2CyX+W1t+z9mE3axS8t8T4pD/j&#10;AYmjrp+NTT/DPs8pac461iOGWKfsKfpqTVb3xFjwI/0TSJ18Z4lVuqL3dKUT/NqBpk99pG+/k+Su&#10;HDyrhbp5Dmc2uUfadfRV3cwl6FqDz/pvVGDe1TjLwbOH0R/sEd7dit5D7+jNbyFxz7HTn31UpH9C&#10;g9nnoRdzSP4+4hwy/73qjGX7bknnjJJzCnuoYzyJ9voaV7Oeb7U2ifpkL+twhupqm/rw0j+0eYDI&#10;U5/6e1Ydeq7KtvXMB159N9QDPVv3X+3lHurnWn91n1zjP9ev0G/0ZZ1G330lpjfYrmJY8a/U0/ym&#10;rmd1gmPPE53DO9nZXqlRnm31kfZVVtfoVp53tvKvrrUHfXf93nSoTofqdzJ4VZ57S1+NW19dTa74&#10;0F7dPAdlYsoqba7qbuvPn79bgfY74Bln/5L23nbI3fJerOYQ/GCrP9D+mj219vd9fqhzR/5djXPI&#10;/8Tw3/+uFR0/N7+V5Bxi3OxLL8+YklZWe/9m5zs93l39oJe0duyXfrMetSZVFzv1oY0JuubhWh+e&#10;m+/ARRw51beAdbV3P/cBq86RDN1uH3n6d/0KvtNXxLGsVegc5viinvew2+PZ2Fqf9Vyb9bRrZHf3&#10;4hGdKzXifFMP/7nuaGNQ5rqid7jyr6x321kb1r65oPcyedDu6XcfVAebSusnZcSnH/FKzOjo76r+&#10;Sq/zI8+6r9Acxcjt73bhfy/yeVc9R9A7IL3L5vfEfun99/5W9N7pr2LaS+vb/lyRHs5nn0OcJzok&#10;3vy3q84soPr6uUH+XoVYQT4ZQ8YnLaq3x8j+N7/jIDf+ROuiH9B6VESGPnxofKZd0vp1r9RV5pl5&#10;Vhdx5LZ6G+Tjq+7Dfqs9tHsE8f+I/pHuO33FPqtawV/J3pbTFsdqjxV/tbfxiq3e6mw3/rQ70Fne&#10;jTObqHcbF/J6vvi8Ypc6qzie/B6Zr7VJbN/m7S3mz/j+uydvQdL7ez2/e+Rd3vKx9ruorbjKMfn4&#10;5JO8V+jqT99Z+6TZi5zgaSvuNfr3uvnfyvjufsf5zTP1Lot7f+N7Mvpe9kfvb8H8TiU990h9/dlH&#10;s2fKA+3lzgj7POIckftU2jmkziB1PXxZE/axj4O5Jpb8FD32v9FXbuyie5kbetDka10S1bcu6rq2&#10;Tui5p6gu/vTjOZy9I/EOWNvDdxx/7KF/0X3C36GfIz38H8kfkVmPR2wu6GatpMfd2Gzr+m25RFzu&#10;lb7dt/JyLa2uKP8h3M98xOL5JxJvrh+hI9fDmN5xvo/E9YDurIvfkUTe4FxfoX23O9T+gfhuzsY6&#10;+t171k+1S7/S3dlqZ27qgjvvb3Xkfy9az2miZ5hnKk3PKp/5FtkjvdMVt7sydYOWJ958v+iN2Uvt&#10;pyUGZxF9dOhs4eyhjvwjHHMIMwK1AZ11nBvE7O3EqO4uZ8/BS31pdfXtXvC7OcS65PxgvdhbubXy&#10;XPUl33PiuwyNnt/rDrt3YOdZ09O3H/0HfR/6zJjMM3mv0G/2Z40q1vyUV/6r65Xf5EuL7CktvhpH&#10;+ry7C56Xd6Su5Xeo7hV89Wy7/d/AmzXWl9/RV9F3XPT7Xv26r6jcdUXrWPnvWOsbPPNHXuqb44af&#10;P7+3AnPu8Lw4P+kO7WvOAns/m98Z5d7ZHad8u0PQ9S5N+aYvPfT0Q2/1wx72evu36w2HHeutlzNX&#10;OHNU9P9+JverOqydTfL3kBueMwPovMD+9HjqmfKNdr+bWcQ80IfWRntQn+Sftcg1enw8B9FYkOGf&#10;tXbUOL/brNFL3oou7/zMrfDv+hX+z3Relb97D/y9yee4o1t+4lEtruh09kdnceRTu9SpPNfdvo/y&#10;cp/WlrvX3YXuTnZ6V3jPnm0Xw5t4s8adP9/Fd6C5V1+5b8qSn7R+kvcqrU9w5YvYlNmztNvWnz+/&#10;swJ3cwZnxvnF2Y21PQyZdKL/Lb3Zze+MvW3rk/I6nPfG+5P3HLrYz75L/2UP9qYvbz218++cUOeK&#10;nEuYQ/jfFAH1gb50h9RI34lzbnCeAImPmjpT7KjfWW/rXhF97cGcQ6yz6FyiD/h8XIvpAxvr7jmA&#10;8NBPXtL6KjjzQnf19qfNSmfFT9ukj/RXsmf57PusbdhRq0f8PKPveVRb+Y/sj+6zdmf7LP3mnau0&#10;tVzxlV/FK/ep81X3f9PamoDL7yF7+f0F6zplR7S5q6OfzCVlyZfWh+uK2FfelTV+r+g5f4jY7fTv&#10;7ML/dlSezc3c4ZmJq7nDXmePy//G3uib786mO75D2euO7qL3XMSOeOpn762519hn08uZQzt40MwM&#10;Yx7YafjOIeqC+l3J4Kf+9OussfmYv3M4hzCTwOez6bmH8Qy+uuodIXWnDtRItG4rO+e2tD06j/RT&#10;3wFklbe90TOv+l6jDy99yqu6R+tq73pl88weK1/y3+BzWSf3KPiofp0ZtBfP5oKfkBNbu2+9Z66t&#10;UV3Lv4p5h14924xFWjQe1wc4z+lA5+b753dffb/X8s/QGmj/LOKn2urbmKrctXqspUV10kfWM2cP&#10;bFxv+Pnz+yowz8fzjfOaMnjOGWD2LfqeH2T6QcfPxh9vioh+fg+8Ux2mHnb43/3O7+bGG/7Fra87&#10;azAjOCf4W8WMkTlhnweQOYcgd+bwf28V/9KgH3VB7McMstHz9w7nDTD2GzGw5rPHbQ5zZsEPH+cR&#10;fPiBnzRr6u9ZVNQX9URGDfHLBxpba13Pge938vQFwhdTZ6c9o5Hb/k7IG3b68g15BLVd/d95d76w&#10;6fhHPPc509nkM7cj3ZCpn/W5Et+j+vh0r/T/jJ+0/0p6xstdipoNurlrdzrVhrVnucJOp/PzDM+Y&#10;q638AxzndCC/+X4e6fkdr6gNfGuTOsofRXyljb7FlCWtfIWpK21ds4dpv/N+Xwf+tyO6mTHKWd3I&#10;6E9+nCvsW7XXoYevRt83ZXyfsPOOe4dWqB6IHf4zjuzRyLa+7kyBLrOBM8mcA+jf6GYfL3bOIf/1&#10;f//30DV+7JxBwOQf7uXMsc8dY+99T3ymnxGn+sZpnmCNXxm6fDwXz0O+MmqJLOvomdRz8Lst3zWY&#10;fpU3aG4gvcL1pb6R+1V67s8slJ+9DlXftXauKyKHp17Fqh+65mauRzmqe6Szkh35X/k9slnt8yP8&#10;/Q6Zx4jbe0WtpTv0bOqZ5VqdOLeR50on9V+hjTd9yDvBmxqc6B7Wx/d05QO5dVAXXOmf8fWlHmv9&#10;djJ5onYitZOuiMwZRHvwM4P8ymHHc5n3Lc5q/rexs0Ri9i349jsRnuevnTautfMu1rvUrdVlH/zj&#10;k96bPdn+vvf2u98llBsfmL2+2DlrOIe4nvmFn/FGxHr6jTmHePwMH+69x6XszpdxOnuYO3z9Uwf4&#10;GUPS6KmDnjNHnok1rvWvb6Zr9dhHHigfTP5Gk9vqU3UvrWeOOYNAbzHVuEosU0fdFXZ2ldfkZvyZ&#10;rzxQfvIeobUXq0/5oH7luf6VmPdnp0cODf/mrnXnl+ekPHnQlV/XVf+Vdeagn+St6O27eakGK/tH&#10;+LwD1sA3AbzqA9vU1Rc8af26Vr/awq91Yg1fH9qKdQ75zCC/bgaZ8wdn4x0APTt6FJ/sT0lXufOH&#10;iC46+ta2s1vdI+9TRfSdQ/QvOpOwhqa327eVifbuTZfe728l/pbBvEH8zh2umUek/bse1+ON2Gzw&#10;gc+RvzHsceg//45oziubrT1CH+rf+Nr05jwhbV6g8wYyP+arzPO1ntSUc2KdNff7f4ToH8kvyMz7&#10;KT/mePNbSLx3U77V4ygW9Y50lKkbWHNwLbK3tHgYj3tdRH2K6Rve0Tplv4LOO7jTI4eGf3NfPY+j&#10;O4nOxZq+Xa+L31g6WeFdqkGxuanPVZl19H2u70LnBxv42h5h+oVe6bpPrRFrZRXtY/a3ff3rGvE/&#10;HNCcNfLc89z2fjnvhTNEYjdPOIPYz+xz7JMy5fK6O+i9qncVPjxs8UtMNRbWyEB6cq6TJs/9Nwh6&#10;vXNBnTvqer7x2x7InEXYUx/OEPCccZxL0NHniHPXUY5//cDTXl/GPHIj/83+pgbmnXMHOjmnQHue&#10;1jjPw/r73f9inDV9ZR9y7D74XPFzP3WSd5E2frD2rY6HjjZV/y1rcmliz1iS7nR/nOcdDJw1k+eZ&#10;VWxyv8lnUZ8bnTMfz8qJfWVrXgdoDcb5Hegte/QVG98E6pT6yUfGGnmtf8qUa7vC6kM791/VrPLt&#10;Zelv433+/J4KzBnEs6qYZ5c92551hPYxEV19yKvoncx9obl7ylaIXvXHmn2rP9b2Z3pwyplFto9z&#10;gLKcL+T5BtQ5Arnzhbqg+siYTapMHfnoOxM5iyhzJqlxDrnnYv7m6ixCvs5kyNQHqa/f9cT6/e7W&#10;WcekO90D3nhTD+TLdzttcv+k0XGdtLyK6fMC7RlfirH4e0vexeeIw5yKzFjFZ2L+dpu8kxs9YzdH&#10;5NCpV/K+ixn9M52vkBtj51vZRZx1uKh/U5+0MRZ5+d5a4yuoHX6kj9D9jjDP1TiP0H6W8e6839OF&#10;/+1IbmYQzskzo1f538qeH/3JGSL/27n2/exn0ClXhk/53kvW0iA63kdjqJj62oD6dr9E+7H57TPH&#10;7Mny999GmAHqx+97zgfOIc4XzAbQ/J2N+hWR84GPPTmrg2/o3BvdMXP8x/53S3uM8+9wnDHI0dmC&#10;Wph/5m4tU8+6UUNqz/dbPPqup0y/FVPnhLYGb+sLxNLtWfmujb2zucgjh3bPi/ZvszUXcyv7W+tf&#10;E2+J77AOvg8bjvjJMXh3dPpOPfidrfrW0PV3YcZ4gb45ywv6d/XRhvykE1fv7REfe+XV10qWeh3t&#10;WZ2dg/3M8wM/M8ivGno8j4meUe1l9jQRPXu1/c3+lVhl3EXl3gvX3lNReb2DVZ4+8aVdonEbM2iO&#10;0FtPp9ff9Xd16PnbBzkf5wNnCOYHZg3/jYi+0EUnZambb4YzTM4hzifo5SwCfTN3ZD7GbM6cgTX2&#10;PEDl1EkdawtS97PveCefdd/sb/5dxrYPss6m8KzLFd2XdS7G9Mw+5HFjt9prxS91ufF1VYZvP1dt&#10;/oqeb8MW77wz8vL+Ju+Itk7oSFfM2iDL9bvpo1gbWVuD+p1u7Np5g1xSN/0kXeuDTcrTx4pGfyXr&#10;+MTGvsiOau4M0uCvasT/cDA3swdnmmeV/VqaviWNPjQI3z5mv1sh900ZNtjzgQcil+e63sO846kr&#10;jV8/9lrjtkeLMV+wr9/jFTqDOB84OzhbiMjVldfNIsjQBf0QB3QXgz6dc8Ys0uUGzxqA1jxRuXWz&#10;rtb76Pt9JNPfzQwS7/qR7S4j98P35YKPy/bE+05/4esuj9VeK374ejrGr/T9jvie9bHf0/yejLfD&#10;+wvqO3lJc+dzDU29/LjWj/xEZSD8XL9C17hO1tbhLh/sujxP/I081PFt6FAdMOsC/ci+V3Wtae4l&#10;L9F+pt6+/odb/q9Lfc4c5YxmX6NPZ3+TFrUDnUPsa9nrkvYOy1M/fUmjo37ec2llIvrais5Nzhzg&#10;PncMVG/D8fvChnyXmQv82O/p/37PE9XzdxDmB2jtQHnOGYlp5zxCHuroH3RfZ5GZC2dirtCenfUF&#10;radI3ZKOWpz+N0Z+1zt6+uJdys/+vnc2hUeub3vPi+8bv8ba6axk8FNfvSv81K00Pjsf7pX68s5Q&#10;mzO9Pyj3+zDuij3Q90HMvOSJvh2gPJG6SYP66c7HGieq/wzmvg/Qsw4P2NzkeGZnvdSra/NXzlr6&#10;DPXVnQU11N49OsxaO4OA6H5mkF83gxCQ55JnNPsavdpe5txhf5NP34P2PlyZRfKu0QPtk/hg7Ue+&#10;fdI7mJi+oNOWWIyLXKQbZA5IOd9leH6YB5wFmCn8oJcydHLmgKaezAz4+s//89+YNtDIKo944NVP&#10;ziLjzaH+eR7kzce5xDpan1oz11lXapTf52foWeecQaA33w/4Hzk+s/8jNkcxGauo31wnjTzXGz1z&#10;KPybGldZXa/25dyUdYif9NXp/GHerK05kKt3WV6iskcxfVyhn6m5Z/lobKE/6hHrWYuv4vl+gN61&#10;3EtenkvKpfXjuqI1h9/V1n3Qg64zSPB+ZTP+h4OaZxVnNOcQe1v2uZxDst95B+DZ95wJKnrfQGTq&#10;6wOUB6LnnUwaXvrSnz7txeGXeYA+nr09Zw34rPkuq+OM4Lqis4ezCQgPO7DOIc4i2oH4BPPDd2kl&#10;Yw9izM+YPTwTkfpZf2tl3RKtL+j32O/9Kxi1n28UvIs+ze+q/tN6xtnFZbyiOrlOGnmuN5o82roW&#10;vRk//CMZe3BW6Hh2xtWh/tJnp/dHeN4LcVm3Lh/rtUJsqqzzc8Z7pNbs1+1b41itjWWTz5qsdFf8&#10;+rau9Dq+b0vex9TL+5f8M9qamB+or+QlX7lzCGvpDT9/fl8F5vnsZ0V/o1ePWcT54z/idxF5zij2&#10;O+yl7XtH6L0FnRvsmfiSznuaNvKTpy/9Ec8+N/l3GNnnk3a2cCbxu7yaA+BTK+1cw+OTdjmH4N85&#10;BNvUx8YPfL5vuVZXnOe05Wi88wzI3frXGlm7ivm95gxy/SyNn+5z0R95vSWOs/2MsdOzFqI6uU4a&#10;ea6h/WgrVr3KVy7qW395htoeoXZHOn9AdngvslY/lcsjdc4zXNH6W8nl7/mO+sh7J+L/yB9xnsnP&#10;dFb27G0djGPPt30jnD20+cwgv28A2SMac0ic012PYwZxDlnNIPQ8fTA/OEPYBzvM3qgcO/0o505K&#10;J3pXkweNL/w4gxj/hvTt+iFfer3zR6K9XZ2sTZ1r/D1DHXw6Z/B3JuizTv/ooI+smzeoRfJr7ONc&#10;trzwb6zj/alnYI2s2RHW7/rR9/wRGef6iP6uO/J5wu6Zvcbd6/YydlGdXCeNPNcb7fnc8Bu9GXex&#10;n3acXZUZz1VM+6s2v0DPGoqzVjU28vvpHDOGLpaj76BnjF3S+jyy3Wsxa3Sk+6yMPTrbK/Fd0el8&#10;w/Oc8SF9hJ855NfOHQY2fwfhrLwbG117Heu7OYTfGPjQ6+15+gCdK87Q/uj8gD40PlKWcnXgcTc7&#10;vTqH5Py09W1ycrZgNqjzgTzQ77Pzgr0/66Qv5wrW8sCcQ3Iv9Y1HO9fUIXnw3b89k+08jHecS63N&#10;6vudfM/x6Pv9bhl7Vp87j3xuZJ1utX12vfItX9R/rpNGnuudHrlstGeU65FjYzP5yDynShuPctbQ&#10;8jvMvTr5L+DVs6/rb8/vrKa1ZtS4fqqOZ5ZYbVgrV5ZraXDzf3O/3C913kFXv8YF/8i/epnTkX7K&#10;3FMfrleYc8hO2/8++PMVmDOI5wnu55S9DjrX499C0tO7OYSZxLkk/doLnUlcr5B7h71y7UT5ILq5&#10;hlaPWIgz44Xe5hBnhJw3Kp0zwnj/+N3Bz+7HtXWqMwNr5wV0cg9/50hbaXDY7nWU73535xDn4Rs0&#10;65D18TudPM/KurNefa/h60Odupb/CHZ7bryZS/rqdFP+Cr3yLR+sn9wvZVf46KQNtHZJq2et00Ze&#10;h/rqsPrvdH6Q59lXnPU5iy1rdKZ7VW6Nr+pXPWOSz1qfiSu+OvopmLW6q5O2oPsn7xkaP9oZc/KU&#10;dWjsnUyecXaIPXz9uE7dnEOQf2aRnx8+IgLPY5yhZwXu/ZW+Z8+764H0Ynu7c4e/P7h2FvCO5HyQ&#10;PbDS3D942Omj4som+do4i4B8Ij9nEecBf6cAcwahDvn9hp5zAP52n9YLtH6zdpsOtHs5r4B3urv9&#10;tN1qoc7cgz1j9hi5kd+et/HezWjW1nPp0DcAmXRi8rVHDu0bID95+WZIp748bdJHR2urXV3rR36u&#10;K53+1U9M/eQ/SXs+4qybda5+5T+L1R/rN+c0c+j2epB3V5cH7W9i+W155l1LOs8Wfq7P6L0+1O0m&#10;91o3/ch3/SziR9uMufqv67RJO/nqrzDrBo1e8tLO/qb8M4vEJPBz5JxBPB+Q2YJP6av0P3vl7IXq&#10;2Nv9e5lcOwdk38s54Yz2zujHPVif2SKvdsZm7Hu+5sd84G8Vd/nuur6N47vu7yz6qxj+Z1133qx1&#10;rqt9rq2FPPYmn6yJ+UZ9RpxRq4z/RuZ3vyL7Vh5r+aI81r4HaaeecnXO1urlm1JtlHV8eB0//aqj&#10;Xq4r7V5vwjyPS70ja5o0Z5zrFZ1xmxu6yf8ltLV5S2ye7S/J7SYnz8rzAOGJyi/g5Zrhy1p0fpF1&#10;/M4u/dQ6p4/USz505i6dOtoqE+VXRF552es+c8jPDR+x85xDOC/OhP7W9cSNR5/2M/up/x1e+6G9&#10;PnuifdG7A0ZvXNLYoauvk57b+tEW1N7Y95ydQ8wRvMmzqc3o4dQLmf6uIPpHn5UP6kotqtycMk/o&#10;vb7zXdrW0iP2Tce1ugPzu+/7UHnJJ6aU17Uy+aJvBOuOhrfJRqw7faQ3ZPoStavr3A+Zn8rv7NV5&#10;A876n/myhiv0u7SSJ9+9zBmZvF+G8+zfEZf5vsPXV/nIczLe5J3Re1yjbupeiVXdROxynbQ+5bkG&#10;iTvXR7T2YuYMDV9e4pFPZalf5w9lG//z52crMGaPOI/Z3+yR9th9PXuz/FU/pC/SM7Mv+k6C7pm8&#10;Ixp9fdWee2TXydIPMZorSF5+5Juja3Pf1uO7Lh9UF3QWE5OnXtoe2auPL2qhz1oLcyt5jzh33qDV&#10;2xFe6ty9PezpO5GYfOj8VL3U7d6WfDu0hbfZzfjwkXrSYu4vD9QuMXXlp02lr+hUmwvrmdtK11pc&#10;Rc75TJe90CEncLX3D/CtR+Jb4/uic3xrjGfnt5J7Xpuc+t3dA899debpN3y1fjq5vEfuVe6ZcUHj&#10;Z/VxryPUnzNI9bXzf7YL/9u7z99CPCPQ/mbfs0+yhq49OvXrGbu255XeeHe/6n1MfXyt/KTeFVo/&#10;oH0c7HKGR47mbz12HN91aOJLmb5E6ySir6yiOqDxyWONrfzMJelSh3zTR8ypu9ODX+zm+8Oe9Xx8&#10;J17l846k/6T3PYx/6PnuoCetjw6TJ42t9hXR6T5p08mf5M3ctCdnadD6ejauQXi5ltfxU0//5ATf&#10;9S/AcQ+/Mo7uHLM20l8ZwxXfxnEV9bnrjzqe2WqTiE2upfXluqJy8JF7pd2Rv5VOtcm1NvY3z73i&#10;Jv/8+ZkKzBnEM/Gs7G/ZA+HZB0X1EvVV0fezovck9eWlbsqT/wrd9OHZ282R+SDpmDPsHeO7nvFV&#10;GpucM/BXdZDDq3pZW2niRreLH95BTYy52sofuVQfnAc+2RP0fET40OKrfH2lv40esfHGwPeteYSu&#10;unVdfbtHRezStsqfWM/csLV+0iL8g7NdyvS3QnJB9kTcX2VzU4+viivPcFWb31CXo9gOZNRw1PFA&#10;5+auXa3zlZqgk/W96rvTcz/z6HTkqctafdDeRkzSBX+mC//bu86z4FzybOx1K6SHpix7ob5u/v+X&#10;7fcRWX1D855Id3r2wJWs+nWdscnrMPWgMz9p8mZG2OeQ+R3PucFZwjqgC111ujlEm9RHr9abeIgR&#10;vRp3l1vHK3Yzl8K/Oy/29JwSkw/tp+o8ysd+txnvqW+NfkT4Sbvu9Csv1x0tryL7Vd7VNXml7rae&#10;+WXNVnR3ppW3sq186wafmCpmnN9Iz3p85Z6Ze61Lrr8yhs537v0kPb/TV+y7GN7Be+U7kvubAzzo&#10;lCWtXkXnDc/b9Y7/9iTwc9k/PYPYk8XsW7yDnvOVOaTeFd9RfbhOv8k7ozM26SMbdTok35hD5nc8&#10;fhtxPrlD89GemcT5Apm0cnjOLfCsNZix6RfeUV4pS3vozefMpcpcpz171nNjveJ3uk/wRk/SbvXu&#10;JP8KTcxX9Doda9/JznhNHvMMlJ1hnklHn9lXubWo/LNcvkg+6/Fu/55b5iuv5t6t3x1P9dft+QRv&#10;1m9l677KXb8TrfE7fBoniD8xfadO0s4cnvNn9vi5waPsPOcQzwjMfreis2eqk/3Ks17NIXk/kq5v&#10;KX7kJQ0v91OnQ/XATt7x0iZpc93yn99xZwWQeST+3eqcI9SxLlk/aPjJQ1/dRPfPmJQ/m9/uc+Zj&#10;PdzDdaJ7dpjnKZ168p5AYryZf3yLVr7yfVrRxLaSnfFfsc2Y3Wfj3eWYepXOMzmiqx3rPJOkO13j&#10;+0ac9/Er9vTczDvr0eUv7yti6Xy63yPI+e/61u7uLnV7vZtnTRPfuYc1OfKpjoiuPc64tvXnz++o&#10;wDwbz4heaK9bof2SXpn69i3Qs35kDuneUf3oE0y9uk4ZNHI/VXa21q7iVhe/53dzRv4u4uxhnVyb&#10;k7XLtbWtiE6eR8akvbxH89r9zpzO7JH7/T5DY1PPdaKyM9xs7t7VMxvkq/cqY1jpnPH1caan/EK8&#10;T+WIX88lz8/4VoidsqPYjP8bcdTh3fuZIznjO/OHpzzx3TFc8Zf7P0nf3CNzvbL3qzrWVnzVX7Wv&#10;9VBe+ayVgfY44uLzmUN+fAiZZ8LZxLmMXmd/rH3PNXJ6Kj3XHps29kP9VuzuC7x8P5NOe3ynzL2S&#10;l/SZPHUrrW2DfMfH97zOC84alV/XmRM0ta06uVbfMyAmaBBZjbHmwrrq6GP3OXOC39nD85xWZygf&#10;XWPWFzJ5FbXrUN1NNmPs9I54vkfq6FP+s4ifK7buewHHvbqg1/ZM7Kx3ngF8c37U95X83qwzz/lV&#10;v6tcqcVKlvxX93/WPmN4kp736NkYnrW7+p141n+th35WfOWfOeTH544MYM4gvkugZ5T9MHuePcve&#10;aL8V4dsX7WPpP+l6X1jn2wmtD/ms8ZEyeH7Uq6gcTJlrMWXSaZt09O3D2cFadWhtE6sesuSRf+pL&#10;w8/4jL9i6kBrH/zxdrGutq67s+t46Hte1bau0fODrxW9yWZ/6vbEruPD4y1Kmbq+Uc+isVb73OtB&#10;evaPB+1u8tPW+ET5j2LN7xvWow6v7rPK0/NfyeG/uvcj9hkHdrl+kva78pY6PpILtX1E/1HdWg/t&#10;V3zl9jjik97w8+dnKjDOwHepnEmez+xT9Cv7VvbFSqtX+xh72HvAel9SFj3xprfCx08nT3vo3D/1&#10;1UteR+ujk+292+/4zZxQ61HX9v0z1E49156ZfFBexno1z/SD/bYebxa0PhLruXXr1K/nnjJo7c2h&#10;Q3V2nHVP/pmdcmykwfThW/UMpi/s0+8T9DiDYtfmnTrWVp5r65wxqtOh+lWWdckaJp06L9Iz32f8&#10;1Ni7tfXI+NV7Zs9Xbdz7C9BaVmxnBfavuXS8quPaerr+Cswa6T950jFr3PQ1Y9zlP9OFP7u2Z8LZ&#10;cC7ljAYv+xW0fbEiMvthvoMd7V1JmbZ1P9bGpU5i5wNe6kCrV/ndmv3kZzzwtzXf6cM6pM2jtHXV&#10;LtfWAZm0cZ6hOYnqu8+GvlU3s5x188xWqB5obMmr9MrPCX/UPnXYq67df4WpD716z+QfYd2/+n5w&#10;XfPzTMSbXNN3rS9r5V2MykV104880Bqsaqr8DThq8IyfjPeINgd1XD+z56s2xvAqEseZj13Hu3Ra&#10;Z/1dzZE6XtV9Rc+4wD2nm9ydQTzXFW56nz8/V4GbWcT5o56d6+hT4zcS+qK87JHw7G35lp3R2oD6&#10;y7/vgcc9cs/cB5v0n+v0e5V2H3Hb6+Y7u/Fdz38bQzzGDWacj9KdH3n4Iq78nOWVuhdoc+vw5nvO&#10;99+6+ya4Bt0reZXWLlGdhpcxjVjcA0x9aGXyXYvyz3D1Vqbdoz7TtqHJk9re5bvpDlljM/O3fmDq&#10;EaPrqlN10VNHG9FcV//+fFWvB/jm/XA/M8ZnkLweiPFtus/EurJ5MP7TOtd9Ov/zPsS71Om9g2c/&#10;StRvxgovdaQzVnkbfv78bAXas4rzmfLsg7WvVpl90XesQ+4MfO6F+mD2Wf8NbN4dafZE3zW+0k/1&#10;q0z9Kk/+BXr0AvQyd9bGX2ukrPJX6/SLTq4zPvOqmDrS+Kl61fcuH/ltNfWdShy9rDvT5Lkn/pKf&#10;dL4b0iv5zjeOeXfYR9uvQt+5xG4vcxY7nYs88wRn/XbbyUtf1Id11k8efGMCU+fIJv0nPX3hNz+b&#10;b2RZpyfpkeMzthnno/SbYn84/0fjPNO/WDfv2Lwb+MV25V9Zonfh4p4P1wa/tR+5J4jMeIx7pS9f&#10;u239+fP7KuB5E5n0RH6byF6Y/Sx7qfx86yrNfZHHncDGHsmafUD2BI8+7oeONL5da4tMusqSby7B&#10;8/s63kb4/k6jDvFixzrtpass+Ss6a62OPPYxV9E9jEnUFlQ3UZ8p92xAv9v7mY0a5PmlrrR7d3Gq&#10;U32vfBa+ZzHuD/6Rf/WnvrFH+2Xu0kf6nWyv0ai19dr1bvJXdobuYTxn+sq1cy3q52YGYR7ZzoNP&#10;rdeD65njg3Yv3wNiJ+dH931W3/q+G40n/HY1HfdLXc8ubJb1VFfUx1dgnR3Ys/JcJxobvLQJnd/X&#10;gT8R1Qq0Z23PEu1x2deS9t0SuePQIjR3RD/S3iHR/VyjL537JY2ctXqiPHXh6884Yj2+q+hkDHUO&#10;0U5fYX9jpw/1j/BIl32MH3S/jFPfqVfp1IFW7nmJcV7zPVNWkRhqfPoFUz/fvOSf0DMG9kkfX03z&#10;zl7dwzoYIzlVW/NMvryC5jzuY5Hd1LST6R8Z8XQ6j/Bmbswe+dnP/sV+ZK4PzQPm+AqSl7HPHIOn&#10;7F24ivXoLFY2lU+MO896djjzRdecq6+UqQPCf1ctOj/ODLkn9Iqv3kq+8T9//mYF5t30bOmP9CzR&#10;XpZ9zL6z+j5xf5Vxd/Qh7X0Scz94+FfmOnlJIze2tEkaea6ltxzHu7+tB/r7DEj+6GmbKI2OH3Sl&#10;RfSe+RhfxerXc7iCxKGeZ7PAUQtk6oMZS/L1AU9arO+d/BP0PfWd/XWYtYD2vme+XY7Ki2zmW/h3&#10;9VRu/V27P2tjU6c7F+2OUD8VzaHrKw/wxh17QH/0Q/d+Bs3DPVlDi/Lfias4u7qvdC/wb2qpPnlA&#10;i/KtQ4fqgMpfrUf6hNaf/cZ9RPli8qVB5K7V3fDz5+9V4Gbu9Cxrr6N/wbOf+r5136XkqeddAfHR&#10;rfWtHGTP1O3oGhc67Ft1q99m3hjf5YY/89ansbK2Vsaaa/UeRX25X+6jL2v7CGJb9Tkv34k4u1EL&#10;dTMOaPli2N31zcb3nU6xZ++xv7a/EakDcXX1k4+s1shcimzkW+rQ1kl/YmfjeR3pdHaVp5+K5pBo&#10;b3kAPeeR+wN2d30145Du/CGruaAnr7N5lWc8X4xv/b6YM3WRfgYzZ+xd68t+wz7SgXTTjj/OK/TU&#10;+Xvd9xNxVsBzbNG+R2+UXr1vlc8aG+7ZFdReffsxtsjgpw5rdOStdJSnX31vc8f4DiNjBnEOMV9t&#10;jN89tQf9pA95IvZXPurnPvC0NZcriM2Znr2HN0J6Q3vEfKP1VeMIm7Q/pct+Vf+t76rv3zuR8znK&#10;IWWcQVenOBvrPfI+0R1n2unI+3/snUmyZblyXTkPNjQGDlYdzUMzkSbCJjvSWSAWbF9/jlO8KiN/&#10;3jC7tr2ugAOAEfklapN+glHPi7+9Xs3P++Uh2vuX7ry7OenFX/ogSz5p+07ZHVq/H8Y1v+/IY1/d&#10;jNTdxaxHH2XwviXMJX9g/sHOP8tnylKnzRv/vhMY6+t+EN0X3j2i52qeW0l79ikjnr7Ghu/kKas+&#10;xNPPOKK5QGVglRvTOMcdP87+9IHO9wC2ySdd/XjHqBcz5xWtD3GrbfZyRet7ZedacT5I43PQ63yj&#10;li6O9t+MK69n1p+G9Ou6X/Xu3HZ26ieOvaht6rr1tAbxSV3mqJg5odHn/Kt96pLOe0d6g+v72+i3&#10;74On9syp83F+6OxBO3kRW2j1O9T+F/BL38uu/t2sdvadvJuT89CeO8b5i/Pe+fvepu/KPzuBfGe+&#10;vEl8i3AmcRZ6NnEeeWYpl09E5/5K5L71bBX1kweViSlLWv0dND7/m+GDHuegfxfiO+Cz2MUx3xNk&#10;VtX+Tm/apC+yXC9tDvQMS3TmYy5hq3xgvY++yGf+kbfG8/z6q5B6zG1tuZ8rrU2dn3Kx6J3DmrVx&#10;XU95UX950fggNslDawd2+mq/453JXeT+0XbeRWO9qcO76aew5qAOcu3k6KxVxFa6q1PdL6H7Zczw&#10;Sc6u9pTRp7+UX9HUcGWjnvjeL2LIPnuXvf3+3hNo94T7wvOuQ85I5ZxX0J6b/jsHcZCB+dNO/99C&#10;8x44vuHPvjuqn+8QUX3kW7NBlv1q43zkq136dHT66VvukTy/Rv9T/0FO/OJ7m7c298RJLPO2sZ+c&#10;r09t7e3KL+2kQdfKXuGld6h/1R9rteZgXNF1vBNfG/NUNGbWj6za3eGNBdYZdjJs9JEWuZ/UeVeJ&#10;KYdWnqiNqE5eNB+IjXLt1SuH94cs9fpkHPX6/BCuvXInPvVplzVf0fR7ZfNZvfP1DQIim/zf+zZ9&#10;V/8dE3AvrH2RZ2a95+Sx8eyCRu5e4z72LNVenfLMIZ3xjK/uK2gNB/I9f/i3FN8PV+h7Y4f6R772&#10;nko9c5F/2qN+Yvo7ywPXGYaM80ld2iet/grTp6M3/mMNOp1n50+iec9yuFc7pE/nrb7r/bBx7mf4&#10;8p2wf4wpZmxqTx5aO/tSL48embw+KVOX2MVJPXErX2eKjTLrhJf2ToPf0anrbFK2i50xutzWqL+8&#10;tsmTr4unzQ/h+Ga+Izb11zj2lH051+9CZ8n/Lty3CLL3O+Q7rvB/iRjuhfF9uUc8hzxzK6JHlnbs&#10;K+5obVOHbO3Fw06dmGfamUzdFVpD4nHOj+/Z98IT9O1hD/KJNR65uzqtyVjyO/suBrL063ynbPSc&#10;84XexVRe7fVRrt0ZaluwrafYvNxx6OrZWXn9q7zy2ompdz1A9eCuR+3rOhw8PY4+z3Tsl6pHVuOa&#10;f1dL1qtvYu1lp+viI8v4GSvl0MxSPfSUrVloI2LjHeh9h0666lJeafzyp9465NNGGht/yDo642Bj&#10;PLDyyIyxwzs203fNbxfrrtyaO/uuB+2/A4k/fsesvWPg3++Qf4k3xHc1MfZD7It19uY56T2bMmjO&#10;SRB/z1bPzmo79uLck55ZHeKfcuPdwZoTftY+7gbeDvZyB31rZO3S+O/ikTfrzbr0T5l0+nS0dona&#10;hczza/SM/rPzNHaNkfGgr/TT3rpe6qmxOj7Pz06fsrSVTj20ctE1gU/b7D9p7XczZ2+EbtG559Ab&#10;03hg+qkHrStl6QedOu0Tq/0Zjx/69O9obOrc4GtsZaA/bPKuqz6p29Hpg03y0JlL3a6WtJXW1vzG&#10;EJVXTH91Kbug17dyYbf6O7Pb5c8e0l/770LzgL5FAr/rLnvH+ftOYL1D3COeZXke1nNVHlvs8M1z&#10;tcaQ92zDvjvTOpm+V5j1Jj3P/vVd794OeUdA1zeIPEj9Z3FyFlkLNL7Or+rSr/bb2aas9ql/nany&#10;J/gkRrVN/si51kG5dciDyJJ/SueZKl1jKAdZE37QaVd56mLm2Fr3XAP6ennjqhexyz2mHCSea6kc&#10;Xhq0rpR1tHYVsbVPdclnT8pBbXe50kbbA9c6O99E6I5Xrm53D2Z92MinvTGMiY20Ov0S1VXbjC2N&#10;n3RF/ascXt0GX2a3sbmKMfRnuWrPmaer+SuyzOX7Q9nB86e+T/6+N+q78s9MYK0/+8I94plYMc9R&#10;aPcS2J1T+qOLM2r5VXnaSHdxq8w8IHXJW+98Q4y7wvdE0a13h/LsDVn6oUteH9DcHRrzyk7f7FPZ&#10;DmcNo0ds9HWOFdWDaZ/ypPFPfkd3eZRNn3XOZsyksdPnO5Aztsbx3HVN5CtWP+2pca7F6gfetc35&#10;TDvth416dMSUr1jzV33y1TZ56wZTvqOJmz7WmDJ8u3iHbOxD9MwTG1Fa3nmnvOq0SfRexI8f/FmM&#10;TqefvvD5S7k06C/9lYnWKr9D7QLH7IK/9eZ4ak/t+FBX9d3V+lW58/KegZcG4ass9ZP+zD339vnz&#10;JzD2Qq5/PTc9X+ddN+5g9wyYZ2HS+MnneacvupR3tP5XaM3WmDXzZjj+97veF+M7nzLk603h28L6&#10;jKUcVKdMG9AaErWvmDY72p53+pTP/KM35PqK3WyRqf9ONJcx5SPfhzrtpfokD52xPkO7Dp698NI7&#10;zDz6T3RPvay9NYP25ZrIawNvzKf9GSPr29HmAHc2KSd2+tyljxhjbdOeuMwWmSidM0+flFc67aS1&#10;kQeVgSn3Pj2TYZP6jsYmc0AbO2llHVb/gx/za+Qfcn3Wxl52/l2d3ynzbUEd+f6wLuWd3SHzD+vz&#10;/vOvM4H1JnX9PSsTvW+RSbtv6vnp+Sh251unSztp7XaYNWZt1ij6bjhwfOfwvEH+97//N8LbD9j4&#10;LT0646WPdNaUsfBD19mljzQ9S5/hjPtyJ9Z5OU+w6r7KZ23EMlcXd9q+1Kq/9tUfvbqK2t5B5w5y&#10;BsvvzuOUG5/8+IFHXWMvdfVhP23WGtbakyemOe6gvme22aM9Z0/SuxjksFfzwbteILw2k3ZtE196&#10;M+9TNBeorzL5O3h1pxoTTFvlypI3rzoRuTRY7eQDx54Kfvl8p4zau3hZ60/SvjE6dK4dvt8h/zoP&#10;j9LJrXdInj3e0SB7BZ1nmeeVqBz0XMOn02uj7gyzno7OGqHj7z08H9c7hLeIe973hf7yonaJ2FqD&#10;cnhpY2mnXJ+K9F1l8sbImFM2zi/tRGdY10H5Dqv/zg65tiB8t47azLpHrdnDle9ZfntzrtaAXBlY&#10;7ZB1Z3En09fY4FHz6KPWlrb2lTbojaNt1qfsDI23s7GHJz3iU+ORhxj+zGv96lOe9BFvzKjGhbfG&#10;J2gd4hNfbO/crcbubNWJxIS+qsNY2lV+ypnVmJd2P4W7mqmLnNb3U0j+fIM4z8Sqn7zXF3Pnj3tT&#10;ubLklaWP+s5f3Rt/ZwJrL7j+rDVnp3cEdP2pA/HzrOVsyTMI2vNHuXlA9WLnr19i1pO17OS8IXiH&#10;+BY50O/9P/7PUYc1qcfeuL4/RHvGRxswcxuv2minPn2SptfkOzpzH7T9fPBzbq7DgdqO8y5jn+U1&#10;zg6NU/WH3Hyjtlm3ssSh1994FdErc45nGH1/uCvwu3vOZxzoWceaoXWD2qYs5eoT7SFlZ/QuXu3n&#10;SY/pm7mRJ5901r2p6WWN07fSZ3ms7bP94P+dd6r1gM4gZXdo7/xp65xu78k7Oc5szmaZtX3n3Izl&#10;zJKX9v2BTaHzVnTuyuD9kzSy5NOvyvV/4+9OYK2z6w2WO27wnv0gevcRiCzP3Mpz3qQeWv+Ud3ap&#10;h846rIV6dnJ0+Q7hrXH8/QfvD7/7cZfwdyL88r2Rc9jJu9zU4lxqXerQ73w7nypzfhNfesG2zm2e&#10;+dqhlx7962OeWlvG07bKcl4zTuboaOe9asj8Ga/0u/aP9taSfN5zZ+fxlS7jSM98L3VbQ7FZa6G8&#10;w+yv01/Jdj0QVx0xpL+CWYt1p0z6yJFrPnKr65CalNe48tnP0x685xKJkfwTOvNbX8oe0mMvPfT5&#10;0nreneWTmTyxdWb4QFdfZNxH2h2Yf5Dnn+STxmbHV3nGe9O/M4H1BnG96xsk717O99gPi0bu+Qt6&#10;D1S550vaGi9lZ3TGzjuq3pnYpb55h/zP//y3/8fvv/7vv4+zcrxBundIjZVxM2/t3d6y5qSv9Gnb&#10;1YB/1jL5PPfHueY8j/mrW+s14y75wS86Y2ef1mVc0RrdM9Nu1KCPMbUJfMmbsZyT/Yq1Jupgj1mP&#10;PLKvnO3u24pH/FVzl1N7dfId2iO6pDvbKjvrzVjY6Hdm/xmdOYwvHrGcj/hhHbQFM450xbSH/ky9&#10;3nXVV/kVVr/ks96U36S3c7rp/6l5PKn5ajaf0ZMfPzFjIPMdMjFvRnzyT/JJazNyEHP+kHd22r/x&#10;Zyew3h+usevtOyTuh/V/s3OeYucd4T3gOQt634ip8wyJfTDuDPi029HGFL3TrEN5Ijp7mX8P4nuD&#10;vw/hHbK+fd4g3b/LGM988qL1yoPaOq/UJX2lT9saF1/zgPAlnr0ljlln3BkjbaTX7LBJn462ljlv&#10;Y4Crzuyh2JNr2OKPzn5A12VXB2vg/qr42TO8xpGPXPa4za3PFdJj2lQ+ddJ3+rqKcydGZ0NcfuiS&#10;LrZjPbUpug93Zo0HT6/Gt++KV3G/os87UfpOPGsW7/gcNms/3bT/MMOv+N2p1Rl8J5KXeOZP5D7y&#10;jpqYNyM++Sf5pNNGWr2o/I2/M4H1BunWO+8Gae4Ozl4QH+9dZZXPuyJ1eaZkbum0rXS997K2qkte&#10;u/IWqf8m49+NjDcKd55+GUva2uCThtdPpDdofSuir7Lkq2/GTTto55hy6xM9w+W1Na6YbwLfBepA&#10;/RKRzzmP+8e3g7NP/0qH3/C1F33BmtceQPva4WfO5y5WybnuDW2tWx5UJqZOGp10+qRMeteL+sSz&#10;nNrt4nVy41XsbA/ZWEt02msnD6ZMGqQ+EBvp1KdNlX8nX+/cO7GzP+kLv7WXLuzWvK7scmZ31to6&#10;K2ae3Syq/C5vLuyhOz/km7eI+8qbE94/SSPb8SlP2jhv/JkJvLxDfG+C3iOJ3DOcvSBy9kSexUl7&#10;J+V9kXrpjAGdvDaJxhWJ70/ZDrXjHuNePH5+74njv1XNvw/Rj7jQxs+6oJV3iB+9pX/a2XvKOlo7&#10;a5KvtinvakPmeZR9EMcazXHMy/n4tlgz1ybRGHPO+Drv5Y+OX/opm7hy0ovvmLQnT9aePdmb52ae&#10;w8ruorE6jPyrXuyc/xXWmNqnvJNZe9pd0cYBr2yNf4bGO7OZupfZkBu5/taTvHSNjbzKfpPv7kZk&#10;ZzXYS+KZ/aFb87qwO82L79k6Z+ysTVq9PKhMzHkoq5g2dVapI7580spA5OUdkncYt6T7Km9MZaB/&#10;Ohk65dq98WcnkOs3Zs/6ep9x3nsvQOeZz17wp33qOZvhvTOqLs7uFYd4xkp90urFjK/sDLVv3iD8&#10;dyH+1juk9l9jW1uVJ29OMHvUxhjOsyJ2VWYs5cYSzYkemTnUi55R6kF1oHEmrrORuSBrbF7eFofd&#10;8vEd4UxF4kiL8T4cfydlnyA21kX+rB3anhLrufiEzzgdXfKvfqm1s1e203dyZPyybuM8QWo1Vtad&#10;c7yKlzXUmlJXaOYy6q/xraPKK2+8Bzlf5qX/VzHvxI6+E9812NiuPbTR3+qrzu+Mt56KNb/6lDuD&#10;1EFjk7L02dH66WvsRP9vZWMnqjvw/efPn8B6f7BurqNryJnk/eKZ7zmlDh9oUblnCqjM+wo+9Ukb&#10;y3ipkzYe6D0kpu6Mxp6e4p7z32AS17/H2H/2YHzrAruarE1f8Kw/42lDTOj8aSNaS4dn+bAnRp5N&#10;VzGJd8xj3CfOhTjIp27h1K/zFD5/+oipO+jlN9+LYwbQzAJb/ezD2rOfpHfnXpWnzxnt7MwbOObj&#10;mp3FqDbyYPpZI3JpMG3u0FHjmKN7Brn0nXlmnbWmrK/QYy4pu1Nz2uj7IOfLvPT/U3DTx9r7X6mT&#10;uemfM9zRm1pWDGOB2Ka9/B3MOB1tjMyjDPQ94l2ViD75Sf/5t/E/s8K1Vrm+rh/ne55JSXte6YcO&#10;Wps857TN+wK7aiNvDOMpF9XXeJXXLtDvukP+3sOf75D1dyHce955EW/0a13irg71IDHoL2U72nw7&#10;vXLsoLVPzHXSvmKeSxknaWPOHrs5nslGz+Wdsd4Rzg2cNsaSH2gvFc/6yd66My9laXtFmxM7aWd0&#10;IPW/rPMunr2glwbP7NFR985mJ7dO0XzMHRn151rAa0tMaRF/aXPmPBt6ras6/UTlFdWL5K42n+Gd&#10;QcXPxHrqY87i92FG39GrczvDTT3tnLVNpA/eCKWfF/5uL52d7w/zwHtniVkPMvip+2fe9H92165N&#10;rtOQeQ7FmbrOJ2XYsL7y0J5HieprzM5GW/dR2khr8wlc3za+1MN9xxuD//5j/nyLvLxB7r5Dsibr&#10;3eFuXjv7u/KsIelcK+Q1HmdTlSWfsZgdvCh99n7w7zCow3li776YvvnmGPe4cu1A9wc6afHsjM2z&#10;8czuTJczkcY+5zPnMepXju0urrWLOzvl2CWdvPIdWrNIffjnWjpzULn16wdab8q0y1kXen2Hymut&#10;yneovflBbdElnbzyihkn6Wr3E7z5Suw1I/WJxXb1+xW5MwXJlbHUpewrtL2cxbiy8T1S0beI7w/j&#10;gIfs/efPm0D7Dsnzfp6n687xTFLO2nrOut71TFIvGj/t1Bkj46bdFU2czsb4B/p9jzuCc5Y70d/x&#10;FvEdsv49xjvTuiNWm6vLX2X2WeXfwWd90ObKmWpDPs8Y8E5+fUV8oJ2PmHdZ0tSRPPbB5/qsNTIm&#10;aD/6ILMWdNlP0p55KTujtc+ZmAdMuXTqj7rsZdSnzVnOs/r1s/+K6ndo/orUTCznCNYfNsStvvgp&#10;2+V1joFjXYN/WbOU7+jM5RywTfkZnXH1/zf+nSF/R2/o0vYuTW5tk1Ymrtyveda+0c4Y2iv/Kcw8&#10;5r7KxXvgygY98fiZo8ZP3Vm8+v5IPt8ihf7zbuF3RU5gvUdYM873PIc8W5XJu4/g0YHIQM4mURqe&#10;n7aeX8pFY8hr91U03sRxFlKL91l5i4x3iDprzhhfqcfZfSXGXV9zdbV7Joh3YhoHW2mQGeWvvt/Q&#10;WUvOFfnk1/nrWqSdOYxhLmtQDtpPYp6BKT+js8eo8+UbyZlZy6x19ZM2V/RZPamzX2RJp03SXV7q&#10;1Jf+Zt3rG4Xv/JDpB515OrrcJ+PbK7IRo8ru8NbR5UV2Vh/x9X95g4T8Tg3YdPlzTivP3J/Jm+OQ&#10;rT3TxdNH+59Ac4DUcCeHb4CdbdcLsppLO+S7WCk3b8Xy9nj/PYg3/Z+L6w3C2rN+3f3h+QT649zC&#10;R520epFvUTrvjpSnvouD7Vd+xg8cZyF83i/ef/wbTc5Bv6/UUH3ps8r8Dqv8qzy5unwZl9zJS+/k&#10;6p1Nrq1zRZZ6aGvhjaHPQa/z17dHYsbJGCm3HuM7y7uov2gP1lH3Rt0f+NnrxNWTMe/i3ZrTjr6T&#10;T7rmzd7wo0drd02qT+XxqzJ48lZ51LJmwn0S8hc675o7dF3zmr/jza3vnXeIPold7JQ5J31WvvlN&#10;0l/IxrmkbaI2yO7M5LM25DHvZ2N0fsasaF+ZN+kuVsp4g8j7HvEdQpxJ1xtY+R2svm/++yew1iHW&#10;7OX/3uOM8mzyrAKx51dpbfKOUCb6ncqLxjQucm2foPE2uM5C9dRKn9413jHqn+S+a0uPaVu/z9R9&#10;lXauNU72R/6qf8IbS8w9kzRzth7w4Nd6oPOnDzy0cUH9U561qhfrbJPXz/iZl33Q/HdD678d8r2q&#10;T8Fxpxi3w6wfvbWAWeMdml6rnfGIXWpbc8Yv65BO31obOvyUg/6oQV8x6tres2Gz7hXvlyu0d+uy&#10;NmuyDtFcaf/kHdLFRWZ88ucPuTlB+kk99NRv56O9/lcz+Yw+czzNk++Bmnv2Zo8f0LzOQbxTg3l9&#10;g4D5DiGWfMXUQfsrdt9/674j7iYw1sD5e/a7LhU5q5Dx7anz2wQ981ImrV/yxgAzNjZ+24n6imc6&#10;bcBZ17r31CH3/rN3ZOgz9lfo/BaJY8/QqZP+Si77AjOPMVNvj+RV/wT1rz6ZY859zFMapLZj3uPs&#10;df6pJ4a88bIfZZnb+Ynay4v6GMM81jHfIP73QvxvqPh/Uwb88A7RB/Qte9Av+8z4YvoooxbrEq23&#10;Q3sTsdHPvkRzmNe3Nr7osNNGXt9Ec4EphyY3NUhbi/JDt71nu/7uyrKmpK0v64ha1neXPklnfu5W&#10;ePxrXPn0zZwZB/rknj6dj/Gr/3fxxM9avytuxuxo+0p8kjvfINLeZcSEztg7Ou2kD3z/+Z0JfHgv&#10;elaxXpxJu3Xj+0Pndyh6nslrl3FSpr2YMfN7ls640Dt5tTP+geN7T33o2nPUHGfoN1ZtlFd0HlUO&#10;X2Nc8dlL0ubAP+XQVzHv6I3Z2aLLuUK7t6BnbWMtUq5PjS2PX83XzRCZ/YPa6Gt95gb9O4759yD+&#10;b7jzDfLyDtHe98f04z1CX6M3+8k82qdMO+qyRjD3gz1kb2kL7ZyMl0g+cudcqh7e2ViLMfWr8lpn&#10;reng1zyyB+nqb/6szRqMnb7I1OOTdVqrfubCH1rbitqbR3trQm9OUP+07+h6x06bl/lgU32NL9Y4&#10;X+G/KyY1Zx21h+TNKabfE9q3R0XeEl/5Udf7HfI7j5Ajy4e14qxyb/DNwYP5rfn9YScteg6kPXZ+&#10;18bufDuftJeuZ4C5z/Coy2993A+drTV+BvMbS/+UV9p+QHzUp/8V3fWRMnOkDPoq7l39Li5y9420&#10;96575KjNNXnZZ2f1OSvrc2ZniA96fawn3wsHvd4Y876G9y3i34WkbNnHu0XZS1/c/dMGvTb59ycf&#10;+s8ZQCdPH66rPYH2xXz5OW+/4dnX8FVWbeGNY07QfNDKze3s5UVtDxzfnHIwY1hDYq3dWOaqaEzr&#10;BPWpiG3uB3jsQX/Woi32xFGeMdO/1lX55o51r4wZNfqXux09td6xu2vzXfFqr2c8OdXfrbPa1bdH&#10;5Z+8Q4itPbXxe79DfvcdEnNf543nAN9dfn/yyPDL7xLaWIn5zSpPWUdrJ3o+VL76Ws/E/MbHd65e&#10;P+NWNE/Fagfv9/QZxN8cXewrWe1DPpH49K1sFxM9Ou3kd/YpT5+Odu4iNpMe69L5IMscOacns8bP&#10;OEfM3BO8CZJffycy3w6p4y1Sed8V6Ph7E98Y2I13wIyDXJu0W28R7JxNvhHqd5gzsa+cnTFAfYkt&#10;DeIHaqtOnnjQxnXumdt5ug7w2quLGsY8jGmetFNmXdRs3foR33wdEi9nYnwwa8NXmWhv2lmP8vTR&#10;JtG8xOtqQ1bv0cmP2Wx0H3xci7v2d+y+K+au705OTuV3ajyzqe8P+M6+5kse2ndI4K9dxP/wRGv2&#10;7Avn77nkmeA3mecBND7q3MugfvmdPqX5nokF1l/Ka1zrmfhy/mGLXJ8aN/nsJ2ls2LPaupc/g8YA&#10;s6eUX9H0kjb2lmj91fbML+d05meMzNfJUm/sbo2mbO0heXsA787aOg4f9oG/cb8dfz+Rbwho9Vf4&#10;n//rf7S2+b4gRubxDYKvduZ/uW/p1+9H2u8RPufILODnjEbO8LGPEc8YIH7yYf/ybcyYI755nGfu&#10;f2Vg+sgfeVYd1k5ubPW1hoq+RZDri8/Z+lOrcTvUF50xE8mVdaDr4qQPObsZmQts7kXnMtat0Xc+&#10;Iw+57trftXsS075qbOV3kHxpRyz5GrfyvjuQSyemvTET1acM2vtv4j/8afDr7df5v5xRfpei3x88&#10;e0mE5pfnm7afwe7bR2Ye9V3sWavf+agx7fTdoTl2/x193b+f4TO3+VL2GTp7lHbdyIHMuOpF7Sqq&#10;1+8MtT1D42Mz6bVO7h3vH3hnU+u3jm726kByHHHGWT//bcR/IwH9ewrfCaA/fKSpg/eDv3yLJG0v&#10;5uvi+/4A19+/0Ous1bnIG/NFzvycyexPuw7XWydnCp0/8rt2B51x1r5xttgxe3hoZ20M+VnbyGN/&#10;5NQO35RnPbkPtDd/rnvuEWjr0hbUPmXR68tsrcec2GUO/ZBhwy/15rAWc8N7B6a9MnGnU5520onm&#10;qzLrUp9I7OQ7mnhVXnNU/Y7f5ct4OzrfHB2t3y73Tu87hNoO+v3ndyew3iFz/uvM8hsT/f5AZfjw&#10;8/xQDqb9jvbbuIvkqrYRO89O6VVH9dvx9vRT7xDzrjxNT9rcxZjB6heZ60EueOKlXL1Y17HGrfVU&#10;/RVf88y7hrUa+w7e9wI0dYP47WJTk2eO/Wl7+I7YxpzoW8B3RqK6ROrARpnvkYruOXPikzLplx69&#10;l0F7pd+D176id1/K1zdIjPhhM/iIt/TkTPlcn4wr/TJ/Z57zdm2ZPfKDX77qyCftGoHIZi2rNnvQ&#10;R3ti58/vKGWVZn9UGbwxzZ11WKffjrbJQ2OHzjoqb170Rx1jPQ56IHcicu/GpDtd6pPW3+8gEV3t&#10;P/XQxMqfNXdorBrjCW8u636K3fsDWcbZ1eM81OtT3iHvt8jvvUNe3iDsDdaC799v32/Rb4vvTRk2&#10;7qcze7/fHXZ7vZOZK3URc515IWvPnvTvaPP81jukq+GJLPvtaNaLntTBe+6Knvn2rty11vcKr+zV&#10;m2++C8aZnG8F6xD165CanBe0NkcPa09EPt8SZ7jeCdSEL3VIH1h9eY8gM19F3znEqLq1FtZI/cz/&#10;4LH1Xq5+8ut7dc2mb8bQ9gm6X/SRX7POmTN38lJ77BF9xWET+mUfa2a/w7bGJKf+5mdtpO8g/mkH&#10;7z5LVF7z4Ytd6tPPGSg77OkfnzUHdN6D0N6FSSsT0aU+aWyMV/FMl3MwfsqSrnHv8taf9sjMp/67&#10;0Xz2IJ+YOd/vkN97eGwyjT3hOvjtezbsEDv3ErQ/v0O/3yt0n1whubRpYq5vXJ22T9GevusdcpY/&#10;ezqzO9PZb4euHXlcF9C18u5bPc+zzjsXO2yMI5rLWMYxbmcXtq7VE1w17HIwo8hB3cRf7wdqpK/j&#10;5ztCXkQ+aGztHZr5KENe5mO87i1izDObdfdGDmejbvH2X9GZK3cW1h6x6e0l3vRdsmN9pcEPd3/u&#10;R/cCeYkjD0ZNI061UZ+Y9Rsv9canBvdt1pO0/taSaBzQOMrkQeOhkxbVJ2oXstE7PHcgvtD+8l5U&#10;lph3dsqh8x7NOEljk3zS2YexlYlp/5TO+jranLWXzvZM9rQu7DMef5fi/Re4uS7f4h+YQDf/dX7k&#10;9y/NdwbNeZH7SH2i37U+yUu733eonbnkAz0zX87AXbw7cnNVfLrfz3IZu9pEX6Ofqk++2lbetSCX&#10;NOvGncTPGg70vkzZoL07yj22YiCf9/tC75KKh51rJfp3BRW9t4k5znFrrnXYF71Hb8Zf/YTupfar&#10;+tEzJ3shX6VL/ys3cusuNs5K29XjjL342i96a7B3kP4TtXGN0/aMnnso6xq15L6r9Mxdfc74Ve+s&#10;ZeQ4etNnzNg67XnWtr5zeqsyfKpM3njyojOC119ZIvrsPXWcDfDqoT0vtEv+ijaeSIy8OyuPzphX&#10;aD0dUv+V/x191npGZw1ndp3uTh2dTRfL9wf1TPoHrtt3yJMJjLm7H1gDv3u/28ojR8ZPPxC56Pfs&#10;t20sv/2Kfr8VtTOPfOA4w2r8GucJb66K3Z4+k53lJHanj75eztNqu7NLuTOxD9bLe1GZ96NyeHTa&#10;ntkdtt4bFb1nzZd63xy+NfzvLJD7bxz6+Q4Za0xteS8n7X48ZOYafdiPPWmXaO+ic8PG/qGVJyLX&#10;b+LKX3M0tmNOh58+iWsNzC1m/lzvpLWhfmh1ldZO1O7ArEV6xIm9qFxc50L2Lj1zaHsXV+1R25C5&#10;NvbU9PChd213sZQbG0SWfEdzDiD3PJg0PS7fohu2jU+N8eLvHYqfNGjsO4gvv1jHRd/xxyZzZ/4q&#10;v8vXfs78ntao/VnM8g45uS7fqh+agO+/sTddjzzzyjny4TxG794G63lQeb/1in4XVS6fOaCnfHzr&#10;2iQa7y66X0VySD/BO/nsBVtqFrP+jr5rpy+zN1dZp/V3INyfrpF3KrbHHT5s9D+wuzuw8W0BdjbI&#10;0Pn2EM2Bzjt5vTWoZb51lo66rDGw5hz2vEH80QO+/OwVVKacuam3b/KoR5ez1TaQWl7s0elvPmRR&#10;P/Ty00Yf851h3RfWDp75UcdOX3xzxuxX+bV3YwZrhmey7BOaeVj39Fs5rDHrTVv05tK2yjq9tsZi&#10;jv7sP2cLjVzUT/ScgD/oVf/kx3mibcrST70yUBl3qbx02iVtH4n6Ek95+tyhz+7zz+qo565v1tj1&#10;cBYH307vvUcdB/3+89dMoH2L+N2KnovyYp4nfi+g37h2ovKK7qkqr7w5ppxvfeVKW+PdwdzbX6Hv&#10;5NKm9NH2YD/OrqL6itqxNuYRvZvBvGOJoR/yQz/eIROhPVfzHbHu+sMu3yPS5Mfed0jar3eAdbiX&#10;qAP6iGnOK3yJe/i98PZuHuI7M3uWz5llPerP8Ig19mMXHxnxzGdsarI+del/ls+9JGKLL/HMVf2x&#10;rTJ541iP8ondGoxcxW7EN1anQ5a9QjsPcoePOdeMrA2sMfSr8uS1STSnNYvIpUF4zwd46Qate+yH&#10;Rn/m+0FHXu/PXaysc0frS7zsRTlInuSlzX+G2hrnzDZ12R/yjFNjpe5iDdbMMlfSxMo3CHW83yF/&#10;zSPkyNqtxfjGPcs8J0C+3/yuPT9E93jaSOe3X+n8dqpO/oiT33fSeXa9nB0Z94zO/f0Z+ix21dGP&#10;c7K3M3R+O6y+2NX14L7zHk4aO/31U58473ZnPu55c4DYHjb55hh/z0GfvguMBw+d+axDWcQ0J2iO&#10;FbPGNkdF6iAm8fNn7yI22HY2rCN2oj6Bo0Z8QzZo4vKrcmwzn/rcM8pAc6deGv0unr5pu4tFPerM&#10;nX4p01Z9h2kvDeaMpYnnb8pe1t/+tLmDxgbNX/2Qd7WnHfoHZ4N1P/Fpbanhbt6uB2UZI/syvnd0&#10;2ik7w7Tv6J2vttYifxfP1mOXM+XkyXfIpP+yi/gfnvhlLdgTrIffrueFZ7jfsXrPV3hp91WH+j/F&#10;mW992/j7fSUaN2VX9N19X+2yv5pjp6O+1Elbt3NFDq0cXl8Qnb7qtEXHWqh3XZRzRyPL+MZM27SP&#10;+941ANc+wU+bxFoDdr4RMqe1ZE5tiUFM/IxtjOS1B4njD54YKZdm3XJu1ms96ur6Vv6wcy4rnr6J&#10;+ikjDzkznzaJ2qcsafXGk6+YPh1t/51OGTGhQeyV79Aa1MsnUrc/7IiLXtmBa7+l3HUMu/QZceyp&#10;Ij5ZA7Q13sF6HsCH39oPnd0TGXXfta/37Jkfts5k55dy6bOYn9FZg77OUP4pWudE16HDl7vv/Xch&#10;f9lL6GUd2A++D/2u85uv3y0858DZWaCeOO43sZ4BHX/kcP9wZiSd3/yijeFevoNP9zn29AAaH76j&#10;kaGzLmlmB+0MpeHVaYuvNNj9jA9mzPrmMD6YPumX6wntnZ+xDrlrAY49oJ3+8LwTqFcZKJ05rQc0&#10;D3bQ+FeZcbQxJv5JyzuzzAPN+lgHvHY5G9d1h4ets1gz1XYXR3mXU99E7JOvtPFAepCvdme8Ps4A&#10;29zj1ddcVV5546ZcWYfYZQ/YHHMa+6yzV8Ys+VWeWOpA+6s5rA9/6TvYzQjZ8Rs1T/r2W6LaU2eV&#10;7fhyB2//nSVnUH2MnXJld+eBvbb6ispFapFO1P4uZr0H7Tc51kCd/++gTf2676jh/fchf8Y7JN8g&#10;fsui33HlvQ9SLw16J+gH+g2kbEPnXpJe50zuWWhjVPkZf3ePp93uu1Eumhfe2qCdD3T+nBczU76z&#10;da7agc4AH+9v7ZBZg2h98ObBPn2g8w0w9a6FuPyNAxqL2syv3hrkU6+faI/aIpcmjnbZR8aDxsY4&#10;oPlzZsZJPXbOqcMZhzls7WoMc4vWlXbqupydTHvQeGBne0eGr3u+szffd+QivvGy/pQda7j2Wtaj&#10;TY2hPOO5Z0Rq1+7MX5uKWUfSc26rXuf4GSRuzvhJDO/eisarcvnMgUw+e3xC65+Y/tajPnXQys/Q&#10;2ieu2Rf5h/9/abzzrOH9Fvn1t4jvv4GsA2vgN1q/OXh0Kde2Q890dekHTb6UldjuI/DFLn2g6559&#10;yp/t7Z2O2s/y2Bs29uoc0DEbeGhRuXOTB/OHPnlo8lSZvHnr3HJ22pjb+jr51OX6jDXSNvNYA4ge&#10;XWeXPupB6/FNZRxj6afPjs+82FoXctfIGKlXB178xgwubFYu8xqfeqxdmbx4FVu7ROOmr/qUQbPX&#10;U+aMUp60cURzwWecJ3TGwk9+4joLMmbmK/ajDvuwvoyrrvqxB5S5L+TFrGFDrz2xO0eeyq0XvONb&#10;72B5/KU73MWmz9Rt+v6w/ukjrS+8fakD1decaZP07IOZ+zvt0b7z/x0z6ni/Q/7ad4jvwvzukvb7&#10;S6x6ePSgd0i1Qe++0zZjTtnaS1XX8blnn9K5lyu9+waof5eH+tCD2Mg7E3TORJpZQfPz7x6g552/&#10;dNrpD2JnHnliGAdZnZky/dAjqz/9lMvP3tcaTf4lDz7ZA7z+0vqJ6kXs3EfGks8Y2MtLyxM7Zcj5&#10;ES9nh40yEBvrAt0bKZv0hzk0NuueJ0/qzQue/dJHmpqkK9pLle94+xPxlxarrznErL/a3uGdBfEi&#10;lvMFP6wLdmexjZU2EXusefLuj4raZJwLetSLjfP7LqSnu7G8bxP1T1nSGRt58knbPzLpDtOno/Gh&#10;Jus6bFzzEbf6WKvyyS8f9Wfov8/kO8Q78MD3n9+ZgO++tf6sgd9aYn6PKT+j8fEOha627DdkxlYv&#10;f+D4hpXfwW7/35G5l8XORx3oN9PZIaNW+4OmJ3gRWj3ovarc94M8+ko7j6yF+NoaExk/7St2PVQb&#10;eWNFvHXOZhztrTnsRx3OqPPRF8TPPjKWMtDYNWbGUZcy/PgZF0QPKs/YWWuh19lX5OvsrvLkzWn+&#10;rDHtOto92emQZeydjXL3NbxxqUk6UR8w64bml/q7dPbdxHDG4u0cu5pqvuTdGxWxqf2kX+qm7fo+&#10;cn5fpe3pbpy8i/FJ/9R1NPbIr3Jl79L4JH0WY9q5vokjRvXNmmbdLz5dL1XG+0OZ7w9mM+nfuYXf&#10;WZz3C+Z3JZ3fozL2jXSH+HhPQKeN30GJ6z7yboF/8csY0u5zeOmfQr8F4tNDzUMNyK3NPpXJayf/&#10;BJ1l9aEW54lOWntrqlh7kE87ZPAZ86DXeqlPH2yzDnXGT1RX4o98vjnst7NBRoyMuaPNlYit8a0Z&#10;7GKm36Rf5tDl9Tx2/4CZz1zG7mI8lWXtxH/in/VlzdA1Tq3dvtIu/ao+dfp09TqbA523+KEm44A1&#10;nzrnA2oTOdY37N7SXn+w2isLm5caa6/wn/lRb/XzPgXVdTJ09pv6p7Q5wOh30erRSR/oPM5Q+52N&#10;et4Q1Wa9K572k+8Q5nPw7z8/P4H19pgzH3z9rs54997OJu+LtPEbSP1B1/0k/+FbN5b5fxv5puwB&#10;ND91wVuf/cmrRy5tHG3lE+u/r+hPXmrJ/Ls4yrOWpLtY6jO+shlvrRE26DJP9oBcX7Dq9APz7aoc&#10;mT7KjCcPKgOte4c7G+Tm6nwPvX1XfFn/GiPO4lEbeuOT05+yDjNGrn1nm7JdLWlTaXxqPnltjWvt&#10;YvaGj3YViWPMROzkzQUSP9D5D1m1h8c2a8lY0sTEpu4fexG1B5Vd4fShzlVjyF7qD/nq3Z4q5hyr&#10;rrt/q03Ot+o6/06m36x79Je0+oKr55B3spyB+h1++u2RffkOAZnP+x3y84+QI8OX3iG536Dr97i7&#10;G5D7zafNQbPHjJO0soU191/B5zmQNHPIvnIu2qVeWSL6/DsAaeUgcembb9n+M3fe2xlbOusyVsZL&#10;fcbPHNNvrBU26UON5LqqA5uMiV/9ZQxo9eaTr2jdFT3/lMs7S2ekPvHIOfol11EL9Nqr2OmbSJ3o&#10;zGM8bDq5dWiXaIzE1He0taRO/5RVWj9Qe1FbbeDtE1p5h+iJ0+lSZi7QfGLkcg0SX+ZqTH1FYvjD&#10;pu4feW30A5UlYp+89GE/9gh+s5es9Yz+0HfOxL5SJp33qzLzn/lpW7GLpw1x86e8QXv9sPaN7ZgV&#10;eavuqH/Fybq+Suc7ZNK/chG/k4wJjD3RrEH7Tfltiew/abF+v1Xud3DYrf2UtPYVc6//VbS1g9aX&#10;sqSZQ/LQyPSD9qedvIgce3l9QWbAN+os1GHLfd390Jkr0RjGM5ZyeGsAQ88arhqwV0d8a5BGZ0zz&#10;p4++oPm0A5WlXaW1MY9Yz7NObi502mt3YO7Xl1q0MbdxxIxnXHTSX0FzZ46UZQ3KySd9hvpaX9qq&#10;S5m09l0edfqDynZo3A6Lz1qjlJOj+ua+sRbXLzHtMkbKtVcW/KoH3fRXBq7vBZ3+B2qjz0B6cl7W&#10;jF/2Kj9zrZjw6aNezBiVzju+6i54+xi9amsdO8Quc0KnbdV9B+8dSJ73O+RXX0fOe2Cus2sS38Xa&#10;z1ey+AY/+KA78uTelMY26eXrd/InIDOyjpyDPYs5S+zg0aUPtPYdGoN82qY/cr7Xq3p4C9T4xjGH&#10;aDz1lVcuHrnH+WINovHIm/nxqzbwxhP1M05F9NpWNH6H9LP7YU8e9Jkv4oxeaz54bdRZnzGNm7mV&#10;cYam/Dto68n8KdvR2XfStaazuGnb5Un9E9pY+sBLFxzrlDJnjcw4iayb/eYaso7+lIP6pky7Az3H&#10;Et2vKRt1ZjzjTtR25bNGUXv7qhj1rVg1X84J+uxOr7YX/MpJndrW/W4P2thbrUX5WX3qMpeyK/TO&#10;M8/Bv//83gRe3iKsBevgmoixn9edGN+d39glxjeacdyv4tDl/vwraHsmN7T70+9FPcgskk/7Kndu&#10;Ka/+5sLG3rWRt47koTMudOeXPtiYD0wd37MxUx45WLPlk7HMzTtEe2PImzf9lIn89zHQ9X9DhMw4&#10;Fc3ToWdURWzNucGXXrvYnYw8NR5nIrI8G2s9Zzx5zvTosp+sS13KpKlJGtzlsB9td3bqxZ3dHfn/&#10;Z+9MrCRJkiM7fCwVy8RyuKSAhmUAlIABrH+HfRsJDTVzj8is7OquqPcSoofoYafbZNVgzAEmv7HP&#10;e8Q+67gyRllu1bVXdM95nsWDN+sPm3qHcw9bN/GoQcxcE3tIDjLzceDkDn3mHnlq/Zk357PKuUeV&#10;zS8Xu/JAa1X73POFP3k5Rjna0O1hhXc4q1i/d9Q75M+fn52Bp3cH6+HaI3OeXCPR37nj80zqE7WD&#10;cSYnf9imDq+esV+tZ4+d7DyA2Utycw5yDMlRdsw1Ju3U0m9N4z2bIL6qJ185eWkzJ4i9jtXcxlgz&#10;4ubdl7HOFTzHYQ1y1bEa654CfXcg408f8diijwfZfkE52hyTqB3Ulhj+OdawzTXobJkHmfvPsYre&#10;iR0XX7VnHX0rmzXwywWTr09u+jMm7cTIFytX3VpXPPlXaD54ymDEzW8gNbUnt5PtLxEe+6faUm/k&#10;c5+4x91/d7Dpa45l+NTPGvKPMaZ9JZ/zdfTR+ec85Xwhuz8T5YixTzP3U87MZ2yic4nNsYFpl5/9&#10;fJfsd2vgz36FP9VyBh7eG6x/ro37AZvfhfQjJ0dfnEn26fw25NnMffeTcvaATK/aHAuoDcz+7tiT&#10;41wkZh3lrJPn0nOoLfWVrXLkUcPxOiZ89mAcPmOQx3i8c06fMY7L/kXzj9j5FjHO/VRRv3ntV3v0&#10;Y18P62NdMcekLVG/GL5z76rnfMi9wnpfOgbQ2MrRbt2K+Dub9sytrfLR7cV6HdY4OHfi5Ihd7lds&#10;2UcTd67TqlbGpgw/dWT3arWr47cOiH7sz7O++9Qcd9HcgZ4z8ezzyKcuZv9pS/nskdz2c8jT71xG&#10;7eW+XOzTp1zwzAsapy1151KfSD/41EHjvgv9VlFnyPld/Mg/PwOuw7n2uT7uE2ycs/SlLC/WVC77&#10;dJ4BzkLu+Z+UPYeJjMkfx1D96pwF+lW3d/V6D5m3Q2pVu3nMm2fwq3L2XevgI7/jB61X4uadkzHm&#10;AzMOTomfNerYU6c+bxNsmTv7q7K1Eu1FTF/K+sGwP4w17HOMGdfJu/sy51hezeHYV7U7O7bMbc7k&#10;pgwXXV7F5Mrr8tc4OPKUQcZauV/Vj77mWmUu+8VWx4FOP9XunIPVp56csW9nffes3Hcxa6Tc9bwa&#10;30Vte0582Avuyx2O+SbHXFf5roU6iE0dmfHIq4jPH2O+E/P7NeSf//J+KtYZON8NrrvI+iC7ZmL6&#10;q01fxnmWLs7G8ux/Jc7aO+T+oN9xrzwhsasezJux2sT08Y3taskFs1Y9n6/q5jK/uljzuX74j5i8&#10;p5TP9wF+uKA5zCk6FnM6bnsBmZvU5VZ7cswvV120nw7lJMJDjxrn3Rr6XJMuJ7Z6z67uTLj0Xf3m&#10;tS9qK4P6wbQr6ye38oprDNya21g51e+ci/ITswfzrPj6M76T5QW6HxMZT9Xb+bKfyDf3ddqu5LFH&#10;zv3iOc+YHMsde3KqTM9py9xVhpe2iHN+MteTzf1pDvWB8sWHWnCMA0vsPCuuQXJT1p/Y5XrHlt+t&#10;Q/78+T1m4OmtkevEPkAX9e0wuXEGcu9/Wc7vxLuyd4d7Xb3mcwza0ZVFY1doDRCOcYnkzbOY57jK&#10;lYdun+ZJPeXkZp6jN+8W0ZzoyudeYBzGZu4cj2NmvPl7DvjwnAfj4We8vERk84LGVrQ3sfrVG//D&#10;WOWBcivevQvtO/nkyhqdbJw+9Q5rb8YkGoet8u2ns2MzdodZyzzw066sP1FfoPsxMXt/sB9x6m1N&#10;e4/8LY+erjhZi71b+Y6r2tXv+p0/+a/gqNXOycijDzznlT1qjbFfnzj6EzOu2tPnGiRnJRMnXxw9&#10;te+cK5/fLnId8ufP7zMD+Rahq9TnO2SsW7d2T3zXGqxnjv2mbYf5TfoVsm8G93ZXw/7wyZenvkK/&#10;vfipoU585lXOc7g7S8lbzaUccivfQO+a2V/Nj85Y0u58VOzm1bHKVZerfgdXMTnOVR45zrP6gedd&#10;TBy2jJdjzBXCTw79pm5+x5Fo3bSlrB/Ubn87TD5xculL+S6Sy3UkV/ZU61ircqhVbUWfe3LUmusj&#10;z37VB54856YiuQp/6uYTO170Pfvr5mCXg7z6r9D5u+It/LNHx7Lg0Y/cDh/2b+7llM2dtpTxux5y&#10;RXgrGZ9xme9VOb9Nn3fI7/MIWXSyelss6NPcvVvOveUZuIPeb19F3gCrHL4P2NvyQGXvKs4FPaPr&#10;T/R9gQ3ZH/57INqyhnlzHjx74u5syRHtzbzaX0TvnXOsxmaPyt4F1FvNifMD1zj7UxfNp34Xa5w9&#10;J5orbSnXeT58zMO8C5OLXPmv6PZLjHm12SeoTZS7QmNX/rTDVSe/cvaErY4recm1dofmF5Pj3rEf&#10;MG3BPddjtXfsC4wY5DPOOTS3KLfq2EfOp31gTHCs81DLXrK3r8p1Drt8dc1ynQ7+03i6HHdsXZ2d&#10;jZz6kV0Tx5Q15a0wY1ecK/vnHTK/1X83ofsdyGoMD+8X9g3rzl7Lc/yO7J2xQr99iSuudvpLfpW9&#10;c0BjkuObAxsyb4/876Hq9/yYw7x5BqvcnafkOIeZs+aVk5g5hswddd5Txie/yowFm3UZ+0p23DWH&#10;eufP/uSBaUcmttpyzqpPPXMlf8jnPDT2eZe+43Oc2bO27Mve5IlyXkH7XMVYX94OyZH+Vc60Z37s&#10;uZbsF3V97qGCc18mP+so6x8440q+c6/CSbv6gcStfuY9dtRMzml3vKJ9fQeac4ztad/fqDHno3Jz&#10;XZGrP/XKfUd3LF2tu/kyx90YeL5BjP/8PmT1Gf/b2+das+asN+j5qehdgB25+lOX22G+DVKuXPcf&#10;iE/d94Kx+JCpzzlU1y/ft4f4H//r328R3yS+S6xlXnPnOe/kPGfpJ97xOU/4ldMPT3vmGLJ36ryD&#10;7LUiObCZm7HUHqyjXb72RPNja/pa2ozrYvRVzLo1LuZ4zkXYHr7B2I1PTmfTX3tRN2aF8sDkZA9p&#10;T9naFeWYu/q/Q6dGzY8t1yDXXLt7Rv1A10N8mAfHkrlHjsk3Z0X3rlhqZa/mqtj24rhF5jP7THk1&#10;18lRJh/zor7Dyhtjm2PK2FUPd+3kyjFexeW8XHF3fvLs/OmzZr5Dhvy3/+B+BtDOwHyH5NpzLvIn&#10;7wTt2JD1aU+bvh1yr/BjfXVton5QjnmpyfmyB+3yfIf4xsCuTcx3iLXwwTVv3gcrOc+THOPtS33l&#10;T56cgt6xc96IoVd7RycGnXrOhbVXaHz6yaOOv/TyoMtLzJwZy1zp004cNuO1VxzzPOehm/cagw4v&#10;7RmnnP535DpHteYupz2IyXWu9H0nkjvzZd1uLbQlZswhz7Up9nP+M27I8sG5X8e+ffAde1t97pPI&#10;p098WO+uF+d1NQfMC3E5PynvcnY+bdFz7dHewerb9pJ97WR72HHwOTdXvJ3fHK9ieYe0H7CP8R8z&#10;A+dbhD3iuoOeEb+JYrX7fXt1j8E3Z34/045sfrmJ9uKZQsevXa45fHN0uj7eI9T1DWI+a3TIGdSe&#10;sn2s0BgwOfa9qf1wP2UsvaObO+fTfPizRtrxEWN8xZUve6j5a0/mxF7zWV9fh8aDx3w/zEX67si7&#10;+/NOfMfJnvXnvtC2w+wLXuZM33fJ5M9cu95u+NrvaN0jVT/2YcYpeweoJz6cG/Pd6G/ub+c1x97J&#10;5MQuP+cr66UfedWTdtB466IPe461kx/WzPi76Jiu+DnWys3xVp96cpT1JVaf3yPsh/z588+egfn+&#10;cB+w/vU7pe75UQeN8/uemP6Ujeny6ANrLuuDxKp7djNfyubxfaEu+rsSa2M3nhreFSvM82Qv9tZh&#10;l0de1m1qex+dPaXf3s2tnvnwoROnXd1cxJmjoj4Rv3V2SG7zE4Msn7mzjrwO5Rd0PsS5J8xhPXTr&#10;gLlmKzn5r8j2aIz51a9QvnlAYrR/N5K/5qw96q9253mg6yA+rUfhn/7ciyGbQ5x7tsuBrfa20xmP&#10;43aeHaM+7YnVZw059qauX7uoXbS2ujj4zsEOn9bQnO+g/YtdDnzY5YjJ1SambyeXd8jnLfLPfocw&#10;uvMtwj5x7dn7cR+0d4l+95ffdFH/Co3Tj64sZi7Pr73lW8EzS5wx6Uf2dx71LYI+/q2IZ/zMYQ/U&#10;M/8OOVP4k58972LTlzGZa3DocfYjFx/zZx56Qcef41A3TjTOPK7NHTRH5Vo37XCrnrWRzSeaR12+&#10;eqDrJz6shXG7u6/zGVcx6j71DJdx1pidnvNS5a6vasvc1VfzocNJe42peuZXLnMw533hf5qnjHed&#10;72DGpUxddOt3mOPK8XdycslV9RqTvejT1vWSNnNrM07UPvC8B44Y51z9oUdzvoP2v4qtfnUx47Cl&#10;fkf2W2S+of/zv8Z/7gjn+8O1T/QcrO4H94l++Cmnrh00LlG/NVfoW0M+Z9M6+eaQ5xuk6sOeZ/k8&#10;z75VyE/evAOqro+zpXyFr3BLrrO/tNmP86hPHb8ckDHJAfVpM07Ejqw/0dwVXRcRv/nAtGe+lGtO&#10;dTjKDeZaPo3tzv1XOdnTSq595FiNSVvK+NXl0oO27EdbRTjGVp+6edRF7YnkSh3Z/GAd79DPvYls&#10;/IZ75nAfVMz81Yee/pWc/e7kHCdzkvpKznzWr2MlF77kKptXHexsXby8wHPe1TOXtnex2yPaVnOl&#10;35pV134H/Q6Z49A/f/7ZMzB/J+Kag+4DsLsPsMHzLHZoHD5lMWtlHv1dDD7eE8nh7Mmt75B8gxij&#10;7UC/W+fvRI7fi0ydPI7H+0IdrDb1RM/ale3wW/e8U5Jvz0dNObM2PHtCZg6NdW7TL19Oonyw6zu5&#10;VbbGFcZYHvomX62ZuYhTt7Z6wTlH2jO3NV5Fa97FnMuUqWuOtCNrF7sea4y6XGKrTV9FeNW20+0r&#10;kTkOfe5d8+BzHcRcy24/pN+YdzF6yz5b+e68MbY7ecknz9yi87NDYxMb/tzv8Br/2zZ7XeGqlnz9&#10;6MrvoN8g8nzeIf/sR8gxuoc3B2vvfhrrf/rrfSCn2qvufVOR+GpD9/cW5NGfbw/9+OBwBisXDu8N&#10;/+0HupwRP89w/vdlDvm8T+UTU36MO3n2kJy8O6rsWdR+xGW+Mye5HBPymIPp0x85Tr7rgZ066mDl&#10;rjjEyf0upN/8ybzOR6L+jFHWV3H4ncuHMWTulVzzvaN38515snbar2TiZm7k/DnWNtdXXtbqZHkg&#10;/v/z//7np+Niu9HjuT+Nl++6/RVoD3eQvnNOnJccjzK4y8lYV7lq3sx5U3aPJz7Vs/7NnA9vhRpb&#10;e67+WkO/WP2v6L5DAv/xH+M/fIBPb5F8jyDXu4R9Vm0r3fdEIvHjTdCi3Mrx9xn6uROsi03+6h0y&#10;OJ7jh387Mt4h551qzoHyT9+RQ33Wlr+7ozyDgzNzjLFM3RzmHPXONwk2/RU9+xWTZw/JSf9fIdtT&#10;V9s5SKy8w/c0d8kxf8XkpJy1Ojm5ysyn8g7tYcdJH/y5Vsj5c9TMuvKssUJ5oG8QcMXPfhp5zr3x&#10;crq5+wmb9a8w5wFZfsrawDq+9OW4zJsxxGo3zxvoXIszp7lBa2V/1tKmnmiOtKV85U/uHbnOT43x&#10;/WHdQ//8+XNm4OFNwh5wP+R7xL2R528lj++s/9n+fCsQ75sCRPcNkXxsyfN3HNjgea6QjU8+Mnb8&#10;9Gfuw85Z7mLmGR/jqbq5Huz20aC8Ds/+ow49Js+esc3eaw3iqw29nmt0103s4v4KG72t6o75eXjz&#10;JTfmbJkj+bta8rqa1SYXrPMpNznIrkm1p0+OaO6HN0ispbnk7XLVnOr5Htm9SeBHPffqOS7tInOA&#10;nOi8XKE5jL/iX/kzH3LOFbrjqnZ9zlMivq4u9lWc+cHMdUceec+7wBodkss6+tVF66mL2ite+Sv/&#10;u3S/PdT/vEP+nEdIjPR8f4z1f3iLuCe7M1htfvd9I4jmqOibQR7viPJ3J/PvW3xbUBM5Y/Itgt2+&#10;Dt68O2st45NzxJ3n3viCM5fnPVDfGT/s2ua9F/n0nfxR98HGGPmJGls574KcZ+M7m753McYz5/xO&#10;Lnut3C6fNrnoh3zOm7YdrmoxHzVuUeuJR1wXX/OhW/8uznXi+5I/R7/WlPNyzpGDeGJ9j9Q85i/o&#10;/pz7uRtv2pzPKzTminfXn/kcgzaQ8VZ7nYPUiam1M585M0bZOuodyomczvV2n2cuc7yCGZ8yOVJ/&#10;RXYMd2LqvH3eIfFF/jPF9u3hvqhnMHW/lxX9zov5VvCs6ANXbxDeJfjJb13kjDWeHIV3nmPs5jAu&#10;+z3yPpx76nieUh42uX4PUz/j7NMcnElk7QPP3oqtcmYf5jCnWM+7c1vtxus3vsMa23GwrXpf8bVn&#10;fm1izak98Gm+wzfnS5u1qu48gPoS7/iT/4psTxXNkbVTrv4af1c3J3zkGtfZBueluc+1pPfUU3Zc&#10;afsO2XGaH3TM+LRj01fnQk72o02sManbQyL+1Bt5Oc+Zu5PtqaJc7eod2k/nqzbzJa442ldcvzeB&#10;f+bX+M8e9fItkmdQOb/jyvVb7/c/3wn+XQt7Pe1w+fH3Ier13cAepgdripU3OOe3Hh88e69Yc+L3&#10;rKQ8bN4R4uQaU7E7f0fesze4XT/mMBbUlph+5N0dYhwc5RWad+XHXvt2rrSvYs0tVt5V/MGfc1dj&#10;q26NxJwj5Xew1rqrZy/INe5OL8TUPK/oVzW6vo6at/e8Y3JPoHfrmn45ovwVXo0Bv30kruzJQc45&#10;sIeOs5t3e5SjXntQF486T3vcHK+g43glBm72uYu9Mx9yzKNee/P9Ye1D//z5c2dgvkfYD+4NzyFY&#10;v/2+GcDubdHZyY29vjuq3r0vsofay9C9L8+znL3nGUDGJ6542mts1btzBgd75R455z2zym++RPOl&#10;reb3HK84+Gs/6sao30H7B6/45q94FRd+1/ayVsRMbs5N59/ZjN3N3y5eXx07ur7ErJcynC7HV2zW&#10;pc6in6d5X/DasZDffWKtK5TfofNRfVc58Rt7xXV8WcMYfeDqxzrVb44LnPNd439Sdz90Nbv+7/KI&#10;7bh+b6j7eYf8uY+QMfL5/nBf+L0HfRvk+6PK/t4j7flG8YyCvj0SMw7ZmtwJ7GGw62ncGQ/f+O68&#10;VJt3jbnTn760VznPVfoa+7xjkqec/CvZe8JYUFsX67wnHzm51bfTnRtwxbNmRWquYi7szp94O0/2&#10;kPUd/0Xd23XMY15rpZ6y/ER7xaacMXfk3b9DxZf1kM1Z7UOf52rhf8qXPPdK2lYy45XfofOxir+y&#10;E5+croZ+feqg8wTay5VNf+a5kOf+NvYnsRsX9Xc929+Og09eRb831B7yH/8x/oMnwD1wnjH3Bt99&#10;3wT1nVD1fIeknDzs7nUw3yHK8lfvEO6IfBsd8jy7u7NQz1N31xivD9RW49Nez1bqg5f3uf2KD3OS&#10;85N50t7JyU1Zrv2C6U85OTu5m5/kW7OitZK7knPuUz74OZdzfVZ5sFPXXtRrL+rgLteVL/OknHEr&#10;e/ZY+8yYTvbfoO7eIcTd6SPme+7RjLsjX+2RmoOxZ0zKcuEov4pd/vzPNTHmhxrdXLtOFTuutpv9&#10;zvk27qfQsdR6V33Dv8PJvPDV/dZY/9A/f/7sGTjfIrEf5tskf6/hO6Fivj18U+yQOp2fvNTzjsj7&#10;SBnfkOe51Xd1JtJPTOo72fMmyvU87fDg2qdI3SkzF+YTXYfErK19V1d+zd/FWPcurubOvh7+ux/l&#10;HXC3xobH3D3N2YY/3yLd2LXt4lc+Y+9izZNxzl1n0wfiz3dH+rAnx1zYfKPoTx99Ybc/5GONH/Yo&#10;tmE/z5/cipknfcaL+thL5tXn/kKXp08d1Ja8ak9Olb1nvFOIdV52WPPsuPqy75V8cJ3zc48b+yvR&#10;sexqrPr9it16vkUG/tlf4c/o57uDfVn2xqnn2yPfJr4n9Kt3yP/2nPu++usbJO8G76WKxzk4zyv2&#10;/PF+0cZ5sW6i58gzoV4RP7aOp+0KS07vm3nPFv9DvcydfaR9JTte81ee9u9Aa/0u75DZz/iG1rGr&#10;vzL2jFH+DqTXzOObIt8c1UZM+tUzV8aQH1/6kRl/RecEu+cIlIdfu3LmMV7MuMrDZx1l0Zrqu3xw&#10;OftwvQOME80nmg/M+V/J5Fn5dvass5C9Eyq+VW/XS/qcl7RVedHvw931agx88vqtoY9D/vz5zMDc&#10;E+wN9+fYH6cv3x+8G/ItUfXDl+fp/N96GTkf7OTwDUL+/PEt4v2S+rCRa96H+I2vXGpjy3Eh3z0/&#10;yavnMn03Zefg4SyT1/iUtb2LjDN7Nk/a7srErrhzbvne5c9Rv/Zgjjd6Odfc+BXaS+e35m4sxnVc&#10;bXCUK+58lYtOv9WOLd8Z+aaocvJqXOrI/FhLGaRn0fEf+sNexc/ZW/3U+MjzsG+Sh1x/yJ+27E1f&#10;9gCX8+0Z9/xjl4dsHnPbn/OxQ2N2nCuf9Rp0njuc63WV/x3/1biaXs95pBa+rmaNkavd90d+az7v&#10;kM8jZMzAw1vEPeKe4b3QvDfO98hhb89P/O/Mtf6RU9+ZHxvvCe+VFR73i3Hgya/vEM8YaE7PAjbl&#10;PEvaKsrp7Nj030D7fiXmba5zUHus40idMez09Clb5+ENMr6xOdfywZyrtKfMd2Toc97Sn3L95qRP&#10;OWvWccpJrPyv6LwXarzz1tm1GQdXm3GJ3fsEv+8UZZA8icg5buRhm/OO7hx32OUwDz5/Mrba0PFr&#10;TzRODnr39jBGvj2I+tGdzztI3B3eikO97ufIe95hjc+5T2x7qLH2sLKnP8fl3IjJIxe6qG+FybMP&#10;vyfmFz/vkM87pMzA03vEvbN6h3S//+DvYfwZe+1//+e//pufPFNVfvj9iG+QfF/4nsCHPN5A896i&#10;R+8m6qLzA5d7ifPg3vdsiKvz9AvsjLu9T76rFmMyF+NVBh3vCpNj3IqrHZ7zWjFzKHdorgWec7bw&#10;nWNifa3d8d6oefvOrbn99vuG0F/1ujbyHEfF9CuTE14ictXlaEcnR2LOG/ahn3Ov7vc9EZ7+zOGa&#10;JFfZGOK0Kddc2s3HGUf2rGe89TNHldGdv7v4Tkzmtq+K2Vv1HfHue/CUyQlPrDHqKz92f6hdfzqf&#10;ufS9ivREHb8l1lT/vEPKV/ijOgPnnsn9wvc8/z5myPN88O7AdqBvDpD9l/ppkxv5Zp58d/jeGG+O&#10;h3fF6Oc8m/jpFZt3k7o27irPAz7PK/jqufoif94n5rEX9a9ijsmxmtNaO4SbOXZcedTpfqy7w6v8&#10;h/+cM3nHWrpfdjjfnva46sG8oryrOHkVfQeI+lN3rvQl4ksdOW0p6/N9YQ1182QMsjrIOEXnIPRz&#10;7tX95nueGv7MRww/GWMcWP1yRbmpp2yO5HX9EJN2dOflLhLzTpz5rZ9ozrQ1snt8jqHhPPh2NTPW&#10;+vJXKO8r4zeHbw/0IfvN+eBnBuoMuEfOs8d+iTfD/F3H8Z447yjeFfzwzR/vA98j866RI/reiJgz&#10;Fzo+3hO+QwbH81jx7M19nmgu8tW7anXmruycYzh5nq9iiv8cpzmK7+X78Sre+ZCXfa/krrcVF7u5&#10;Qeqlflfe5T98dc3POWRN/Snx8uc63e3jO3j5FljJuS5yrN3NYbUZDxqfNuVVTvz4QNdQ2bk0R7V3&#10;c56cjEu5y0suOeZFVyYm9eRjN6c8c6W9+uQ4N3eRuLvcyst+rA+mfSGfe33ha+OtXWOyrjIc+VdI&#10;zBWn81uLv7dt3iHa6jfoo39mwL1x3gHsHb7pvkWOtwS/15h3vW+L8V6Y3ME7cxjv+yPfGdgOv/l2&#10;SA/6Zz9Z1z2vzTcN501fd1Y6m2dUhINcf7DzLehyFNvsvdjvxL7Moc9uzNrAOhb02lvHSVvlv6Nn&#10;vkZ23sS27xIHd/Le6elujO+AO0hOebkO2kDstXa1JR+58u/qzJncMn/M3Zzv7LXKxHU23gydD25T&#10;67T5/qgI33yr2JXd8SXab9p28qv8msvezKN+Ax/28Q3+cj2tLZqr9trpxnS+K5ux/vuxfIvo0xb4&#10;+Qp/ZuDpHbJ6g7iP8PvGGO+K+XsTOLwL8u2BzL2iLd8Nvh1A8lpDDjbl5GpLxO/9RZ6rM5N+zymI&#10;PfWUMyblxffhvFeS96tke3T+EvGpyxOzH207TP6VvJiT5dzu6m588/u54lz1+Yq/vgnu6s4/mDFp&#10;V05/yrXPOt7qT12uNvWBD3NoHyIc5Q5LrnN95XU+bd37Q9+r6LhWSD8rX9rtO213ZWMTvY9ujOdh&#10;DW7wH8bT8emj2q/GYu9XvJXfeN8h+XsR3h34fX/IHfrnS/znzkC7J/ydx4HzbLhnQN8hviv4/vse&#10;wO97od4z6BmjLJKDeJAc+WN+uaB15WHz3Nvv6rykvZ7VnZ5xVeabgU085Dl/lfvdOj2TE+zGrs2x&#10;dfXlJMoXu7i0GYst5uHsSZ4c0Lzgyn7lO/zM8xmf+ZSt+x2Y74J3ZMb4Tlzt3bElVk7V4WrLuEN+&#10;2qfF/7BOd3yuZd4Bd+Le4TimHdqPHOuog5WTvp2cccjmXqF3VOM/93Fjf8pZ+6kx9pT2GqMOR5k4&#10;5XfQuvkOqW8R3yG+S4g55M+fzwzMM+geiTcIZ8N/h3ry6jvENwHvAfehb4K8h5TlJ0cb8doTfZto&#10;I5fvD1B7njtyecZEzpZycu/KL57Neb87L+CLOV7iO7ZaY1U/7cg5DztfzV91YrH5zVUXrYP+igw3&#10;Y0bseX839rnWtb9fqTNm86eMzfE7Lx0aW9F5Sqycu3rkmHs0bHNNvmJjrP549hO73Nk/fvTkVb+c&#10;tHeyfdR85tZPf9q6PJ2NWO3GdujY0xf9tOtg3ivMnMr0pbyLlwM6D8i7mJ3PHBXJ6fdlgZ8v8Z87&#10;A3NvuG/YI+Md8n//61//zc/8777I4bvvt19ZHY5nLs+1MmiMPN8U5tcu6ge1mcO6eZ7qmfJcVU7q&#10;5hXTp8z5U04s59I7ZX4fHRdYuD+iZ/0q5zhWsjH6r8ZQx4nON7ezmxPflaxfJCZ+zvnWJ171+pN+&#10;e6XmV98gXxmfseDRi/t1zn/6vyo7Zs9VxZp/tR6j17fOiz2YO2vSj/4VGtchMdozr/KN8Tr/c/+a&#10;TzSX+grlgY4lbchdrJyM6Xh3bOaoaA178C0i79A/f/7cGZjvEPYFe+JAzwXvj4e3iHsGrOdLXY56&#10;7j9k7SLviPydhvGJ+PN3Ir5BzFFrqJtDvUNziB3nynacT+dMPO90z619gNruYMYpE0c/d+LhZFzq&#10;V2NKvzm0XdWGnxz0O++QWod62hK128/Q5z2e9uzjr5ZzDMj1LVL7y3Gs5Brzhv6wZ1d1vmLPcXvO&#10;Kpp/1f+VfxWHPeuvZPpZ+a5y47e/iqtxBu/ct+boagX34VxVbvKQHU/aMybtyjVGPeN2cuZRBpkH&#10;dePzLfJ5h/xRj5CHd4f7oCDnYv4OhH8vwt/F+G9GeRO4N0HPmXvM/SZHu6gf3VgxOdh4b5jHdwj1&#10;fbfI3yHxO7+1xR134/MuP+8UeZw3ZL83jgX0LIrpS1k/mHbl9HcyvM6OzT7voPXgrvJprzXRfYeA&#10;HS9jVjK18SVGLtdgjkvf74bOBWPhJ+eEXu+sh5wvjs05e9i35v4uzDVzzKBnDrTWF8cz95Z5rKcO&#10;Wivry6v/tkF7xiuvfJlfWbTm0J3/2ZO5E40FV/bkpGyPaTNH2lI2pmJyrnI4zsSMR/a7Q50h7z7G&#10;nJXPn7//DLjWJ9Y9FnvifIP470D8N6KVn3rdX+j6O5+21R7V7u9BzOX7A785rtDYjmedxI53w3be&#10;455NkBh1vjP8YKMf7PaVmHZjd2iuFcfcK7/2G+ObvZtzV7v61EXrojs36VvJxOkTI9e807X9ruiY&#10;QcaRP7Xnq7WR3/H0rfCImXPWxV/Zat4rvn7HW89dzfcV3RpgzWMfWX/y2WP5M9an5pBf7ejkN7e1&#10;FjjvDf2rfPj1yb2L9JrcmsdeQXiOzZiqa0/MHDs5Y/zmBO6+svT1+fP3nYGn90ese/r4O5hzD/I7&#10;EH/vILoXV5j7Kzlpf0VmL1PbXO+8QTwP5gCxJaZPO5xNr97dItx5n3jG76L17/KTt4rVDiZ/JW/G&#10;+jAP5oW/y119qZtDm9/ktGsD6Tl9jsH48M/1kPNT6PzdrZfjq2Pscpi/Q/mdL23yGpzzlvw7srng&#10;It+JgcPaeTZFc5jzq+ie6fJkn9aX//AGib1X80x+c8bIb96slTL5Dv1p7mudwTvnNuXMdSXTa3Jq&#10;HnvtkDji8WUO5S4mbZVnvpw/5eO75B/PPDpyRW2nIzid3uWS98GfmYH5znCtwfIO4fcf5+9A5PgO&#10;8d9haF+d0ek/ciu7/95F9rK5fAuRy3O6yptnIGVzVYRjLnzKxqoPrPeGujj7s89X0e/S3bg6HuK0&#10;3c1RxnjOgbHpMy82ZXmJ+HZ6+pDrd3mn11j7GPht61DrfJdex2beqznNdUA2LrFyOj35h+x8gXPv&#10;d3GdzVydb2dzzfKMmeu7sO5B89a+7MGeVndcjVM3Tp06yOYV028vg+saPM2/uYx9B+mvxtW89tih&#10;4+t8O1vWlKcte/JbhC1kv47eM+gpqydPOX3E+KfGa//gr5+Bubauschbwx/+DgbZPYfsv8dgD2nf&#10;nVE47rM76FkQa4w1eYPQA364/iQ/c7jnKyYf2fxprzb1gav7QvvDXW5P9nsH/Ubd4Xac0u+cq46b&#10;4+5kY9JH/qqnzZjaB7q+Dh33Xcwc1gqb67GtGfwf5eUYswfmNecy57mTa2zH2dlG/MOe3fE7X+1B&#10;veOmzTXzXOMz9rvQGl0+e6l3hDEV5XdIfvk5DmTzZ1zXz7C5b7+0Jlkr+9JOLWXRPjs0R+db2cwr&#10;ylMnp7LfI+ugH3L+URf1pZ4yfnWxi9H2wV87A/MNwhq73v6b0/z3H9rcC+i+Q/Lfiu7eIe6ru+h5&#10;hG/diqs3iLGJWbfu+/RlDPXQ8Yu1B/QR7z2hDna29N+6X/02ZW9fkR3XKkfOx0o2duXX7nypG3eF&#10;xiXPebhCY7ocwzfXRe7vhI4ve3IszuMVZuwVt/E7P+DDfm24S3/2sJNrTsZaz+gu/l2fc0p87QGd&#10;HtIuv2JyVrIx9trx9K3wiPnSemRN+0lbJ7sOKyTPypf2Lje2jkPO5I+3x/kdOGT+1G+CttM5/k++&#10;MSp/58scH/nXz8B8e7DuvkP8d6cgbwy+9drg+f7AfvfvZXJPuffS5rmrNur5o8+erK/dHCuUt8NV&#10;bNrtR1vJl/d3Jz+cL3OA3bcn/T8plzE9vJX02U/qyh0yb9qNTXReKyZH2bnaoXngGFcw12fF+Uvs&#10;jiv7dTzYnMeK6cvYtEdMjr+T2zp8NyLHVq49VH2Vx7Gmv8a+qmcuZOJBaunLb6KyvsSMwZ69JK/K&#10;jiv5OznjR7+s0+w3/Xdle6hjWMU7Dx2aq/oyV/rSjpw+ZP3m7XB8p/Lr6JtC1Jd6yvir3sVo++Cv&#10;m4H57nCtWV+/7X7r2RvK+OD69sg9hM08Fcf5mXvMvVbR84g9c1SePblvjbvCmqfqV/Gdv+YYund6&#10;HfPDHVLzdd+eyvnVOv2/U8O4xXyc85BrWmvoW9lXfvnOXSIxqcttcK5X43trPr6ax74zj3MA7uY5&#10;Yzp5xDpm92TVlzU8d7se9HX1tckRa17Hq19cxR/2HIPy0ziMB8lZ55M+ai/WTsw8KScnZccjZsxK&#10;zng4h74cV3J3ch3vjovP+ajoOKp9NXfysp42UV/XIza+UaNufhmx8af6tOs7SeP/6BP1VV37B3/N&#10;DMx3iL8Hqe8Q3hbuD98iYw+wVuePflBbRfbWOENPd4L7To7nkRzKFY2p9p1uzAp3sdWXva7yJYf4&#10;weMOUV6Or9b7O+m7+dBX94f6bpxyRLjKiX6/QeypI29qzPt9w9nFf4tv1a9zB+Z4057yagyDM8ca&#10;MdrEuU/hcL6Du5WpLVfZfrTfxc1Y6fOsc+S252kb+as++8Jvb9S42488x1NRf4eOxRh0e4CvvWLJ&#10;5Vhf7pk89lByLnPl/V5lc4HV1+2XzmYf1UdOfM6FvfsOEUcPfiEZH38cp3ZtK12+8cn7yL9uBuYb&#10;hHX0HcLvO/zJNwh7BN0f9LH+c//mPsLn/qp7Ke1Vds+B5k/bq/IrtXe9ZF152tQr6gfD93QvJu93&#10;lhnDnf5irDnurXwnb3LcG6B2beqrd0h9i6R+yOf6mOOvQnrKvuijzqvjFau/6z04T/tw+Fb2l94h&#10;UWeuj/2k765M7DFOetv9zFqRV/7T/MkZuZd+eaLjqKjf9dihsXCMA+0l/cj4gnuuUeY3R3BqzIyv&#10;HGM75E6/+rGPK16Xf2fLPnM+fH8c+Pnz956B+e5wD/kO8Z2RyF5xj6WdWOy7vaTPfaTeoRzR3kTt&#10;ieRJ/Uru6lbbnRxw6Au8itc/8p53yKpG/fbI675L+n4XdJzv4HeNwTUhH7Lz6fxVbOr63dquUxP3&#10;0j68E2/vldvNL2Ot9ou4c3zEwIvYaQ9b+m/LtX6pM+8U75Yb9ZZrYmytcdhvjYf5qz/mfBXrWpjX&#10;PPrpVRmf84UtfXIGnuNBzru3cOYaaSc/sj/2coWuzQ6zxo6X/WbdjEm7vSb6ncL2F71D5rfzL6r/&#10;9355PHY/53Ks56n770JyX6TsG0QbsblvruTmjpjxnkEx956yvq/gVY/pv6pDX3AypsolB3fI8i6F&#10;63cyZW2r71KpMe+zn7bXsb+if1evrgn5kHPuVnLWjjnerlPG/ArZXjP3bj4Za/G7185xFB9c/cap&#10;r/jyXsbVGLxHxKbHWevIYX9puzx/Mc7b42rmctbc9agv45H9wc9c6K/oPGFf8Y65OscBh3mzpmjO&#10;1LFVu/4VuiYrJM769rLiVntXMznVb//ieIswD3/Fn/nt/LxDvjz9cy5ZW9bVNwhvjdwTyO45feru&#10;i7pv9JtHv2fLONHzV/0rO3HVp54+86eNXtJub9qrnnkzTll+6sjajR943iHF9jCWv5OPMdqv430V&#10;jf8OdA3IlbK5/bZfIGvkzxyfOX4Fxttn1rPHrl43x8d47TmRfZg68rk3ydv4pr+e3a7mXVsdQ43z&#10;jqn2os/e0j7GMc9b+orsPFxy8/yWHJex8DPefZh59Fd0nrAjV/+hzzHgqz/Wrnb0rH9Hdv1XSA7X&#10;jfwr3spee0he9ZHfuQHHO+Qcv/IPvQlm7R+u++UP/m+YYM6l+5U5zX8TUn/vUfcFurGdb2XzbOWe&#10;Spv7zdzqcqpuHu2ifP3q9gVvJVefOTI3sZWX+ZJr/MB5jxT7wzn7u/kcO3jVe3Lv8K/ypT/nPeXk&#10;+H0veH7jDt5cH+JXOTLfd8n2Yz51UJtY5tCeHcPkFx57PrnK8yzAz+8BctqafA+xK799J664C7u9&#10;Ju7GueqL+JVv2ln3RR+37DXevWRO/RXxM0eVj33YHP/D/aM/Udka6K/87PaB/SVW/pXe9WJM+qyB&#10;zf3jGwCf8sBf8bmtNVyLE4+6nz/vzcCc11zHfIfk70bydyC5P9gzxINp72T3j2es6uTRh+xPx9Nn&#10;jHGJVU6d/oi1zypXndgav8uRXGMLnndhsc0zdmXffZ+uYn+lnzmp+avNOU+sMV/RWbv86XLl/IXs&#10;/f6wNuTqcvxKW/Q0/04p6x1zl70qz/2cXOVuviPPjIXnt0BMmzJ498ceKt6Nb3hzzOZsOKv+zvXd&#10;8d0/O86VjxzJMad29cpRr37vWuyHfI5hyLMOOvHaM8a8d9B1r2isedWtW/lXuvGJ5iZn/sjJ9c73&#10;h9y0LeRXv5jzW2m+rIU87K/m/dP5ztuJzmP3/5PM94f7yb2Q6JpUDvtFnntHJAbZ2CvcxaXPvGlT&#10;BvHbU9bUlhy5mTPl5BqfOSs3+zhk79HzPim+5Xev+z5huxv/kzzn5A5+d1/d3Dt31lIXD3u7Fl0u&#10;c/wArvbJ2etubrve5ONTPvApl2f5CiNH5nuQuz7SdidHw3nouYznof4i9iFeTp5fxq5dXM2H/kRy&#10;dbp2a3UcbNVPbW2HTP/nGLSB9ldldOvISdQnpg9ZO6jPGp1Pzg4zLmXy+oO91nHvGOPbADQOXOnJ&#10;P+Tdn6fvpHkzR7Ht8n18/56BObd1zXyH1L+PqXvJ9Rfxm0uuPu8H944of4XyQDjqyhnX+aoNnZ6I&#10;s7dOhmcN5aoTn/nNl2isvA2ed8nGf9byW7nCq/h3/FnrnXhjcl46Wd5PYI5JOeou14I94E/wz7XJ&#10;/VF9X9D9zpw9Hb2qu/dmr92cdjZ7wYc8OOZNnN8az/MKuzrVZt2KlfeCbq+O4VU0PnGur+vsmLMv&#10;bR0mD5k8aVOvmJyd3NU8bA9j6DjWq7nhajNOHdSWvLSTV45x6onw6o9+4vRV2Zz4lUH3UdqQ69vA&#10;vHfsyamyecD00Ye6nKH/+2v7kboZmPPm/CU6l4nul93vReDgJ06+e8Q9U9Ea1Y6OL+2pZ1zKGVf5&#10;5qInfGDyr+Saz/hdXPWhL364R1a+0+738g4uamzz72Ky5o535cs5g4ueP1fx3+FnLOTJMWkb+S/X&#10;wj23wy/2+vBdMdfRp3bGkPI5Juc357TK5hKrf+jnHFSf57rDyk3dWjtM/k4+ajvu2aP97OJu+GY+&#10;uOa8QvMmTxvoXaNNvaL+FWb+hey8PPXuPiW3sV2dla/a1UFyg5kv/XLk6bOnFWY+ZHjsH+3uJfXE&#10;/J5dybW+/GpH1wdaX9Rn3NC77+/Hdqyn8wXm3PK/l+v/jp1zuUP3U66/7xDi8OtzrVb59FdMfvqw&#10;o3d+ffqN67hy9MnVvtLhMzb9WdPYLqf8Br1Dzruw8T99N+t3tOpdjndtvzJ33SPv9ng3ro5FPeJd&#10;i7m+4bu0ue7iK7GDu6x/9KpPXPbjvFas/VT/0Gf+6vfcV4SnzZhaCx2fKO8VPGrM3qj3SuwNLrln&#10;TsdzheR9pRf3xo1+zl5W9Y0ffuflHAM264A1h7GJdzjwk5e5zaUf3R60dWhcYu4dc6RNOWOq7Ldu&#10;ZdcvUsfvorI+kVzWrijHfof+eXc8zsB8g5R5+le+QfLfqPp3M/lvVdlHxvv7EdfZPaY/kTVLXbmu&#10;5Ts6ud6J+81ivEeWY8lvpvIKv3tsWec7c7t3vjPnVa4Yy3lno5eY015slXOpv7EvX9oDu/6c14o1&#10;pvqHPvtY+G99d6m1it/YrZ048xx3jPZbPWzqzJyDM/NmjHfaCr3HMuZKJiY55E495VVdY8QRM8dg&#10;X1fxWQs5+dWnnhzqqFf/nR6INW6F5sHv/l1xX7X7drjCVV77Ec1jz5+3yOMj5NAe3iHOF78D8d+E&#10;1PeG+8v3iO8O51h9tUbwWB/5omumnqjvVTTHq3G/GX/eI1d9xbe0/V3JVfyr/lrv1fiOn/um8/8K&#10;W4zDuV7hvPPe7YM9eTM2e9jG2P9V3pzblGtc+or80FPxXX47kn/nWxN86pI/MXtRXvbgvRU5l9zB&#10;mTmNvULvm8S79Yj5/+ycbZLrPI6sewUT8+Puf61XqdHDTsEgRcmyy/ZBRVQkiC+CSRLi1Hl7svxZ&#10;fObX09laWs/Fl9yMQfRCdI5uR5bd/bUebOjhxXONZI/P5DhH5vOsjm+icDZXdp/IAwfb+OGD/A8q&#10;2hsEjoT6OwhvEH9r8L7wc4MdHRyD2g/fu7g/jOWPfDe+MvfdtQ7y0ROFQ674JvVwMMcwby8uztPz&#10;m9HPnJWZPFd8tnXAM1wwPuR9dk7uBtiJY17qGKJq7+R50DvHLmfxbje51Wa63T3v6TUHNnqGEN0A&#10;V/4H9paDvPJFdiQHOsYJss51bvx7yH76vK5L8u9qxjfmj3HRPjlmLW1Oz+s5XO+y+0h2G7L7aD2u&#10;Z33Sud9IJr6HPkfP5y/13Clq4DsLF8v4X/tJ3xzixThZfeK/x/DWyN4hvTMk3snrvYd9iei+0fbs&#10;WLmfzfFB8WtPHNUT3wXZeBR/1hbzn43HX2cG+U6kvqOcmx/8gi+piVo4950z2r4d+Gc4uz7F0g8z&#10;zHJnfpuu1Tbw2c1Hfvy9d6Ab4LofA3uby/MeyaN8WyzrBB++ob6Hkn1ObK6TrHmjTuMYj6/XmcUd&#10;6Frtnsdlj3d9lEd+bpPM2pXD5eg3M451MFZe5E/EeOZVo79F/rF3yG7t2jvnwsfSz/ybjM6OOO2d&#10;Ic6EcrMXR3jG9yiX21+V1+d4o9x6Sm9Ovksj7MVe1ce5rua5My7WpHHMn/jAL/gQE3OcGTNfjBmc&#10;UdUxrKGbc7nLcR6NuZuOmV/Pd4tr/Hiekcwc7kP/cF1HPj0fuUfYmavX29a9IJ/2LP4qH3ZQPshg&#10;5idb5iu910mOWVxi17o9R5Q9V7TFMb49vexaB3Y4Ykz8WSReSKzP4/ZPkv0eSfZv7yb/C38T2a1b&#10;+wYPETkv+jcZ/l3G/9sQ/7sIfxthvzkXjEFyCulDGeKX2Xo65ojo/lfyevyHyq0nZ/XxXRphFveM&#10;7p1zzdQ5qufIZvmHPJvf8Gwf+R2c0fUbcpRDa4o+/0neIdldkS7GMo7+Ydz4Cfr2DXK9cvq41zPc&#10;J8grF0G3y4mN3CPEN2KMkX3RtbVucnuDRH8fs7eu68lHvl5nL0dH32onh/yQ70LlZA0RmaNTX3tX&#10;RLvHSaZunwufT0fuFN9dcYS84K//tLWGdTe9/v7Br3x4g8R3B28SITLnws9IPA+cSfYBRA8Shz2i&#10;91p8M/Q45fbxj8itr/TWc/Stxd6Lv6Inp+OVPHfEeA1n5GRuuBa+5Cxx/jtn9dZ5j+5LXH/mb7q1&#10;Nhun3zZyup9/b1w/kNmHdI4szufwPpX5ui6L23TU4Nj9hpLH91c6H0vGz22uQx7ViM8A173q2T13&#10;JnvNmV06fJgj+qE/i8qjGFAyczl/cb5PGnMHQN4frOOH3yHtneFrRtZ/A8Kv3h3+DhE3/tbQe4Sx&#10;I+8UzkjcdzhXPrdJD/+ZjbiI+p64Tjl9brchKz/yjyA98HBdR9/fV/Dhc74i/2xOr8Nl4qVDnsS1&#10;j0/6TuWONXAnmGOz3zKv378oM1/E6JeM19oSfbvvypnZdW/5dXv0X3w47+tcft89LpPJD2Y+rsMv&#10;m8NtJlNbW4vZHnTsrxA/l6WLY+m8RsnETiI1Nv6yuDgHY685yviA2D0/NjDafNyTs9gZnoj7a4z3&#10;ijHfYq3lB98hu/cHZwPU2vnvP3h78O8wjPH1Nwc+Qn9/cHbiXsO1UPncTn7XIXtclGPflv0ojrli&#10;ri8c7/rJbP3iLPudjT/r53Odjb3TnzrIGcfohZwR0G0mw3/j02xT746ev2rDltTQ5sUnQ8+R2aXj&#10;rhyhxx/4ttp6fmfm9RxbX2n56TNC93uX7PObnNZn9sM3A/sd0XP4Gl0/IVOfMK1FuWMe5qMmxo6Z&#10;DZ3n85io9/FZWXP1YnzOv5b9LkU5vEN+6S3S3iCcCUfWzTtE7wx/X0jW30iIcT9/k+gd4mdgtNfk&#10;ch/pfBz3pzfOei15ejHSa76R/Utsay85Wyvf34hn85zxZ64zMXf6Mn/E3hx+PjiviS89fT1Lyp34&#10;3KFjnohP5eaeHGFc05H/Yj+sc8vhfrv7zxyaG3nrL4ppvQabI33IdXfJ5B7grr6BX1tD5qMzl+m1&#10;DvQuo5tAOF/zZDngilzuo7qwZ+h27o3yeA7GUYeeeY+Q+fGLnJEfJD9xf4nxTjHme6y1bPIv/Dci&#10;rGVFW9tOH/83ubwveI/wbzWcK+zgmTeI9p48nAPGQvbj1cicr57nhflbP7kyR/wev/Ab2v5W8Mo5&#10;Igfsr2O2ZnTuh+w5M91mX7877vsC2ec4te89zrl7R6i14MO6GAvRdZBaR6j8bm/zkT/Y5bvzkZ//&#10;8l1y3V0yuSMu52O3hmg/O9Z5Oxtzwp9aG28e2+NKPtTV85FdNiGyxp5fMvFRf3ZMbuoiPuZn/AnY&#10;uSvtLvEW+YF3yO6dEda1/n1DOv7Nxf/Gwb+v6I2hdwg+vDk4XxrjyztktMc6H8RyZuTvOo2P9uhO&#10;O3PfmfONudZ+fHU+vr/g1TwzcczhOBN31of9BD0eHTUwdoz+PkaWP/KGraej1xzIN+HDHLN5R7WM&#10;7mu0zc7X87N8bS2m47sUbYyFq4/6SBL3Mh3ftYh+bjaZWh++uTF2ZqycM35P+KycKn6WT/lSVy/G&#10;ecEn1tjTRz9qy/ToyEVdUY/907B3T6Tne601ffFbhNobcja0Jn9f8PcOYXxX4Cdkb3l3KB/+ssV3&#10;CP5C5o6Ij/R+Rkb78wqb5h/ljXWPfN12Nc5zHMhrHznwGa6Nb/LoW/VM/hjr871izrN7eaUe9jWu&#10;bRk/vR+dnO37ltiH+9vz9/s2K/dyuZ5cmQ4b/DEOGNfaxvQLMMTtesidNuaLyDqEZlvPgI3ddkoO&#10;eU/F9uaHl80Ot+CQQ8Uo3usi3wizWvDPbFGHr9BtjMHOfgzX5LnfLfsdibK/Q7SuZfxtP7u3h9bD&#10;/rA23he8QTTml3eG9huZNwY68rleNvZRMj4gudzmMrHCuCevHlOjMM7lNuToE8f4eT6Xo/8T47Xn&#10;PRG/rpdv8bN5ZuKZC+zFZBz2fF1PnOtGMnWAI1+3JfvZern7SeZMg9F+ML5lj+Mcft/OyDEP45kc&#10;7I1w4A+Pjqu/+gW/g/hR7imb5lB+R+Z11Dp8vMnrfiX6zPdBx7yK7+R/iLkyl8+j+GW843vT7fhi&#10;Hq9LeUa/5AGjLzkjys91HoceHWOhavP6pMPv05C7kyHfaq1lk7/+HcKahLw3eIPwdxD08W3he+z7&#10;PPKTTfzx9nBfzgLnBUQPZnvzSh11MAdjIToh+qhjnNmJw+cmpG/s6ruS++w3+MocxDCXIzZHeO/x&#10;6b5RJjbqs7HXITnz6emobcF0L244y2neXj2z9VPXFezNPZNLfOHnMjoh+Ted1r/G+PfEZY+9S449&#10;rzdm/4OdPYu4+66yBmJVO7KQ3KzJbXfIcT7mWTDlHLvvm+pAnyF1ypb5Ys+QfFkcNkfPAXfC2XjP&#10;5Wt0/V0yZ3yEfLNVyxe+Q6i5nWPWw//eRW8C3hyOozcD/LPXcZ+l561BHs4AMfE8eA7yC0d782qb&#10;19Sby316chYr30zvOr6JruvI9LjDnJ34XdyJeXdxM7l7PswJuh+8ootj9I74gG7LZOYFM59Z3TLn&#10;2ruj/w3nOc0b52E8sxa/ay4rh497MnOBmZ/2IOrZF/SZj2yzdZDnGfTeRH+KutGYNUUfr2mzrfsY&#10;/TROfNdvJ7llz+Ke1cW8Xscit/7ieq/J9T05ri/69dYQ/WbGMRe1HtUQcytOOuLB6PfsmPuTId9s&#10;5l7G3/bT3iGsRai/eei/NdW69PbgLcKbAV3cS8Zwzhh+hOQQopefZPxB8vQw25N362Z6eayJdUd9&#10;HPf8mFMYYzpj+sSp71QnV/vfsvTsr9L31i2e4pxwFxG/LAabo8+J7PYLMnuxq5kzfiEfedK8o3wz&#10;66EukHyMjxB/UP5xT7JxzCufqPOc0faKsfqS8oLI9KsjZJ2ZH/VutraX0Rc/R3ycI3RX0NfFPDEP&#10;esNWs3S+VvPZcef6I1nzy8frOIoZ2clDTq+XuUbx2JxzdELyue5ZmfMekW+35tzkr3+H8DcPvUW0&#10;Lt4cvB+0R5LZRzDqnHN82Jseys/jRnLci78Yq49rXvo541EtrH3k4zb5+3hmDvcPsnrFLl+wT9t8&#10;zchXc52JYy7nYZZT/Bx7c/s8Lvf8T+hbv/YYzrrrTsrkBaf20nnM5qMuIXbXzcjECeF+Ji76KFY5&#10;ov7d41Gfotc5qj6NWTvx7hN0bQ8XveSHfos/uTVWfte7TfqZX7h030X3UAN+hq3muE7zubx3rIu6&#10;7sypXF4zcx3NQczITz4j+6zN75DL/gbRXMv42354O7U90Jr0ntDbI75DtDfxrcGZwBbt4th92Dfp&#10;XHa/mX3xfXi3POrb8XvlvqxXeKZm9/d8Z3KY79pPbHyqlhjn672htulamJd64Jbxs0h+MMvn5zSz&#10;H+jSffCckg9y9Ox8D9I5zub0OmJ9s2Ofk726Gjsb99d+3uN8zZK9J0pWreg22fcwys2XWPLH3JED&#10;5hghMfhs41jDerbwDT5rb5eO+oLfpe/ynbmyeuAwrLtbK/5ZLnQzPvjOoN8jZH+HbPJXv0N8PfDn&#10;yP5EFH/o9A7hVzq4xa58yELy43eEcP8MMuczOYgd5fJvGH5CYmeRGM+BPJsj+K09JOhO10U86xSi&#10;ewcyr+Z6ko+Huj33C9ZCT3+Y18//DfMyz2377fUdyVn97JNQ9tkc+CkO+RuQen3dkumBvgbp4njR&#10;sYfEMF731POS09HzSXZbJkd/G6/zKWbTeR2ZjN8taPPeks/WtcuneeDUfVyHLHSfTMY3s13RxTsV&#10;v9nL+Bt/dn8P0ZrgDeTfZDSOf+vgHMMn45l3iGI4W8pNjhHGPbgyZl3CK/GK8Rwu9/Lh07PP6KkX&#10;pI6Z2MRn7SmJ/jInysW3+13vEebT3M7Ls+si74vW4T27yzf34Nm1LPFT883MQ00jVJ7Mrv2RvrdP&#10;McbrcRt5XPepMt+0q/Vt/XS9q8pBf93kVY9uhNn8Pf/Md9FxhtY9JNZ8d/bNPz0HFjNtZz7wSo4s&#10;Rvl6+njONI6/WWxPR2zPPqv3eyHZ3yGb/NXvEF+PONMe8Z7QW0Q6xv4ecf44J6DbkJUHGTzao8j9&#10;aEwuR/zRaYw8QuIc8Xed53M9vkK+bW5/Via/55HOxx157WEd20z80Ie1Pvsdz9bnNTOPdJPrHtat&#10;POTMaue8eg0XZHo2OKyJOYXc0RF26mGuy/vudbjs87FfQnxch+wxLhMj7Oll8/we8wqZmq/MSezd&#10;dW39dd1Leu0I4/zyjTqNe/rFts6VxXR0Z/3Tesjta0P3LJIzyxP3+q59jHmzuY90fi8k0wuUe5O/&#10;7R1C3eu99vXwzuDdwT4wZg9BuMOPcYY9n5FeeSL/vTF5sGssOeqx92z4Z+ixyJkfOnxG3zh8ziJz&#10;9DDLt/iqT6y9IrMvOuwjn8M9ievNvu2d+Xf7xdrw9TGyEPsVpNZR7JlzOMrDXAvC8/r+yWI0J3dT&#10;yHrRMRaiE2a5Ft1T+3m0fq/FZcX5r9fmOfHBzjgiuaP+zJgcjjHebZKjfTQmduTTs6mv9mzSb323&#10;nR3TYdthzHWUP/ivZybohvUtvrvaTsa23HxfwKt5ZuLYX/Ytw5k8Ix/POfLLbNyJDLn3yr/I3/bT&#10;+tZW/zqWzDtE+y8Znes5G+jk478Zl+jkhwyKX+JdRifM9sB1+Ga6mXiPQ56NY27wKP7MN5lcjjPx&#10;1BJxy0OvcBTHa9/p+BzugdeIbN/d7vcWX6HXi951UT6bn5xnkHMqPBOX+dreOddpXnqMkHW7Dlnz&#10;jOz4OWa1jdbJ2sEYr/mjjnGWF130iWP8HFmro9tHMjHu09PJJ7N5bCZficnyHOi4u7t3B735IPah&#10;B8t/iSWnY+o7kX893xN+aX7WAZ7No7jZGPZLqBiPxTab68jvSj7uRIbcaeVd5G/7eXiH+L+/sPfZ&#10;OwQeheyXZPh3u3Q+RsYXhF/sQnTCnh4f7Iw/BeM6qMu/nejOoH3LdjydybH40muUw+Us55E9i1l1&#10;vtajup/ZR+YRB0fznORpPduK0Xk9G9vxH/JJbxGKEx+PZPgD8WUMovfa4l3s2TIOlNf9o0zuDPHF&#10;Fsfoe8iahD0f9Pgyjug5enKM6Y09vudzg55z5NjeJbP5lz6+i9/ipDvkdDBHN57vRi+W749jz7en&#10;J7ZnR8+ZwN8Rn7vxytngXkTkLivnIn/bT+ttW/3rWDJ/49B+8A6R3n9drz3C5vuFTuj6kQzHxDIG&#10;0UfE/mlInb26/NvZ8/kg/dpXrtbDWkdvhCO+jub2OUbzeJ7Mz8+o+0rv4zPyVpv3CXq/cjbZ+wp8&#10;bDqPjXK7zzGe8Qhn1sHaQWKokXEPndOYQzHYiWc8g9TQQ88vn15Oj3cf9K5DxgZmenSvwu3b2c6Q&#10;f0slT8y73u24hom4Ue5WT8xDfVGfjWd9o18cKzc6ocas1/UuZ/XcpWNux6Pcfjck+51WnmX8jT/t&#10;7bGtYd2X+A7hzaH90d9M9MteOYeSnUdsrkNWPLIjPBPLuIfy69k+RX+0Fr6dZ+rNvp1n4i/6tr5i&#10;8ejWPmb6h31hnWD0PeIp+vfG5Ad7fiM9ZzL6SB91k+Nef4C/XU/x/rLJvXjXH+XArpjWg32uo7Vk&#10;6z+zb1k8c0abxv4rPx+7PzVEVIx0HhfHbhvJWZzPp1gf449ulPtZ29JP2zmiN2e4zIPfel/DeNVR&#10;99mafD6LZZ7dHuBrfjs7evwyxEeY2V2Hr+skszdR72NiX4kznHNPHP3unugT3jP+WqYntb3QOvTm&#10;8HeI9iOO4x6xl5FL52tmD92fnK77dllrumsN+sYq1zPf2ou1eB+LsmpC111rrJm9hh+dlZna4KDn&#10;G+fp+UU9ZzXqNR7ZMv9FN/uT3sflTl79IV+MR78i3Md+1lnLun5sxLJv6DNkT8HoE/VxHP2zMfUo&#10;1n+lH43dNpJj/jg+ih3Zn7UtPbndO+/PQW4+y3zIYOMo8qXalOeoxo7PQ36vaZTT/TI5xmY+0lG/&#10;ZPbM0e1ZjjjPK8ZeT8a/5szOPPdWMU/0itgj3jlu/WhbwzrO9oG9hP84lh4e8QEz7qTDLuz5KGfP&#10;9m16+Dmq++jbehT/h/bWb5YaJHf3jvcBnICqnXMxsw7yzPie8aGG3tnEPpnz6E63e6ieIi7oLS/u&#10;Kz7PKrMPNv+Dj68Zf9fdIcNvD+Mc+EmP7Eid6BgL0c0gcfgynskz40PeK7j05PXOKbbTw9v9HOVn&#10;Te5DPtdlcvZd2PzW2sgTMcslXfTzcRbjduSYR+vDdgaz+V6l652VeO415q4q5sX94qiPXbXHNaw9&#10;MP49JI6PuGdv3S/jb0Ynbmf8vsVnZj18W3sY1yq/qPuAcet5o1rER+SEczOKk8356flyRx17vq6n&#10;BqHrR7LPMZC5q+3u4SsekBd814/PucrsiWpBBq2+5jvi5KrN+e/Jyu370/NDzxo0RhZin0WPIc+V&#10;2NmYST/u2+h7v7NleUfrUV/PYqKu47ebO/tGxDyM8Y2IXRhtGkc7awOzGNd5Xs/1Lpk643zxTnEn&#10;5f/GvnFnf2o9aFtD+zcZ3h78tyCM4/5GjthH+UffyN/MmL2Y8f0Gn5n1+Pc1k+M63/kO4cyDsZYw&#10;XntP0O2+66pdnIx8eja4yezUJ4RzoeuzOOnime75ud7z+nyLvHLgdpeDr9d35z2fyeVzN9k5G9R6&#10;af+cP+TI/SvGrEO5JZ+dw2Ncnslz1n8mJz5bbp239Ju/9ONU7/HP1kf/d9zyD+emhoieJ8ruG20a&#10;Y8emtSEfYYz1fNjegdl+cFdA+ol8N3nmvn+SD3Wv91FrYH94d8R3CO8L/DIkNu4TvJ1BcXvG/1t8&#10;ta6jtcXvbBy/a62c8zO41bb2nqM6Z7kgj3hAzjDWqfzSgdFODtf72cXeQ48byawzYoj56/7QekKo&#10;a6f3NeDX42dGL77xc+5fJav+q7mJdQ5mcuE/43vWJ8mtu8e3H9mx9Xq+sTEH+jO1xO+BxVLLw7zm&#10;s9uTmCuOPW7GpvVFv95YuWUDkX3OV8txP5iPewJy/wz/uoecnX/XW1iHOOct4djbM/T4Hu0Z/M2g&#10;9mLG75t8OF9HNcd3B+PsO5zpjvJndp+D8wBSt1A6H7uM/wh9bs1JvOt7MjVm9tGc2JhLiA7MdNji&#10;fKoDGzkZX8Czd/fd/m2tvjbnK/JzZUyvfSWyV1fnIF5IDmRQ+ujnNuLuQOZJcu3eHZt9+B7wGo/6&#10;eDLfw3fefNZ5NSYvaD4P8fLJfj2GnFk+t2ltWa6RLs7zzrHvRZw33i3upGIW+dt+Wm9R/dsaTu8V&#10;+6h3CHLkzceRw9GYuoTRD1vUf8M4W89s3fE7HMezeaIfZ9kRjl03kvEPuPagGMf81D/iRD7499Dz&#10;K9c25k4ybohPqHX3/cDHc0eZ+DAf84JtXovH9m2YrWXV9fbmjJ5eoRhkMNNhm0X2a9Y/81MO15Pz&#10;CD3mDpn5RrnoyUL5+Rgd8XFd6M9iMgdvosYbPjG31xR9fMza0XlczKmx/N23J2ex79ZZj9jdNerw&#10;+4QvfCzjb/rZrU9rYD3+nmCvWH+G+Agze6ZzHo9k+B3hUY5Ps2stV2viuw1ezeNxysX+g/DNeEOd&#10;8Qff4NO1x5zUoPllE6JzPFor84f82X3s1kaOiCHnKD6b75d1KxeRH9+3s7L3CsVqDLrtGZl6n8kx&#10;in11fp/7aK6sJ4/6tfKRP4vFNkLPH3Ls3iLBts4bdYwjsm5Qdnyy2qIf/o5Z3Dt1se8wpnbGPZTf&#10;ZvuWnkO9DVkDa45vkdF++F6OzkLMcbZHyV/1xbhMF30+bQzPz9TFt7n37Z7N7edadfn45LnOYh90&#10;cQ7VqTVIz5pi7T29/Lxey310F3dxts5M33TK778299F8v2jf8WJcrPq4hzPjrEdE3bNj7d+zOUbx&#10;r87P3JxDxrM46tfkZA1n+jnzk59xwN2/z8T8cRxi291DL39qRZeh+zCHMPvN4u/UxXsSx+xBT489&#10;wy3m03tN6xuql3X4etGxP/4e6e0FvmDPT/qZXnTWh5rPxv21/7N1820Wnl2L77mfBdVktrvPc8vN&#10;2m2u9Tz6mnxd6FmnxyXyy+p+w1x31/7qfA976meI/ZpFesfIH5+ryNm7Gn8Up/xHPlft5H5mDfRp&#10;MNbybG7l89wuL7bd30Ti3EfjrDZ0wiweOzbVgyxkTJ2M3eeMnPSIdkfcRl3o4hj9BXz1nX8m/46L&#10;uGbGQt8Pl0d7gd/Ix22jPnPWpprPxnyK/x21+/f6aF1+ptlz123yM+fsKLadw8H83b+LxFrJIXxn&#10;7ctc9fNfBuB+RduLdXx0Js/avY9clVXj1dijOM7kkd8VO7mv1s83ln4NxlqYJ+pnx54XecHdG0T6&#10;s/mydZOfmqMPY+YDR3PP+MT42Js09pok4+MyuoD/vV3/J7XY4Of6GPOJY693J8MV+xkx8n1mnPUY&#10;j8/sZ3Wq/2zMp/jfUXv2Dhmc1d3dCH7vOre786caOIPCUFM6xj/4vqv+mueRgd0+xX288755/zgj&#10;c2bAM7FnfJX/jP8Z32dzZ729982FpytzMo+vbdHxDmn/NmP2TLfjUTmpiTjmEaIT4ge6bUYm74yv&#10;9yDmc90J+fFW/Zam9QjnSf+/QRgL4R6c2YMZn9iDPCbaroxV+5W4O2Oyt8BM/jtq19y9s+7763Lw&#10;/4vTPqw51Lc7p1pHsP9F/TVnzkDbG86b9mrmLsz6eP/oycwdsed/p15z3pmPXHfljd9s8mcIf5lt&#10;pMu+IaaLbw7eJ0PeYi2sw/Lu4vHv2Xv14w9mfqH/7PpTtCXj/Ob8vnbXG+BF/+1H3KsR99l+zOiy&#10;/kJctFGPMNp64zO+vRx/pX+m9uz9oXzsr8voDD/l1Ld6rbam0xo66/iU+quOPQNt77SfvndHd6zX&#10;E7I4fCPKVzrNG22M8WF8J3Je78xJrtGa8JlB9fgZP3yurCmbw74t/g7hDeL4UJ9ie+vP5qJ2oc27&#10;y5vF4RuRfLFHwY3QbPsbUSMYaBzBl//3p84lfB+h94bM1++6+7pMnM8vWT6g+2fykR9/pwCzHHfp&#10;rsxxVD+1KTe/dt7XfVUOfqMtGXMmPhXbWU1ql61+voeBh73kPGdIP8hsUYdvRPlxF6Lt1eNXzEtO&#10;8K418J2dzcf84Gyc+9mcvEN4e/A+iGP0wz21vKu/j5GFnVp2Me7vcuxF8BD033Mz/6bSh36gdwhv&#10;Ef+7iPiNe8b+xV7QG7NH2IkH0Qulkz82ydKTgzExrkfGNsIrb4RRvmjjjRD1R+O4vuhPXmE48ytH&#10;UWfjvzlp983Keu/LWJneyQD71+6yzmY834y5/yD6DOWDHn90sSe4/dWy5j47B/VmcSNb5v9KndeC&#10;DMZ5+X5HvY15b6zvEfvepPrePOSL8zGOKP9Ml+ndz3rqeqZVT9C9815961yNM+ePdwgo3tlvIXss&#10;dD33X4geHeMMyYevo/x97HKWy+1nZL7pZ2LO+mqOMzGjtVPv5BvkW89n1f27DKS9J7sf3h9cPvKV&#10;3f3pF8Rhc/QY1z8rM/dsHvwjEi898l9jrCXW7Hb/hs/ULf/Nb32XLDK46plrNpfP77LiGSOTE72j&#10;vzVUg48XuX7OM7ByyH6KT/4W4rxL1r7g59jTuw8yPYAxqBzYHLG7LsozPjEmG599J2Q5RjreDiOf&#10;cJ7b+c5iJt4g509DRRQD72OgnW/dYZ197jKoc8/3ANkxuxe9XuJ9ihzkBsnH+E7UmmbzuS9coGM8&#10;m+sVftQAjuagbvn4N2UUg43vzjJu7w/mBPEFLWblmzllR454FIu/92fmF276992c35tpd//FJ5wL&#10;2Tv2CWQPGAszne41eu44iB5EH1H2qPNxtMexnx1kj3f5lW+Ro3cItQnhxHUjWf5m/71TWiv6RQba&#10;mfXzy9kX+t2UrD7jGO1x7P0p9ijy4OOx6O5ErWeUj3XLJ/PFntlGeV9h81qO6sFXdfBtiTW5T7Qt&#10;Y/5NpstfL2/UM84wzus+1lvXvfHxJv/i/Xznmh56gfMf92Zm7Pd5RiYnZ1ExyOAoDz4R/ay4DX2W&#10;8+itkMXM6nq5qQdUrS5TOzoQvfm/89zUXMXAHQysZ52z3M629YDe/VLf6NlcH/2YS0jviT6uv0tm&#10;Xs+HrofuKxm/qH/HmLnBM3Mqhvo9jlyObt/k4TuE71WMQy90m+ujnPm1M7msgTrRLVg/zzPw8L0T&#10;v+yN78mR7Pf+rExu9hg8m8fORlsXOuWUDKIXxnle8TcR3iCe22tAzupzG9ygM3z+NFSGYuD9DOzu&#10;qp9/znq8n2fH6i9ZDPmF9CD3Q3cnMqdyupyN75z3rlzO1ZmcrNWRNXse7K5b5PZvMtJn3yfpQkzz&#10;O7KRL/NTTuuxLr//pvzmjI1T9h6+e/sR91ljv7fPylfzUbeQtYBuc1l2H8faeTdE/dUx+XiH+NxJ&#10;rX7idnV63Ca7b8nFwLcx0P5vg//Y30D8nMc7d7VPKE+M5e6BzCW/V/1qLuUGfZ5M5/a/luHp2TrI&#10;E9eL3vI//C2Ed4P5tDdH1PlYMrH+jct0xHEOVVf125e0FnhtfUA8syfswxnkDj+Dmm82njMCcoYZ&#10;G0JgW7NsA/+1Bt4Os/Uc+ZHP6tpxv+mpNSK1R32Ni4FvZuDhHlrP58xP94SjOxjt9Bt6AfbZvif/&#10;WV/mAGfjPsnvrtp7efT9kc3WnL5DzN6+Wf62kD2O0blecvZLfnq1ajroz998B/+qdjjdoe8H+3AF&#10;ucuvQs6GkPPsaPaM392ayUGMnbfm98w6yBsxmSertXTFwL/AQLvHfk+4064b3UV61cjHbfJnLFnz&#10;MRaSLyI2MNp9zBpAbIyF6L4Bz9Tr3/vZtSkGbraYh3eI5/JvFrLboxx9GGeoWM6ealrk+rmXgcjv&#10;OtZexH27Ovb7fIfMeYi4nY+2ns0+w1aMaWPuQZyL8cx68AWpk9yMF3v9FAP/OgPt22P3Yr2Pccx9&#10;mrmDRz7qbfKhx2kuYtBlSAyIj4/Jo5z6xSci9pFPjHnVmFqy/NheXae+QcxldXTfIr33g8XuuPdv&#10;XBbrOuXQeVM927n71+/p3euH18Zxb9/u0HMnI5I76n1M3+E8cEZdv8j60Zqu/DQuQs7GjfR2Frv+&#10;MZ64QeyVeiumGPhVBnTP+NndM+693yXvE8/I6kOKZw7J9KYe+nz4oItj5UWXIfNmtmd0zBuxl5M6&#10;QPkhC/lG9+Lv0jOnvxkWHW8R4Y5P6nJ/ryXTe0xPVo7Q0zmbhfcw0PjVnotr37dXydxTR83lY5fD&#10;GcjeAvewsc/SuMnm544cYYwN4/2MNSoGioGMgYe7SL/iPtEvpEc+i/Qgv9MzPZB5iGcckdo8Jz7S&#10;Ma/bn5XJ2cMsv3zRe1z8TuPzKtR8ml+oOahlkXmLtDpl9/piTeSIesYeiy86zphhdkZL9xwD6x3X&#10;Hotn9mUW/R5lMT07epBYxo7sPzUyXvBdPw990GqYtb2r1pqnGPhVBrp3zfuF+oSPr8rKQ18ClQvZ&#10;kTkUQxw6IXrXKV5jz4MfOsYg+hk8ipHd8zAG3SaZ7zIY7XePNQ9rALc50nfIlfl9LS4rF2N6vWp4&#10;4zfnV+9wb13p3Z7ZU79T8T4pPrNHnY+zGD8DH3QOUs6oNWCP99IXA8XAOQb0XdJPu39bT1jH9BLp&#10;kEHpRvqezfsguYSul0z+iG7zeJflwxh/jcmFTmPJ/otPRHyymJ7Nc+DjyHfZda+UB/PxDnn4t5nZ&#10;emJuxkLPQS+Hm2VcP69jYL3HxvVuL3xfdD/imDsEHtnxm0E/B5v8OhYqczFQDHwyA7xDVONDz6Kf&#10;qI8hC33ck6MfY3qi53OZXic/yW4j1ud0OzI5QI+LOsbCGT98PA4ZmyO2D8e3vEP0Jqnvz1vbwQPf&#10;vXOY3R3p5I+NMTlcf0bmDBi+lZSarBgoBj6KgYd3iHqDvqP0CMnqMWCUvf+4j+ujnPnR72Tj96jf&#10;Yb+KzOOY5ZIdvcvofgi7fw/hPIBxzf53D/9bCHp0xIvHRa6f1zKwu8fiPu6bxvF+Hvlgj3Gz43AG&#10;6hy89gxU9mLg0xnwd4hqbX3Le4X6i74b9BmX0eEjm/+6HdntPZle533SZeVynyuy5j6Koz75uXwU&#10;96V2/i6y48XPgjhgnCHvDUdxoTH+8LiM6+e1DDTO4V7YO5vcTzD6ofe757pZmVrsLL2WhcpeDBQD&#10;n8xA+7bybaA3ZGP6jGzIjlEfx9G3Z6f/yV+yx7mM36tRdfL76rn+OP/DO8S/GeJAY7hY5PXvJzbe&#10;ffd4i7Amz7XJn3w3fqk237PuO0T75PeL+8f+RXscx9jeuM7BLx2tWksx8DQD6k/xZ+1Z6hXx+6Kx&#10;egs4kqMt9iTPEW30PfSx32F/J8KF1/LO+d801+4d4t8LrZ9xhvATbf4Wwbbliueuxq9hoO0bezg6&#10;S9w5x+jvtqsyZ8HwNauvrMVAMfDpDEy9Q/jG0MfUO9BJ9l6EXuj6KB/Z5U//81h0V5Fcs/G+HsmK&#10;G+Xwumfn+DC/9hbhG6F1b7LOM3IX4Yx4vUW0RsZbvk+/G79SX+S93avRueOMRyQm6s+O/SzUefiV&#10;o1brKAYuMdB7hyhZ61/qGXxbQPpIxNl+RJ4j/9j3GF9BzXUlTrUSS71X8nxbDHur9S/y6Gd3VkLc&#10;g20i32iusp1joPG/8Z7egd65Rv8KDOfk3KrKuxgoBn6FgYf3xdKr/Kf1MHpGRPU2fqPtqHcRN/Lj&#10;2+0+6M6icpyNwV+1UgO6X0b2UuveZD8XI9n9kRteyDeaq2zHDDTu2dPRuc3uCOf+bqSeOhPHm1ge&#10;xUAx0L5FDz0t6SU7n6Pe5d/3zJee6TZ0Z5EcZ+IU4zWeiX21L9xnGOfOfDIdccF29grszoB9Z9Cf&#10;zVf+1xmA8x2yzxnqzEd9psOHe3UWOWM6H9sZub7KiiwGioF/lYFdb0v6SrN7j6LvgG47kul9Z5G8&#10;Z+PkrzoVfyX2VTGRa7gUYsvQ/RZ5/d+7uJ/q9fEmXz3fLVeo62q+irvOwMPfLXtnk7ty5sx7zBmZ&#10;s7adj+urq8hioBj41xlo35vQVx70sqvneK8ixtHtLtM7pUPOMNrJkfke6VTvkU+0x/mj/Zmx8xRl&#10;1dr7jb4+VoyPJW+6Z852zPlMroq9zkDbB86G9nd0Brkv4MhXNvzOImfOzt/1VVZkMVAMFAP/x0Dr&#10;ed5jrM882PnmeY8kVtjrbaPeqBi3x7HbjmTqOvJz+2i+kc1z9GS4OeIUv1n0fKx5ia2f32BgvXe2&#10;r7v70TtrOqv89nzQ43cWOZ/b+fsNtmsVxUAx8NcMHL416IeO6kc+3vpSmoveBdILQfXCTEZ3Bqnp&#10;TEzP13t0z2ekZ73Gje/1iCv3c1kx+mmxlhub+5f8nQyk+zs6a9hGZ9ZtV+WDM/2dbFfVxUAx8EkM&#10;tP5Hv5lFvoe8A4hjDKKPqD5Kb6SnnkHyC5VnJjbze6YG5vS1Udeiu+unt0d35a88f89A22OdH84T&#10;5ys7t9iEnOHo5/qrMrV4XZvu71mrCoqBYuCXGGi9j75jyDq7Pvbt3fmgj0hueqP31FlZOb0HH8XF&#10;Hn0mNsvNGgYIb3eg83pHvsrxeQyse8xd0bmK5y47w/hkdwnds+hn3OtzfZA/j92qqBgoBn6NAf8u&#10;npIn+9iakx4bMb5BRv2ZWHoxY2Gmc/tIpu+yHiG6BeunGDjDQDs7fo7i+eO8OuITdT6+Q7azvdbK&#10;uUfP2Oo/s/7yLQaKgWLgGQZaDw3fX9fvZO9Z1rd2//0J/c37LLJiJNNf0Y8QXyF+mQ7bCKnNa990&#10;z/BYsf8uA+1+cDd0nkZnUDbOr8voXoGc+xGGO/Hv7mitvBgoBj6VgdZvT/SyNYaezBvEey+2EdKX&#10;8dEY+Qx26v5Uvquu72Gg3Y3wLW/67Oxl5xrdKzGrpaP7nh2oSouBYuBfYWDYV72X+f9tiB6d3g70&#10;2Zl3BL6OM3HRx+vY5H9l32qdr2WAe6FZ2t8GOW/C5ew//P+2k97P9F/L1Ms9Xcb1UwwUA8XAtzFA&#10;P17R+lnTS+fvEPXe+F7IxrFHZz6uo6dGtJq+jduq97MZaGdcZ07njLNnZ+7hXujMxrP9l2OveZM/&#10;m/WqrhgoBoqBRwZa/6Wn9XD2DRJ7tY9Hbw/Z4jdAtWzfiMfKS1MMPM/A1PnnneLn9y/fH8zNXaW+&#10;ZVw/xUAxUAx8KwO7fsx7wPrbzk7/i+h9Oto0Vv90vc/DXK4z32/lter+LgZ0PvlpZ5Wzaefx4e+E&#10;vA3ejV6T1c4aCouBYqAY+DYGWu/1/uZvA2TZkbM+PbLjD/pcyORexvVTDPwFA+td4Bw6ckYd9QbX&#10;GwR813uEGra79Bc81ZzFQDFQDNzNQPoWod8JY0/eemCLG42J9XyLzE/LYXZshcXAOxl4OIt+dpE5&#10;6/wtkLfIO94j3BFqsXv0Tp5qrmKgGCgGXsnAQy+m92VIP6Q3Zz6mG9WteeunGPhrBobn38/5K/7+&#10;YXelWwd3bvP9a75q/mKgGCgG3sEAPZG5GEfs2dEXFgPfxsDujPsb4FXvEH/rMF/EeoN82zGqeouB&#10;YuBFDNCjX5S+0hYDH8MAZ53/Pdep/z2v/xtO9n7xv4PEd4jbTP4YYqqQYqAYKAaKgWKgGHgpA+0N&#10;Yu+Aw3cIbw/H0RvE3x8+T5BfutBKXgwUA8VAMVAMFAMfx0B7h/hbIXtTuM7fH1F2P94ZnnvTfRwR&#10;VVAxUAwUA8VAMVAMvJ2BS+8QvTX0/vA3B+8R6Xh/CPUG2d4hb19cTVgMFAPFQDFQDBQDX8EAb4X1&#10;DeHvi7Myb5D6G8hX7HsVWQwUA8VAMVAM/DUDu79f8I448/4gBrS/gZD7r9dY8xcDxUAxUAwUA8XA&#10;ZzLAW8H/DWX3by6jNwlvD0f7W8hnrriqKgaKgWKgGCgGioFPYeDyO4S3R/L3D+Wsn2KgGCgGioFi&#10;oBgoBo4YuPQOGbxBjuYrezFQDBQDxUAxUAwUAzCQvkP0zpj595j6NxhoLCwGioFioBgoBoqBiwyk&#10;b5HeOyT5W8jFaSusGCgGioFioBgoBoqB//7//Oj8tx7tnZK8QWSrn2KgGCgGioFioBgoBp5hoL01&#10;7N9ami6+P8znmTkrthgoBoqBYqAYKAaKARhY3x38TcSRd0hA4gqLgWKgGCgGioFioBh4loHd3z94&#10;h4S3h3zqpxgoBoqBYqAYKAaKgVcwsHuLbG+QV8xTOYuBYqAYKAaKgWKgGOgxUH/36DFT+mKgGCgG&#10;ioFioBgoBoqBYqAYKAaKgWKgGCgGioFioBgoBoqBYqAYKAaKgWKgGCgGioFioBgoBoqBYqAYKAaK&#10;gWKgGCgGioFioBgoBoqBYqAYKAaKgWKgGCgGioFioBgoBoqBYqAYKAaKgWKgGCgGioFioBgoBoqB&#10;YqAYKAaKgWKgGCgGioFioBgoBoqBYqAYKAaKgWKgGCgGioFioBgoBoqBYqAYKAaKgWKgGCgGioFi&#10;oBgoBoqBYqAYKAaKgWKgGCgGioFioBgoBoqBYqAYKAaKgWKgGCgGioERA//zn//85/8tv/r53+VX&#10;8v8XAAAA//8DAFBLAwQUAAYACAAAACEA4yERNWoMAQBo8g4AFAAAAGRycy9tZWRpYS9pbWFnZTEu&#10;ZW1m7J29rnXLcpbXwSAkB0ciQ7IEJ3RoSwT2BWAChAQ5KRIBOkIiwCJASHALJMgJmW9gS1wAEgmh&#10;+bkCy5BxJCdONuMZu5/+3lGzx1xzrt/57VVTGn6rq6qrq2v07HrPXHtv/+Lp6elfbI+ff/3Xnp7+&#10;/S8cPT399u8/Pf3tv/P09Ku//4/+6OnpF0///De/fPqtzRwuu/O/+5tPT3/w15+e/u1m+F/fpu/S&#10;7/3Z33j63//gt57+yTb6i//3y2mta2n44y2H/7DF+ceb4ne354+351+Oeb96+u9P2rERA99fPP1q&#10;G33z2wfj//zYn65AV6Ar0BXoCnQFugJdga5AV6Ar0BXoCnQFugJdga5AV6Ar0BXoCnQFugJdga5A&#10;V6Ar0BXoCnQFugJdga5AV6Ar0BXoCnQFugJdga5AV6Ar0BXoCnQFugJdga5AV6Ar0BXoCnQFugJd&#10;ga5AV6Ar0BXoCnQFugJdga5AV6Ar0BXoCnQFugJdga5AV6Ar0BXoCnQFugJdga5AV6Ar0BXoCnQF&#10;ugJdga5AV6Ar0BXoCnQFugJdga5AV6Ar0BXoCnQFugJdga5AV6Ar0BXoCnQFugJdga5AV6Ar0BXo&#10;CnQFugJdga5AV6Ar0BXoCnQFugJdga5AV+BNK/D0B3/643PPmy7YwboCXYGuQFegK9AV6Ap0Bd60&#10;Ahdc7unpyO/qePC/N02ig3UFugJdga5AV6Ar0BXoCry6AgdeB4fzgb8py+3quPzG9+pkOkBXoCvQ&#10;FegKdAW6Al2BrsCrKnDgdoWrndrkevqX8asS6sldga5AV6Ar0BXoCnQFugIvqsDkbv4eN7ja7//Z&#10;04882nf5h9+ZY/U7OlccMTKhg/9m709XoCvQFegKdAW6Al2BrsDbV2ByrvzdDQ43nsnpGP+Xfzr1&#10;c56/24mF35363cnvapy3r0RH7Ap0BboCXYGuQFegK/B9V2DypeRj8DcfOZ7jRG2gvE5Mnmjsindw&#10;uxnfGHfM/b7fUGffFegKdAW6Al2BrkBX4LYKrPjSrkv+VuX/+Z+/8b5qY7ziefK9xOR+qX9OfgG3&#10;m/tcxL6tUu3VFegKdAW6Al2BrkBX4HErcOA6wZV2vb/FwdPgcT7XxtrkdrfwuxW3MxdRLrYaaytY&#10;q77ca41XYjCnP12BrkBXoCvQFegKdAW+hwosuY7cJrmZfE1udwsyx0eOCKoTXQ+UZ4Fn+mpbzQuf&#10;fA+HmDV+jRMxmt9lFVvuCnQFugJdga5AV+DRKnDgOHAYH/mOvAuUj93C5/TJ+SsZv9S7bs1D/QqZ&#10;v9I/F+M5+yrm0D3ae+x8ugJdga5AV6Ar0BX4uhW4mQfBmc44mvpbMLnbSjYGNvhW5VQ5J22pR05b&#10;leVxxnesn78nOl5hnbPy2XT96Qp0BboCXYGuQFegK/BRFbjKfwZX+Vt/76++/ZYm7wKTSzlOu/Jf&#10;/p9vnFCd/hlDriRiQ/b3wfQ1jrqVjzZxxb1cCxz2+d9ycR6x9XNdY8W86aNv2vTfsD9dga5AV6Ar&#10;0BXoCnzdCsg3Et+qGjNmchHljYNMTpe8SW6zQrhQ1Z/xOvzkTqJrV9SemOtUPWPji+kTPKv+Lvgf&#10;fzP+O8zu2fnmlOvWOPigS3Re+L7V++s4XYGuQFegK9AV6Ap8XxVYcq+NI7zF5yJ2cI9pSz5U5eQ4&#10;ynIqx7dgxoUHOa5z1Z+tsdKnLucr5543Hb/X+czfCs2D3JQTM8Yd8lu8w47RFegKdAW6Ah9bgdkf&#10;77jvmdOfrgAVOJyf/B3oFWfkEJNzufhNCR9+r9t/s5PDyIVE9W+JxDYf1wHrGtqq/paxc0V+m/P3&#10;uU134HXozSdxtQ6/TVJPMB90+Rhn0/WnK9AV6Ap0Bb6fCizvcu900fvesai+7/7v54W/Q6aHM8SZ&#10;4HwE3rrkRRxjeN6Mi16+M3Dyu9SveM01nTxHH8bKFVnHvHJNZH1Tr+4ezPnKwe2S5+31IDY5uY9V&#10;/mk7k/9vcPWo+a3vsf26Al2BrkBX4H0rsOyX9MZ87FFxjx/s6atcfN93Fx39USswz4lnyPMBxhk5&#10;y3/Od55xErWJ8hxx8KULfncLj0r+I9dxXh2rF83RPETtoDow9bfIOVc5uZ06YpmLaO4iPsoV4XLo&#10;RGRrTbwhn73D1ncFugJdga7Ax1TA+3hH73sx7+2q03Yr9t3/MS/0AVeZZ+zsDJ3p69m61U8us0K4&#10;y6bf/zarvfInOEvlOOmTnKf6OTf9zRvd2Zract5KXsXPmMjwurO/vZJLjZv7qXLyOGyMU4dc3tMD&#10;HsFOqSvQFegKfLkKHP63fLmn673N+K/+x+/M5zf/6e8eZMZ/8c9++aP6Od/+ts0/+0zfKz5nc1v/&#10;uBXI96rM+VCe54+zF+dk2tFrU64on5HniPKYMt653Yrn6A/Kc1KXeuyrcfq7rms5Tp9rcs2hjplr&#10;TNFasCa6W+Ib9zms3A5/3wXrbXJ/ugJdga5AV+BzKzDvZe5n7uZxPx/04+6W0/HPZvPfVDh76Ns8&#10;+K3irHY8/WL9ld+9uhnX/lPw3njtf18FZv3jvXqOLmz1/K3G4/3tZ0sOI8ptVii/2Wzzb7LGF/V5&#10;Ds/4T84zB2OD2lNWd4Z1rZWfa4HYQddVt5pXY987luf5nWLNId93Stq7K9AV6Ap0Bd66At7HO477&#10;2d/e5Gj+u3b21Ir+HQh9cr4Z216zuPvPfNTfs1/nHNC1RXvRhtc+GeOaX9t+qkDW60Ie5wo93I4z&#10;Al74xbvZbYt3xtx6Hj1/OybXOZHld/vvd/Ae11lxIGwrfXKhanfdGtexmPOIl2Pka2vo61oieuIz&#10;1qdixr0mO2/lc4Xb+V77u9EV6Ap0BboCn1cB72J/t6N/Xvytx94B8ltJjpU3/aHvordf288cb8jn&#10;YNd24nutQoc4i/nT7hoDa8yDH3FO/Oq8rza2LiCffZx1VxY3P/63QnKz/ZyN+jKfsU/GV86zpXwv&#10;r/O3Lfnd4XcueZE5J8pzErHDe1LndwF0vnbGyFWvvaKcqupznOshYzO+Y3TGugddZzUHbocejHc4&#10;1950/ekKdAW6Al2Bz6vAvJvpCdzT3un3Ir0E3udj3/HuN77ja2h/uuZTbbfOucVPH3Bbpz/fKjDP&#10;y7X6W7/wkbfJy8BrurnOFgvfea48XxU9b1dQTifuMc1VrPPVg34nUqeMLeeqT8SOX+qU0Vce5Xr3&#10;oPHAGu+ecV2zzvW3uxW/6+/Mty9MS12BrkBX4BMqMHuofbje4YztFyubOnuB/SvHxgaNlai99onq&#10;X8cZA9k4A/n78n/9h0/zmfb0vRYj/D7h1TzckrN+Z++h1F9/OZwov2OsvELOSuqX/C751DOynE7c&#10;4zHHM1Dne4ZBfcQ89+rOkLjEEI2Lv7HVgcY+w/StMnMyD2Po53iF+lRc+a64netu56A/XYGuQFeg&#10;K/B5FbD/TvR+fgly39c+YJ/Ivp+xU2+/SJ0yc5SvoPwB5J/rgt/J8f7kD2+LcVgn1v28t/QYK8+6&#10;RE2mLt4Jf39F7787IYfz3SRfSxmu5RhfOIpzjHHK7/gdD+7k73mVp40xvG76OEdfz+oZerbP7OqN&#10;t8pFH5B41JKn6l1rhelbZfzRGdf56afPczrtxlhhvPc8C49xYjuLrkBXoCvwNSsw72N6Aff06v6+&#10;ppOPMV8Z/xXPQ7/qBc4D7UnIK98TnRzAvg1HQAfP4OH3OzjeHv8kBuvJLeba5rOYc3Zi5twy58z/&#10;e9Hv+zqpBzWWyyX6XuRm1tf3A/rOQPX4865yvjHS/0KWV53g4Te757iX3CbR70LqWKuOjQ1WO77E&#10;Aa2ncZ/DXOc5OWOnr2un7pp8lpPn23XG+Hs5z51nV6Ar0BX4OVZgcpC8m1ecLLnXmWwM8MzHHmFP&#10;YFx9jaMt5yBnD6JnDj4gZ7DXO66cw14qZzhwixLvoj7kZu4L5IxMu/sQF/76fi9ny3zF5HApW1sR&#10;m7zMevt+RN+jc3xP2tU7ruh7P/wzb7zPxXPx2538C988X2eyZ1J7znM9Yl6L61n2fBhzha6zwlxb&#10;uzFF19L+Eqx5eZ5dY4y/l7PceXYFugJdgZ97Beyj9uy7frs742ZVn2P7ROqQ0dsrQMbqnQNmb8oe&#10;OmT7Pr1VTpDIGvqAB15QY9jDEjNH5LQha1ef45X/5vfon7nHyD9rKrdLnbLcjnHWu74DxvhYv/Tl&#10;HelvHMeH9ye3WuF4t0tuh23Fk/KsKXsWHSeu1k1d+iJ7NpCNW7HOyXHN2Xhi+r5GrjnVsz3OxaOf&#10;486vK9AV6Ap8hQoceva4nw/cyTu99gX1YvI04uS4ysypOsbo7Ulg+rlOzcO+WTlZGcsD5A6VN+z8&#10;IGLpv+vtYyvMfLWjU66YNuduPo/8mXuJfNHJscBr3A67z6Gu2zvK8ZS3daY83qP8Tb2ofvX73OGd&#10;8m5HrMrtiHXwrWesjj2LYLU59ixV1A5aT5Bxxl3Fzlj413HGRH7rp+aXZ5s9PPg5fuTvWOfWFegK&#10;dAXeugKH3u19fUtfqHc9/Mx+teJuz+mI53zROa61yoseN3iC/duxHACUX7AGcvrusr2ycI5DD4Uf&#10;WKNE8mVs3pvs2tM/bAfd5vuon5mnewO3x9/isq7W132L6kF1F7UfvAu7Ndzlodff+cZMH/9ZOtE5&#10;8/2NWNhz3oXf6oyp8xyK6it6lkBsjtPP82CsxPTL+cZJxG4ssM59q3HmpzzOw77+kB/1LHdeXYGu&#10;QFfgq1Vg7+H2B+7o2pNqL8l+4T3vfPnYS9AYxEQ2tpjrIpuXHIBx8AQ4gL8picRd8oyIdej96iO2&#10;a0zuY96g/Y481KtLDNujnre5l8jbOsqvVigHA9PuWPus43hn+FozfKrdecZMn/w9LmVjyPkOtnyn&#10;vuc8Y567ivio05+x8ioWOu3O5wwYR0wfZGOJ1EpZ9Cw5NgZj5VWsak/fKptfoufC9bdxf7oCXYHP&#10;qcCvf/3rHz/q+Zwd9qr3VGD277ifZ+8YPdf+uGPtH/QA597K5/RPZK5j+kfK2U+Q7TvmkrjlTM+3&#10;/8tF/HdmiYtOnnCxt9xzxk0ZH8Zg9jdl9OaPH/liQ9ZH+zZ+1M8h1y1Pa1ox663N+joG1R1qHvXG&#10;bt12OWzMcX6NJW8z7oG/bfMOdupu3HynvifPlujZc5x4ZjNu+qbsPM+A4/RRNtYKnQ+u7MYQ9Tkb&#10;q1+hOVbM8/zAZ/lRv2OdV1fgrSrwUbyOdfrz+BXY+7c9wnuaHhC99NBnh232EvoA8/POP+N4rgPq&#10;k7oap45do/Yee9bo2ckB5BZwO3nDKbc76/nGP0PrBuZ+Vv6soT++m/wWnxlzxCbmSnfPWnP+yNNa&#10;Jrei1md638M1nDyLuoza6X+wbXb1uf6Bt433py7Rua5xwHqebh17HsGc43tPXcr6g+zZOOmjbKyK&#10;o1bze1jtOa6x6lhf9SvMnM0X9CzHubvnjLVvV6Ar8DYVkNs9PdGH3udxjbfJuKO8VwXmvWyf4H4e&#10;/bFyO3pj2qZMX2A+/YC73l4ld0vE5jj7Q85Tb06OE2vvsTdF/yff5ByV22nLfc3+HzXY92n8M6z+&#10;5H7mW3oh7+DsM99PzFn5Tj9rFv7TNtbJcZVr7Gkn7jbfmiVasxV6RlY2dNp3NPd4h2k3BmsrY4e/&#10;pd9e96HHVv2nr+uBnifemfJzeHYeV+/9WizzyHjIOafGxOY8sNrrGH91GTf12KstxzW/K2esnqMe&#10;dwW6Au9fAXnXe/E64rrG+++mV3hNBWrv3seDp9g/7eOOxdkj6QnZZ1YyfE49cu0TqzF9hTn2l+qj&#10;3p4FBi8gb/8eC55xu+z9yoe9ZXxl1lYWqZuye3WcaE/UZ3Cu+h4P7+aK75nfrHfMnb7kgF4ccuYw&#10;fWO+Z6GiZ+JevMjRtTYklu9hFVfb5HbWeJzfPAsZa74j/FnPeYmeLZBzl2PlPI/qxLNY2iuSR8Zb&#10;rWlM50at9j3Evpd7qvONcytmfvUMm8vJWc5z1XJXoCvwPhWQd30Wt+M+9ePd7rjxYysw+7d39Yb2&#10;QfspfRxuZD9Hj6zfoY9wx9sr7AXe+6C/2Yn6VDRGzkVOP33sWaO3mZ+8Lv85O8+bttyXe5r7Ip6x&#10;K7K2upoHevPWJ/uutdZnjH3zq3cy4xVf54AX84hf13JNEXvIy3gRJ+s15zl/oOek2qnrXtvwT92s&#10;u/as2SZPe9FfcDtqHj5zjdDt9nxPrOm7An2nIudOWaxnMeddi+V8EV/3XGPqI+Ya6Jzreu6RMbL6&#10;RGPdiu49c/NcLTDPUMtdga7Ax1XgUbgd95mflNU1flwFZm/Z7mp7IUifTh6Uvf3Qa1e9w34FyuUq&#10;Zr9I2b5jDMbKoHbRXrb1s1Xe/mbn/+8x+Z57k4+498kNVvtyTTDtKZOjY/vtwL1u2RPxzTFy7lWb&#10;Oscb+pnzV7H0d371qWP9xWH33YPmR92U70HrLVr3vTbUyVyzhsri5gevW3I7fKLeM+7QaZvoerfg&#10;iut4FjK+eeZ5Wcn4uS52vwcr36rLubHnuS9zSD/WqnGujc0n0bMR6Fls7Ap0BT6nAs3tPqfuj7pq&#10;5QX0QXuu3Me+rv6iF9vT6CH2CfsVPaFyuhxnz1A2xgpXvSn6mvln7v7/kn2O27G/Aw/I/ZiL+3KM&#10;T33wiZzstYe62ReNB6ZOOTF9Uo9snE2Wu8ppZ9w6x3HMPfimXjkwz8VcP+zoPDPafT/qrfmh7pwn&#10;4niuxKjz5HXWOWxZ+0PNjbPCzNt3WzF9kLXn2hkbvT5niE/G8jsgOs81GCsbn/nIuTayfubNXOVE&#10;9LkesutWPeM8N5vcn65AV+DzK/Ao3I5KeM98flW+bgb1nk5OpGz/FX1v9s3ZU+gl2TOQ6QXJ5aps&#10;7xDtKWdofO2lp5mT3IE9yO1AH/lP8hPn7PuxL7oO6NqiPhWxlz5rXuC02SNB5uR4k8mR/KZeH9dP&#10;f21jnvsj7pSLDf0htnETXSPiGM/z8a0uf77tI59tT9s861oxa2Jddoz19ZnvZNT1wO1q/RmX+jN2&#10;jZVt7qHGyvevzFmNHHce5DzXdeycMzSOdr8HovqKxFdnDHSuDzLWpm9i2lzvDJmnLc4E56c/XYGu&#10;wOdX4FG4HXeOn5TVNb5/BWZf567mnt+w9m36sf219t3ZN+wRFe0Fz/E5/bLvVLn2Msa1l42+lhxi&#10;50YjL/aW3E5u4h7FvT/meuTi3szLsWg+jkcu8glrmL13t9knA81LPHAw/VxHHPrDnGHznYLaQcb8&#10;lnk4Bxl/yNQsY6RMnFmbA6+D4x25nTUQte846nXQbfOnL/atxnvNNvml3O4Qb7Wm73GFvnvR2jvO&#10;OdWmD2ddWR/nofe7IOpbkTmpy1ijVpPbVV/nsQbzcuy613BxRt7/tuoVugJdgWsV+Exu571Nfsh+&#10;UlbX+HEV8L3Q4+39Uzd6hj1114+eOHX0jms9onI7xqveYY8R7XkVR07Jk1KGo7kPuUfyEeXkgPte&#10;XMf1QdfK/aF3z2lXxrbVSB4hVh1jOIq5Zj7ozFOUe08u5npgvDv3TO7OFV3LsVx3jznizPj08FjD&#10;OYm51vE3u2/czv1XJDa6XAPZOuz6UUffrzHkdhX1O+CV97H7uUff/xnmuUCWGzG/nhVjaqtztW/7&#10;288Saxqzfjfq3Bzj69iYIHEdux/9RPNnXNe8Nm5u93GXc6/UFbixAp/J7UiR+8aPd4/jxo+vwOzj&#10;9IG8s0dfWPXei75J78DfniHSHyqvu9YznCfak0B6lX1w9C37fCI+jOEHchByU5Yzgfjs+zOu67n+&#10;qMHFvvRLHDnNPEcemVuV8ZWbyGdEOZj5kr865PmufGcb6uP3yj2rz/noJq8b++Q3vPoQK/3yNzzj&#10;ud4Zt7POuX/n7PXf1sBHnf6Oc57+2HaZukcdqaf+8134nsY7QT/njr1PfqXvCj0XomfZGCL2kZd7&#10;mLzNufjWNbAZAzS+iM75oHp1xssY6vQRnZu+dc1cA/84azPPofv4m6tX7Ap0BbICn83tMpeWH6MC&#10;+53NvT7uafqeHGP2SXtA9kX7F/0DWR/G9pCXcDv7kXFdJ3FbyxxBeIacwPzlL+RV+Y3+e965nrm7&#10;F/chVt+S016DTWfdzpBc5RjyO9C83BNjcq/5M/Z9adfH/VZ9xtIGV8M/OR26HCPv+xo1cS7xfNKe&#10;cn0njPe9b7F8T/qr18ex9sSs63yHW92zlvpMDrXZd99E33N9r54D3nvKngO5kahedA3mugboOuoc&#10;g8RSDxo7dcqso901jYUPMnp1+ojOrWsyVx8Qe+V0jPFrXvcYF3hn0RXYKtDcro9BVsD7OdGeKNZ+&#10;eKbf+4i9R0xul/2kyvYTepF9MdA1RXoLvV9uATLWjgwHkZfAV/RJv8kL7IH2RPI3JzDtJzlmXzYP&#10;MddE55j1k4+g5zHX3F/K8ivXdIyPukTn6ieecbvkd8axlo5B4pytid19umd80WFTl/HM0zokpt/h&#10;jCzejTVljfnutlrv4w0P7513zVPjMM53r1/FPMuemYyFjjnGcn3XPIuXetfIWKlzXec4dk33op65&#10;yPoby7F+8jr1YHC7vEta7gp0BT6vAnK7j8DP22WvfGsFJqfzzt7ubfpfPoc+Ovqj9mnLXpZ9YMXt&#10;0Nlb7CEicex9A13LPs/YngQXkKdgx6YfevkIXEUegn2ukXkr2/PMCdS2yG/Gin1nHuZ/hvAQbeae&#10;mHzH/YrsyVq4P8bVji0f54jUZ/Vo/5M/fPqRh3r6aDM/EJ3j3IP1wLbXf/MD01dZn5yvPGs9zsZh&#10;HO9Ibrfb1W9zyGPOUQ/y7oiZOuQ8A/isHnlR4mpuPUcZC5vzU1aX6Dx15ug+sBsjbZkTc/Ezhmhs&#10;fCuvcxx46z3Tfl2BrsDHVKC53cfU+dFXOdzfhdfNHjj6qPwj8eBDP7B/2DvoFXI5+wdYe45zwbKe&#10;fd3ez9geC1+Rt6FPDoEt/RjLG2aPz3WVyc3+iKx+kZu1cB1zMA9zr3rngXK79F3J5C4/S9l9ujcw&#10;7eYGakNmXvI5Y6t3nrwuEX7HXOPkXNcA6z7QGRdM35SzXlkrz0aidnWT1/nefvjpdzr89NlRO8j7&#10;5kmdZ9TzsPvkf+Pl278vMjmSc/Ks53fBdVboXLDOr2Pmq8PfvI1rjLTho96cjAFi4zFGcLhdt435&#10;cGf0pyvQFegKdAUeswIHXsd9foXb2T8v+uPom7O3rPrHitvZi0TjbOha8oLs+cr2H3kd+upffeAf&#10;+s0e7/pi9jZ1YsnR9VzHvEXtInplEZ1cRB3oPlc6bcmnyMG9VTtjc9TmWG5nLMfa6291/maHX/I7&#10;/UFjuVbuQT9tYvooWy/reYbpn/WcZzLO1AWn892CchpkeY6o7eS/83LgWcmXqmy81OeZ0w6mT5Vn&#10;PoOT5jjnGi/3ZCznONYXlNfpM8aPeZN1Vl2BrkBXoCtgBQ7397i7a/+kb6ITJycKnjN76Fn/SG6X&#10;/QP/fKIHuybr0v/lZSnTi+EY8oNE+7RcRdvFPnJ986efVX3kRg0yP9aqddMusq5P5qIOfqc+UTuY&#10;emV5FDmgq37WzXpod0x9jAEyxgZvk9dZQ1F/xznHuKBr5x7Sbr7Y0TtGdk6VnY+d2ua8nEM997O6&#10;xTqcWca8W9H3zLg+cB7P67Rd+d0OX3lSzjVGtVdf17jFX19iIOd6GVf5bG3n6ifK7QK9Nxq7Al2B&#10;x6vAR/wt1jUeb/edUVagcrvkJ/ZJUdvsk/bExNqT4HTZg+gb+OQc5I0r8biGayZ/gT/IKWbMLXbq&#10;q93flZJjuIZrXuRivpljyc8Y5mk+6hP1SXRfqfO3O20iPspnyP7IAcyYyOYmEkN/daIcjbG/z4H4&#10;rx78edKXucZhjjmbS13bfJmH7wqdq28dMwcdddd24HZxxvA95Xb4cT7xkeN4ptHtzwm306/OUy9q&#10;r6idNZRFfJFzjvmkTvnaPH1E4ignBqfjnuhPV6Ar8NgVkHd9BD52JTq7yu3sj/ZIxj7ylVNOlP2E&#10;HgGv87F/6JO8Kfqua4FyAriAHCJ5gTowfeQVyeuwG/tiH4O3TY5Hrif5repirskvXMM1E92X6HzG&#10;8BFy5WGcNv1XyNqpz/V+4iM/8RJ8rJV613MMZm2tr37m5lhf5lFz54P6si7jzJGxD/lqT1QvZl3x&#10;c5wyOsaT2/EuWctzhvzD+Bt1vmf0+XCG87wipz1l/UD5UepS1p6YduOmLmXm6WMM7LmX9FfWtyKx&#10;qo6x3A57c7tuFl2Bh6+AnO7pj/7bj+/1uMbDF+OLJ1jvb3tlcgNk9ZPX0Rt57Cf2D9A+Ia9jbC/S&#10;z3niiMda9H8RbgB3gDPw90HjyNvkFemnT3ISYxL3Yg+5D/IxV+SRl8h8c5On7DHHHO3Wy7G+19Df&#10;7eRM13yrjZxT57ruxbF1Uu9a6qlr8rNaQ/1ZS9m5xgTROcaX9RlnjmlHn/McO0+0riD+jpV9T4wn&#10;t+MdbuPDk++52jyjifgzrr6O0/ea7HcDvOZH3JU9v0u3xiJO+laZtaqOceF2ze++eLPo7T98BeRd&#10;78XriOsaD1+ML57g6v5WJx8QZx+lV/LQ7+x59iF7hLwOVJd90Lmg8TZkLfu/3EFe969+96f+7D8D&#10;VvmdfVe7841H7J0TxHpzD+rMi1yHLudYC2OKrK2sT0Xs5KQfKJ8Ta876nundM+h6zmGc9irjR1z5&#10;caK+rgsaV0wb8mqOOtG5Inr3Xn0yf2XP4P5O4h0xV9v+3rTxPpE5n/luU+/Z1c+x/qIxwPTF7pxb&#10;kO/DNT9iZ/z0ZS42v1OJ6YectjPZtVb2BbfzbriX5+W8a/IXv457+12BV1VA3vVZ3I67yU/K6ho/&#10;vgJ7v+Ce5z4fKFewZ+79dPCdA7fL3mePkNs5Buk3xAadk/E2mTXp+8kzKrczV/Ta/E0P/pfcTg6R&#10;e5GzzT1kDuZFnpu+7t04xpXzkJO6a6i/PvIaUK6kzVow1uZ8ayDWOeaJnT0w1tcYYNZZ2bXwT1/X&#10;SDSGsYnhfFFbxnNP6KyBfsbPnNFhP7yPbTzfZcq8T8e8T2Tfa47RJx9ynL5nsvOqPfXKt6A54mse&#10;Ys5Hx5Pfq5TxzfFz8rV4ye3wczzwllvqMMe1ROPF+JaY7dMV6AqsK9Dcbl2Xr6qd9693LDjuXfqr&#10;/XT2UXonT/Y1+w+9RF5nPHTa1Y0Yxs51kHnkDfI3f7fbe5txNkz9itsZz7XAi73knoy96XIOsrHk&#10;H5W/qD9D/UE5DXxImXmuARon5yFTA21izkO2Tmd5y+We42OZk2tlPq5jvLQp6+NYZN/YmJs+rqPO&#10;vTkG892kfsq+U9B3KnJ2kT3DqVf3GvS8y7VyXGVzUU8uyKJ6deqTt6UPctquycTK72eNs+Bf3g3g&#10;2Sd99n0YZ4XkwHMl3tk6re8KdAW+VaC53bdatPRTBS7u4nHX0lPpoXIh+6nj2Ruzn3hXV8THPoZt&#10;cCfWsJcnj7D/J7eDu+VDT5Dbqcc/+UrGvMh/9P+pN7+RG3p5RcrEND9x709bPo7B3JeydngNsrnK&#10;72o99BflQYyNCeY8czYnc9ffWGLqkZlHDOdnbOeA2rPmzE8f89WXMU/yutRZB5F47ifRdwZ6HpGd&#10;l/bpw7k7ezyfr+F0xK78SF1dl3X0rT7oq/+9Yzibc4xXMdfNXKyB/snJjJm6M/kWX3zG/L6PuwJd&#10;gZdX4JG4Hbvg/unP51fA+3XHuG9rj5x98ofx2533N72E3+xy7G8C6ugZzONRt2HyAXu5Ovr+Gb8j&#10;xorbVa5hTPcycxi5zD2NnPSrXEKOk9wl5dyTetb2QSf3ANOH2NrUr5B6sE6N5RrulXjmw37MPf1S&#10;xr7atzFqLurlZSA+xtTffPVPzLnIvjf11CP34x4yV3MWrWGuc5A9e+PdT5tnU15zD8KB8Of8yJHk&#10;ReiVtVXfce5mLsYRnZfj5+Rqf26ca+Dr/pHhXnyX5XDofNSB+laZsb/n65++m64/XYGuwOsq0Nzu&#10;dfX7uc+u3I6x3ICeOu907/YzpBfI7extw9c+nPHkAvRyOQJoz+efo+Px9zk5XeaDzn/2Tr1cI/lA&#10;5XZzvMiPefmYn/mu0LVB18dP3sGenKcd1C7qk6jtDDNe5pHvkP3glzXxnehX45gDuRtXDqYt56BL&#10;e85jvvmnH9wuH3wypmPfR+asbFx9zHW+443T4TvH8ixws01Og5yPXAeUB1Xk/KhL2fOvrY7xTX9l&#10;vj/Ifo/UG8cx6D5Sp582c8dHv7Qpa8s8/T7LzURjgeoS5XQgMbSF/8/9Tu39dQU+ogKfye28Z+s+&#10;0ffnMSpwuHvj/vXdgbM30gvsF/QB7m7vcHuB/YVY42G+/ILejV5+YK93DCeg3yevMw4o10sdcuUS&#10;6Pa8N6y++x7s48Mv8yNHuQIyuYnmad7JZ3IdOUfajQvy4G88/a+hvs7HV9m1jWv+IHXIJ23IxiC+&#10;883NuLkP/XJetec49+QeQH3E9Eu55utYH8+X+v29//CNq7n3nbt5HjjH+lTZcy56pisSS13K6FxH&#10;TL+VL3a+Q9j8LlW/VVxzBF1L1LYaE8s5xq3rm4f8TCSespicTrnOH/Me4+brLLoC33cFPpPbUTnu&#10;GzHvnl3Z/+chKjDvaXvAuK8veqW9gl7Aw92d3M5+oR+9c8QkVvIG9PR0e7zo7ziVwzmuCAdkDrHk&#10;GnUdczj09i23nQNEfubIfPeeMZXNVU7iPtTLOdRnPNcwJ33qXGKgO3uIiY9xsp7q3IPcBnQPifi5&#10;jnrjiWlHxs+9IGsH2ZPvhLH1AI2vX52XvsruQ3Q/2JW1iZO3/TA4nmeS9+051Sbqk+hZX+E4O3u9&#10;0878tK3k9DcndMhyopS1icbMOCnXmHWsr3rWNKbrV+S7LpcD5XBn6HznEH/ID3HxdRJdge+4Ap/N&#10;7b7j0n2p1L1z9/t93L/2Sfrn3ivtefYF7u4zbme/BO0ZC0weIK+Dr+XfWiufyzF+xOCRN2Te9v7Z&#10;68lh5LbvaxvrDxpD1OYYTD5SZfkI+WDDP2NkLcxbX/yRiZG2tBuTuK5lDpmj67h/sO6vzsux829B&#10;13U+aP7qyBVZX1Cb/vJB567mWEv2gz33p+z73X+X8syKvH9l8IfC/dBxvkXPeh2jJ1ZFdD7OFfm+&#10;6O9cx/qglxNdk7UZR8w4KafduaxT5Rybh3jG4fIOSNl5YOF3X+py7c12Bd6hAnK7j8B3SL9DfmAF&#10;9vuXuz24Hf3yov/ZM/LuVkcP5Bk9035rL6d/V+5Gf1np0CePq7Jz5D7yhuz/rj/3wf7Ko785yjmM&#10;d4b6yU3kWjUf57uu3KWi8dQ7Fo0DGss1wdRrz/fgPsFpL7WoevmWOYD6uB7xzE0/9kBOjLGZJ2P9&#10;tYHuGWTMk/ONz1zfKXZkbOr3/XoGK3JG2W/qxzk96LB7nkH9q45Y6qwjvsraRL8vzqt+2NWJK93K&#10;Vv1cq+pzrrbqm+NrfC5tzrmR23HH9Kcr0BV4fQWa272+hj/3CJPbcf9vd+9Fz6QP2ue8y0X7l/bR&#10;M+3DxKJfy+3gaXKz2s8qh3P89PSnB65HrOQe2f/p9fZ7c5Dn1PUYm5+8AjSetor6ymPgGnKTnOs8&#10;1kkOs5KJqd74YsYmFvsjtrzJfeV+U9aeSGzHKbNW1te1zcX9Mdc83KdzzQs0T+b7btAho8v4xnae&#10;Y+eJxjcOe73gduMcznO75TtlbaDnVvQ8g1XnmFjYwYybc6vs9wVc2VKnr/EZI6u/FzPOPXOTw53J&#10;z8XL3+3Io7ndz72d9P66Al2BB6jAzuu4f73/C7e76Jt5l2c/ou+NnimvAOnH9GD7PrxOzgbOdbf1&#10;U59y5XbEgH8k37Dvi+ZgTuDUbWuRE2sbQ5RPOF4he+GRYzh2rshc96fPNdQXTD9z0E589sn6IHpQ&#10;vXXfbdu+nZdozFwHu2PtKzQO8V0XP+sBrsbm5zxjWy/1zM89qBex5VoXvC7O4uRn296mTE185GvX&#10;kHPO/NXDPPX5fUg5vzPK1e5YO0jcHL9UNr975p9xudTfGq/cL83vHuDi7xS6Al2Bn3UFDtyOO3h7&#10;soceeiD9x/vcXgRmX7RnDqQP07vp4/AGOFnld3K85HPI+l3jdskLUmZdHvOf49Hn8KV3yi/uQfYh&#10;t0BmrmuDjGe/t6++IboeOfCuXIu1fXfK2lJf9+p7wdf9VJ8cG1N0z+ST882BtZFzjM6Y5sY7Que+&#10;GGPz3YHWPWV14H4Wf7jy3z/xrG4+89z6brSJebbxUZ+Y34Mz2e/MNXSuPubk+DVIrHvnJ4er8r2x&#10;xr3ieWlu97NuKb25rkBX4JMrcOB13P/jf19nL539rPYex2D2OmT65uiv2dfp2/IIeZt8jntfWaw+&#10;jHme+3ts8gFzmX1lW0cuok6OsUK5iij3gEeok7cYFx9iu1fzZeyaK8S+etLXHFmLHFxbH8bKib6H&#10;nG++rok/Mj7Grf7qQWIyB1l+lf7GcW3nME4des4cOuYYi3GeRfWJvl91jp23jzmTW56Hc/rDT2d0&#10;12HzwTfPNrI29SsfbYn3cCDmpb9rpu6l8ktiVT7H+KXrMy/5nfIL8JOvzF6+K/DpFfiIf87ONT59&#10;s53AzRWYd2zeq9z9jkcfoDfOvkgv8/F+d7zC0Tft1/RuHvs+XIdHDmfvdCyuuJ3cQ95gbPmCPX3m&#10;bw/f9pX5mItri+pBOQ8oP5NDmIfr5/6M5T7FjKeMr/IKjeU65sfYXFwbX2SQeuxzx/5z7zUW67oO&#10;MmtUH8bEBLXPNbb1mG8+2o3h2vinbMzUm4ex8PdRJ38DsYHYql7b5G+c1c13PiPvfU1sOUaWp6Ws&#10;7hr6HXktsm7GqPlVe/qmfIvfistVXcZ8iZx3TMq5r+f0m70/XYGvXAF510fgV67z97b3A4fLe3ST&#10;7cn2uL03yt3oicjc6dzF9DZtYvRN5iYXIHZylxW3Sy7n73PJ8+RX5pncwLVAn9nbyWvLuebEfHMi&#10;pvsG1csnEs/4D3pjmOtzvC7Xck1y8cHuftU5NifXTLQG8hj3rl7eRSzzNmfX0UfMufgwJq52dOak&#10;rz6O8c85zE2f3C+xtBkXzD0Ri7F2bcTRNuviOQU3+3wYc57VreRrXE7bS/jOtTnmk5j+6lNX5Vt8&#10;ck7lczlOv5fI3jdvgN/bvdv5dgXeqgJyuqd/8+c/vtfjGm+Vc8d53woceB13frlj6bP0Z3D2ua1v&#10;2o+njrn2M9CeufnSW/U3HjHlLXIdEN5mTGT5nMgc+V7qzFFeIG9gnDrzYA1k/UB9iVUfcyJHOIM5&#10;u4dc37namFv9tVV0ndQbD9ROrozx027+k9Ns6+Yc9yrXcf/Wx5jGda3MxTWMZT1Tn3HNzZz014c4&#10;6mpM9OZAHNYwjujcRPfHXP1AY+32zZZ+05ZnN88zMnPyqfbV+CV857k55rDyu2ZLf/0qpg9y8riU&#10;q9+9Y2vlvHLv1HvodGz+2/z+dAW+agXkXe/F64jrGl+1xt/bvs/uTPq5/dr+DNrbZt+tv2/I6cSN&#10;19FD8ad3E5M4yXWQ4WnGFv19DnvyC+eK9n25QaJ7ANXv8UtO5pV7TZk5yRNc27xcxzno3QdY/Z1X&#10;0TnqiVdjucYZmqd2Y7p/0HdiXdy/65Kv7wSdsfRzHrF8tylj15e5yOSlj+vXufu5Gu/GvJ1vTGK4&#10;R+eDPgfONmLhb7yJm+3wt1nPsrxjhXKJla3q5C0fieT30vXcm/OTy1VZn5eitXrJfHJhnnyQvIf8&#10;vd2/nW9X4C0qIO/6LG7HnerH+9Vx48dXwPtwfxfjbsw+bk+ll9rbkX13O8rhuKu5Yx3bJwLt9azh&#10;b27JIZj/0+923/77K4zxybyQ88k8yW/1EHvmTk8fPd+c3F9F15FLyNFqTsbRf6/FtiZ+yOqfQ+eZ&#10;h/7qGWsT9Umb+TqPvct9QPdvrWr+5F25nT6uC6LL2MgrP3zNyfXlYM53bG7kTizXMHaO0Tk/97ev&#10;sc1Xx9rKu22cgcntNt9dlnO8Nb6Ew7xkDvvwec185sqhlHP8ktjMsa4pq6v43BrJ7dhz87uPbyK9&#10;4kNU4FG4HXePn5TVNX5MBbwL914w7kX7tv3Z3mmPta9mH95l7mV7imj/dHyCP/G5b/8ehb/XES+5&#10;XeZgnskvzFWkhytnbtnj3SdxkhsZXz4CrjiUOemPj2shy+3QyQczzkp2PqhdHWNz1ZZoHiA5M88a&#10;HDjNeDfWIuvAXHI195p3rmFs+RjjGstcyAeba9YzpB4kjnt2DTFrjow+5yozX5m1keuaB25XucVb&#10;jp/jKW9p3/a91+4lMc/mvpbXvaSWJ/nv51rbgt99zO3Zq3QFHqcCze0e5108QiaV28kb6MX20Yr2&#10;VfWzX3p3+7udvG4g84jrGvbtRDkd6G9G2J1jH2dt80idfbyia+y52rsGZl4rjkQfQZ/8hn3k+sZA&#10;71rGqhwp4+hzhu5de42N3vjGJQcfcufxXYGV21CTrKdzc01k9GLu3dhyO+OhNxb+5OEY2/4uyhkx&#10;FuhewYyJLddHdh5++TgXnbWY+/eceh48v2+Fco/3QHI8i+t+zuzP6ZmPj3HA1/I64t1b1yt5+i7B&#10;wx1GrhvX609X4KtVoLndV3vj5/uddyL/u3fcifRJ+m/2S/smmH1TPbq9X3p32zOjbzvPnmyPh49k&#10;D5HTwev8m632W3JynUTnJ/fATv7Y3LNcRnQe/UOdeYPaQfXq9AflXtoci+mrrK9Y9Y5FYimD5GOt&#10;sw/uvZD3wjsa78f3qL9zQWKRQ+r0cx5ovWuN9QVZmzg8zjEH5rvXROPmWs5V5xqOnbPH3nLPcdZi&#10;rwF12HwOvMPz63m+Fa9wkVMeduucmkOdxx7yqfbnxnA3n4yj/Nz8lZ2cU1/3cG2c8zY535vyjJ2/&#10;2w35/NZrS1fg51mBR+J23kU/z0o//q4mt/P+3u5F+qR93B5qbxTtx9lLdx13tX1x8AZ9mYu/fZg1&#10;5A2cA3+vk+/IVeQCnpVc03yuofNqHuYy7VsOrJVjZHKkl8iXVj51jvOYw5N7wpZjfSoa81a99dKf&#10;PK01yH6pk30RzJr4fqyv54B4OceY+tXaGxPMmMZgX8Rw3vTf9NjUi7lOysZPP+UZU95WziL2ff+e&#10;VdZWrniNf9xiKxxl8pGX6uuaxhn128+NuntQXrdCYt8TS19zrWP1ojV3DDpn4P6+Nnmeo2Lf7zJr&#10;sN1j/XlZBWZPkC93LV9WyE+Y9Znczn7FtpH9pKyu8f0rML/H3Inju0z/tH9f9Ep7pHfxNj74cCeH&#10;zR6Lj30ZzgFfgIt4HuR1YHIU+Ylz9QddF0z9qRy5Gs99gnUeObK+vQSZRz/HonrmIYM+crn8G7O6&#10;3K/+xjDmCvXNOMrayM09smdrxjtyX/lu8NEf1GeFGW9/B1t9fd9incc+rP3FHM4gz+I9MUe967qG&#10;+ot45MNZJKZnEhx5mlvWInWHOcxL3vEauXKSl4xz/ZxvDVP3nLzicuhyHnEdp6wOJKccq8tcV3K+&#10;m2qPePPdhG6uFzxkf9/NR17UPOwBew09S13LF9XyMyZ9Jrdjv5wbP54hx40fW4HDd5n70e/zhvZQ&#10;eubsm/Uejl6590Lu5tSNPsp84sE14B1wEHgc6yWv82+wlZMwN/PJPJXNc8819qE9OYDx5GW5XuqQ&#10;6SmpI16Oq5y8zL2yX//GLL9zXPkY44zBevokzn2NvaaN+TzmBk871G97R/ZK3w12eR3ztNc4lfMd&#10;6j7eN7V2vpjvZZfrORn7MB9z8V3Jyfa5sY7vdbcTsz7ERefZjHXNDXSeusM5NmblHreOV3zktbpc&#10;21jsVVnET7li5XXV7ni8m8OZ0yaaD2Pl59C6+n7O/LeY873o47ryOnJUbj5ydyPJ2u2y77xreXct&#10;P2vCZ3O7z9p3r3uswMV3efsO2//zDqeXHvrp6h5O3aLvEhe+AE+Qg8jpWMvf67DhJxexr5uXuSSa&#10;a+qcpy15AX7YWUPuI3+RT6gH7SnIxku7MjHywTf3K5eT2xkrMf3VW68VGlNfED/ikJf7sR5g+ro3&#10;a5d10Zbxakx9ztC4Yl1/8rLRR1zfvEF0zP//7J1bduw4ckVr/iPxl/88C4/DHx6FsWFu1GEIYJIp&#10;KqWrm7kWfQLxQiBAAqdV3WX3cKC8IN83deKWd8c1sB3FNDvr+TXcTg5UUV5X9bOxfQSxO05fOdcV&#10;dJ/AB3F9T9LHueVz1vTmIvuD/uRo3Af00Z4WPJnq7fZNHZDbvQK/aYnvaU90YHy/8S17B/e71LOy&#10;ofp+J3oe5zmLzFkLem/i12RjuafhBvKX5HbcFclHuM/zMccKcx58jO13kPVMakleplxR3uJ9Zp3V&#10;D71P+srJKg9jrI04YuRRYObArq9ovkRjqE35Ebo++ianIl69NdX16ivq7x6N92DS/26L98sazVVx&#10;5PTdO0LewZq7vqvGR23+3Y532LWMNehf8xyN5R5+Fzn+Ktl1n8lf/7nrmRh9nAdEd9SHI5t9bTh6&#10;vvDHPuaxDlEOQj2bfOIIfLtsHbBn47vJfrrX6ho+8xtzvPfnmfZdinlzu0vt+lXO4zuL71Y+5D0q&#10;8r0jL+85z1fP5DiviTGP97X8R24jr4E76LOqxVwVrU098cjWrl5knpzPeSt/YdzvlK1P1g5W37R5&#10;RqKTi4Hq5WPa8NOWfsiZV9k484jmEKlR2Z70vmycZtynbayc6HxgXe9s7Fz2uc/lOyYyt+8I8qan&#10;vroPjq19xPmuVXSOitXP+VfY/Pu+V3vNczT2u3gV5ppfOWftgXVU/Wwc/c33TnlwuRbb9yNz5BqD&#10;d4yz7UkO8qsO+oPFZJ8eyu4pGL0+SN9N6TuTH8W/7e8OvDtwvgPjGyvfq/en97J8ybt3jD2PPWc9&#10;Yx2D+Gz8wXze03CCyhmcAx/qqI85EsnvuM6F3pz6JJLfuaxLTM5CndwpWe+M51Qdc9cY+Bd6/l6J&#10;nLxNrmbNojnsmbWpX6Hz4++6cn/tl3doIv7EWYNzrpAatBFrXGLfj7ZfqRsy+vbg476bDySntR9y&#10;O9/nfA+R0afO93eFm2/25HDezJ2y38Ur0LU/muvKP4d9lAs763XuGWY/VnLbB3vtPjFWFnc+WZvz&#10;yjnqeON449zT7wDPn6Z/pufoBb2yD9k3vg32SxuoPWPCXjsxYjMu5Rb7/r078O7AfR3YfXPxbSb3&#10;GXfxdu/271oZ9NufndfemeFf72w5ibzDcwM/73JjxFrfhxrbfPqYT0RvnorWICav8D6x3uQx6Zey&#10;c2YMMvwNm39jS26nXY6nL/6ZmxoZz2pF75zEIRuLf67b3rk+ULtzEO9azDND59TmXNZoXvemz51n&#10;fLwv+lgDOc3X4/SdvXfknOlnOvOIBz726PCdn8WjSw5yt5w9RD6b/zP/LNY5VutNvfWlLmV733D0&#10;uNlTzv0cemsAnUNdnGfjnEsd/nVsjtBz2u78iu2+0/i1mXZrynWnzFpzn5Bdv34Vtc8Q36rfdK9d&#10;/Xu2dwd+dwfGd7Z9X9y93qkV/fsOZ6i2ofP751xVFj23N35HLPN438sDvPdBz2l9vNPTxxoSRz0x&#10;l/V221a7ecxfx+itC/Qukbsk1yF/+iIbD2rPWPma/A2bOfRLW85nzTM0B2ge5lfW7nrp3ehZ3KvY&#10;XUPNlXrzqct5kLHXOp1bdP+os9dS3peMJ2bUjJ/vWEVy8VT9bOx8iTO/Tce7cCpv5pBvoFO+E1nr&#10;M/k+y+1yjY9k9yT3JXu+yX5r9Hj0uq1NedjremsPqGfGI7KOKqc/tjquumb/E39jXbn+XKty7in7&#10;41h7RfsjYs85lGtcG+dv1Dfxm9ky9i3/fwde8d+zc453z39eB8Z3sn2L455NbrTJgwNs3+e4Y7Hn&#10;d+/3r247s413DvmDd7d3vXrOBDlD5Qje8eaq6FzjXHENUbvzMEed25rkLuM+2eLNi135CM0Dyn/w&#10;l/+gd07tcjtjza9f1pxrwW4MaJxzZbx9G5yq9cm1mpMc1mSuzI/snPppd64jNCdIPeOfefLetHqM&#10;pZ5ub7rp++Z7J7pXjo/Qd7TiJMb+jHtu4vPBJg9JX3V3oGu9kutZXpdrmMn0cKXHRq3Ys9fs6bav&#10;9Nf97XLzteeOP/DYuv6cX36gj+MzaIxoTB2r3/DnnfT/VrQ781lH1s6eMHZvso/ocpxxKdubiumj&#10;vM3/b3XxN1Lj8U05Y7d415B5/nZZ3vUK/Nt7/RPX7zfRv532zYy707N2he2b2vEC/PK792yo2PyM&#10;S26SOu9yakKWJ4jojDWuIvcEOnJoS51nhXOZM8fIzgln4V5xPMMam+PZWmY1mDc5knn0d+0z1Nc8&#10;oHHq9AHN4b0Keo+mn7HiLCe2rJtx5nCuRPOA6HOv+v3S6tG/72cbT++dfPdSbnnHHKmfyb6rOYe6&#10;8Lc/u/c97Dv9jGvpO7M9q3OdZ+Mf8bpZjeqO0H4l4p9jas0xcrx3g7+1uGWv6zrJmbpao3zgCLOm&#10;9CN3jpXteUXtgT/l7B/ryJqpk3f+6L23N7WvdRxrHnNVHfukbtXbtGetyjN7071//3ZATvfPfza+&#10;/EWPc/w761v6CR0Y3xffyfaNjfvTbz3R7xvEP22eC357YPorN7/d/R1j73D4ALxg3Mktl5xCvqCv&#10;uVZIDm3Uq0w8tuQeM9l55XbcNUf8peawTucyH365PuPSrq76mnOGxpgHZB7H1c4489Af71P1+NR4&#10;dOatOfGtMeaqmD3A5v70d4t7o7036sBx/9Q75dG49aDPdeTnOwr+V+GQ2lq8/dlxuFXe5BvK+Crf&#10;ha7vM/lWa7iit0+JxLexfRPH+dB6PXT2fTUn68OW65ytfRbPOZd6anRsvY5BdHIIUT/HFa1FDPt3&#10;n/m7tVBf1Db2wvVlH+yFNrDac5x5leu+qbdPIvqU9UustRvT8P37twPyrq/ideR1jn9nfUvf3YHx&#10;XZfvZNyfnLE+ftOOQeLUi36TjJWN0Ufc9N7b3vnJCeRQ5JIvyCP0N36FxM5s5MFmvorJZZS9f6xL&#10;fa2t5qJW+6GvY+uotbg+Uf9EbYmZL32pOetN2XrJw567TvqGDnv1775lX6qPcZnfWnNP+nvWcvV6&#10;2/zYus47penGu4ic98gVmTm8Y67EFV/6c7mG5CJ3y9bn+j6b33zPoN/3hr5LifmOpX7sO7GruVdr&#10;8/3Rvoq/onctcAdrUgcm3zgpf9e5P2qlT1lrrke59kh9YvXJsXuR76N29wfMOjKm1oifcRmjbGwb&#10;v3//dkDe9V3cjvPcn3eR4zd+XQfGdxXfUd674y7N7znvWOIc6+M3xhibY/1E7W0sf3Bu+QA8AT7i&#10;/+aAXOhmPMHY5AvmJa7qGY/athrNKyZP0Zd7SF6XXMmYilkXsnnwQ9auzXj1rkG78aJ+idqoXxnM&#10;9WQfnRPs87Q9yfsWXY013rzGoq990Vcfa617sntffJ+8D1pN3Y5e3TPIXj8TV2Loz+U83k1fidu7&#10;3Pf9M/OU9V5ea9unfIfGfwZ0HwP1+3CWrGo4WtdN+9vX6zuYaE2pq7J8I9F9+UbuMTvvx77UNbhO&#10;UFvqVrL9d73uFf7KFbNPVa6+OdbXubbx192Yf17mn8LtOI/8pazujfd2YPet8320b8N7vnMfz1+/&#10;bVG939QM9QGrPW1NTv7ivW8d8AT+HSH8O+DII2/APuMMlS/0dbQ49eRXJp/zWSM5lWfIPUQN1oF/&#10;1mHdic5Z58r5sTmfftbpWNQv45kv9bU/jrNW8yX2fm377J2LPeNcM+ic5kBHb3L9KevHPMpin5t3&#10;g/cF9H07e79w7q/uHPTk5fF+OPLFpp95xWajN4dzZe7M89VyXeOz82X9m+z7IE7X3/ZMe++Reyiy&#10;r0cPfnXuK2tw/TXHlbG1ztA8szqxzWLgHNb1TfxjdtZPa52ta6azD66rIvbU6Q+u9nPrTa8Vn4xR&#10;zlj9meeb+nrvjXx/tp/C7XJlvBfv39d3oH8T8W18uGfrOezZpT6/X88AcLPLT0S/93GPNz9tojXA&#10;CeAJ/jt+ieVveHIL+ZXcwTjz9Dm2+pC1g9qQjbc2UN7CHPlwXzl/ojlA9Dmu81pf6q2DuZH1qXVj&#10;yzr1V2dO5k85a1UP1vyM5VX9bm77g1+uJ9eIzRqqXx1nDmxpR3bNrsU6dmd8nu2e/6nzDqi4vQc9&#10;l/7VZzXW3/maX+/Nyr/qM/4VMmu9a55tLaw31+w4db237dvvOs+JFbb3yjNioL6f6R+xrL/meHa8&#10;qmmVT38RP3gHNSU2+ZU/uc8OrRGkTtG1+c1UfbXr5zvnuKJx+iXqq05fUF3Fjc/Z21f280+Z66dw&#10;O/bIX8rq3nh/B3bfevtWxv06O3vR8Z2LyPXhW1S35TCn2L9FvuVi96733h9+fvcN4XlwLf/dIMnv&#10;jGMeZXI4b+qRze+88J/kcSlr805LnrKSzV9rsB5rTFz5Zu3MR0zmR5ZT6pvzZI3Eaku0DnTszbij&#10;m+yc5sm5rMN4kTzIxiTqk+i8/b1gz3mP8oz3nE/UzrmvPEPy1bvhUYx5SpzvQM+HT81T/KfzfqXP&#10;aq3PzLn1YKzZnmx7o77iOAM8Cypu3373Q65257G/Z2o3hvUrZ3zqXiknB6E2xw1f9etzMrfzZ7/V&#10;g/YldcraQHWge4MeufqlPW3K5nJc0fhEe2jsC3v5qj27Y56fxO18Z+5Y1zvH4w7kOYOcd73ca4ec&#10;CXkuM/b7qhi+mZf7fMRsuZIHDFvL5z+P9Z/JakPPk3/Hk3/IF/RlbH5tjNNOLHylPnJH9Yy9x+Q3&#10;Oa85RefJedH5qBeNA/UR9ZEjMdY/dfq7T45F9YnayOl6WGc/p9sepd06RGtlrJ+Y+fSf+eE/6vGd&#10;Ajnn632RZ/wZmffyyK/eJY4XMb0vM5u1zmyv1D1a75Vatl6Md8HesDfuT0O/Cfaw+2pPJDbHR7Lz&#10;gFfqZe2z9We+V8vyENEaL/KRelY/Ot2rv2dF19t7a6EnymDtUdpSdm/SXx2Ib47TL+XZnNozHnnS&#10;R3Tv38cOfCe3832yKsbv3+s6sPtO2vfh/TvuWs+AI8xvPWViNu4G5n3PPO49iM25GcOhktfB7Wb8&#10;zr+trXiWOc1fOZBzo5e/nUHvMvPlWpCZN9erLvXaZzjybf2zfuKdE2Ssr7mz5/Z9p8u93PJrdx7X&#10;18/4bR9ndaJj/rSZy7mpy9r0S5+dbG0t57hfOM9X53w992djcvHMbKk7OcfoTcb+ENnawIfrPVPz&#10;1pOez/6A7tMEuy/69FvFntGfqRMf97nudc7xajn7IycBqfGAj4xzOWOKfHRLjHh7UmIHL8dOT6xz&#10;1R/z6A/S85m/+2WMY5GYGrvyNUbMdRCzjY968TfbvpPb0Xfec3/5fap749d0wO9i9Lx9J97D4771&#10;mwfhATnmG/Wb/Od/mpxP++6wGddivdedw/veHIyV4Wz8TW7G75Lj4TPjd/AecpFTDlQ5kfNRF7K+&#10;+CW/M67qdvfoNpd5KloLevtAP5Ht9dDb02bXR5s1rvJnvrFXW54xzj0ssvO4tmmM+ayfekPXZfNu&#10;+l1d6auf6F1BTs/zO/DmfKM/d9R2U46sCfmW/rX9GHndG9E9K9jn1meG+K/05kr72f6s9jhzfafM&#10;2uQm1DrhJep2iG8+k7i8IUasMc4pqqcXyKB9X+2NMbkXR73EbxaT8crmwV/dDK0fNHeT3791B76b&#10;260re1u+sgO7M2D7buQe467Ob77Kng39O0teh7ydR8TE/c4dX3kJ4+Hf4uRqR9wOfgfvI05/UP6F&#10;jM1xRfkaPvIZa9M2w8yj3btvtq7RzzLPkuvQq+ZLz7Iu5dUcxIy5yFH3KseepWDqt71yPQ/v382/&#10;10vNNZf2bf99D7qfOnyynjzTyemT+mflG3ONHj1by81x1gNyP9bx4Z15UIt5dnuU+5Xv0KbvNVSf&#10;M2Pfn5nvQY1jbezvzG+W7zt0rE9+Qq3KFX1PVz6hr/fDyGmOzJ391Q6uemEv9XUMrmLQ6zeL05ZI&#10;zBnfXEvItQfv8b8dkNu9Av+d9S19VwfG9x/fBzr5w7iDz3AEv8nd3+yC23mHNzQ/KA+Rq8iT4E7I&#10;cLMZt4PP+bc8uZ1/uxvnw6hpz/uS+zGP/lmXtVGXNYF1nDbvP9eiL2hu5lIWd32O/sx8jQFzHmTX&#10;Ydwub57n9TzWJmJvsus5PL833z6X/SZPzmFesa2x+zuu/nnep0z+HH9GvjGXfepc5jM13RC7qmGl&#10;P9NP17fb09zfhdznXNgOc9X3oeZ41Kfc2xrL2PiZLXX45RjZd7bqz46NBz13/W5mqM8M9Z/Z0FV7&#10;zo18tmb8zJW9m/Unc2oHa7x50nbko79r1beN37/zHXhzu/O9+lM9p+eK341378YzdhwB2+yM8Fs7&#10;we3IlxwleUpyJeTkdsnl5HtyvHF2bHWox8+HXPkkr5O31bqsTUw+Za3efaB5tKW//KvOYX8/6Nta&#10;qi7H5GNsXnrg/NkPfHZ7lucvcu5nsY372bMVLD597P7n+5F+zpG6mZzzpGz+1D0r35kraui9ivHg&#10;EC/S+R7O5n22tl3O2X4tdCNuYZ++Q2d9H/WT/dXHnIyR1Semj3p1Fc++xzXOcYsfvSGXZy7oe5k6&#10;ZPz4rvLRh5gqmydt1p1oTY/QfI96czYPfuQCa27nqOgaxVjbn3oHv+t+d+CODozv328D9LtS3mye&#10;PfKI3ZmSd7fnhN+0+Sp6JsUZJSep3McxHAXuJbeTn8HZlEHG1Jv/3Tt5XfrK6YhRBukB8/Cs+Jg1&#10;1Zr1Z/6MV1/RftvXRHqcY2T81VGDciJ68+Z8+mjb8Tf2wT17gKzt8D403j2v74f2M1jP8xyTP8ef&#10;ke/MFXWseoV+ZbttTa2O1Rwr/Wpu6xU/+D3YyxH3wO/sO7jzi35/qEtb7i81qF+hdaZdXcV65lX7&#10;g7G9SZyezZzFzuW5WcfbeT2+cdZdzvI+pqaMRX5Q57CTkwd/+nM2buWX+fBhnH2fyawJvbFi079/&#10;7w78jR34cGbENzG+E8+HDeEE8AXOnsEPkpvVM6KN85xKecyRMVsu56mchbEPXCV5WMo5T5WT0yUP&#10;TNlc1ii/S5QrUQ+ydcnj9GV+dcZYO/o6lz7moxfJn0fft/1a9Uo9azCnSO6el96777kPq7O36O3t&#10;9PxNX+Ywf+qRPa9TVncWyX/W95Gf/Xjkd9GevVIGqbuOb1tL1Ohcmdt5qy7HyvqK6j9g3d/JuNcy&#10;0X+aG5x5h+7Y3y+qffTFbyWRMzjHZ+Ryfu/OfOOfXYt99Nt7Nk+Ny7zK8R6P980416gvuOn+xnv9&#10;mTW/4p/FOscz9b1jznfAd3+g30V+J5ssx0j0fO/84CS349w2ruI4s4LbkdvHuZOboGNcc+U4/0bH&#10;3+60JY9T1tdxcq6qwyZ3y5qQjdPOnMqJ+oHkB+FZ+pCLNdqD/Ntd53rbnmm3R4yV5W3WiG3wRM92&#10;kFyg5+UFtKfjzK3nMLnIv8pZ/Z8Zb71Y1nA158357FHFWq/2qv/seJU39coicyqLl+tgz7P3bTxy&#10;zd4HfGf6I13mPyN/dm+PavmE7UNf8vv8jOyZLub3bt5n6raPz8Q+ijE36DshZiw61qW/a2z4/p3v&#10;gLzrFXi+qrfnlQ4MLuc3wDehPMHkDfIDeIPnkPbBF+Bm7bzQLp/bnddpD5mYyvHkM84t7wHVESdP&#10;kp/NEG6X/I646ocdXXItzg25nXrnA60DxBdd+tkL9Fk/sv7mcwyST44mJ/vQb/avPerxRwbR8zCP&#10;+rFPnOmckSAPvnlmPpK3O9S17e7vzbbTkV995lZ3B+Ycd+W7KSd9Yv3i6MWkzjM+s/ijvTjKaVz6&#10;VJ3j2byXdG3v+zz5DiDTh6pTb48e2fU7g+zrM3s7q+Em3ejxLJ/fqaiP4yvo2jPGfKI2xzM0z8z2&#10;rM6c4CoHtWFjn72zjGvj9+96B+R0//x3+3fNfdHjHNere0esOjDe//wOkON7wEd+kLI6uIFcgzjP&#10;Ie1wBnUz3H2nnhsifLDEy0HML3+CA83yy70qV8ux3C75XcqzvKzV3IlyseRrj7jd6Ld9L0gufET7&#10;LS+zF6D9Mac2x6J9GzH23HPTMbWoS8Re6nRsv0bc7E7N2Jn9SJexKa9i8FnZntXflJNeXantGX/3&#10;o8aqvzI/vs/GPZpnmTffu5Tdu9Qpa7uKZ96nWU7nvRntCTi+p9UcfJPa/H6voGs3xwxzjpn9TI5Z&#10;3CMdeR/5YPcuE4nb5NU9+NavOyDv+ipeR17nWFfxtlzpgO97R79HvwOxfRNH/AFegJ3Hex15dx5t&#10;3GxwDs+a1XeqXYTfZX2b3DlJk3Oufv41XfI2Y9Ehy8OQ9ZPb6Quad2VDn/7mldthk98ltzMGf+eQ&#10;s2Hzb3b6HWHdm9HjRc/IRYx/r+v7hu/qvEbfYsZT9wxb1bWx6+q2vAfxZ5w51aXfI7nGO17FPTPH&#10;Kpf6G3KOPpnzAV71rzzMePER1/oOO7V9mHfyju3eO/qWPg/6+CE//vkOfXZvraXWhd7a9DnAsU8H&#10;Prt1H33Hnqdi5lRnD9L2jEyeGmfuVY3668dYWdRHtJdi8jliHDd8/57rgLzru7gd70D9zXTV528d&#10;j3febya+gWFrOu7+fMbfeOAD7WEsx6Lf6YvM2YS9n9dbzPhnfX6fFT1nQGMi9zjvmq7n3RCuJH9L&#10;PoYOm+dEci9j5GnGOSa/crWpz/zmlp/VMTUwp/XkWvS1TvkguXywpcx47IG92jD3hZ4zZk/8ex1y&#10;97HfdR/quM1lbf3cZryIdV19f7ZzV93IQbxn8hUcdSz+XdezXM/M5TyzfOq2vGNt6h+g/tmfM724&#10;6k9O58r8z+TJ+C+T2zs36vX9o5fKK7Tf2h2L7uUK8as2Yz+Lq5rUH2DfpwP7w74Y63eaqE10/fqo&#10;fwbJlXHmFtOWsvYVpi9y7k3eYcZvur/1nr9j3W9ud0cXvz5H8rZxluU3scne+8kHUtc5QeEQ+uLn&#10;4zndzyi5x5mzQ58W0+dq3yo55SXyHvgQ6wDhS/ItUJ6HPvlQyvIsfSt/s37mSFvqk9uZG8y6ap0r&#10;bodeX3ORh/WaU709wN6frb8f9M3ufuUeqVvxs93ZnGeq84GpL7I96nvfzmDHu/M4z+az8pj/Arcj&#10;t3GrebCnn/7iLG6zuTbXerRGfY98Vraj/Ku8RzGreV6uj3fHdfS6Q3/0ro163asZ5v5pr/udPnfJ&#10;riHzqXuAl3rwIFf/zlc+nLf2xLMXXPk/0ptLP8bmndnUifTKWLCOtdlT7zDjwTevu4VQ/BRuN97P&#10;2ONbFvgLkviu73oUXK5yN+5+uQB8Qfvu73XBvcibMfI7deNvcGfODM8BEM7Scie3k+fIg+R2cibG&#10;Prv1tjypr3HJ34hzXHMw7uduQ23yMrkXenQ8ckfHYNprLmzU5jrpv5zN+rHRE+evaB3uXT9bWy/d&#10;R/al9/bMftSzlXV7vh5hi2Ntq2fcyZ7RZ3D0/CK3I/eIXfet+9Q6iKu6Nq7r0if16kD1qbsiGy/W&#10;nOpB86pz/KPw4N3paziw9/dvtp+5T9pTh1z1dVz9PzPONWSe1M/k9l2e6sEs9qqOM8AeIJ85E3IO&#10;YutYXc3rWH/9HIPZJ+W0p4y9crs3r7uNsfwkbueieFffv/a/bfG9B/2uwE3v3S8HqyhHkxMMjgbn&#10;ag/+yTGM19/x4BGrc8MzJXGbY1f3tgbqlvuAMy6Ej37YyQPPkmvJ3UBsq/HM1s/dki95l3OZk3Hl&#10;dt671iTiW9djj+VsjF2bfSCORx8Qnx5LL1tvT+9Hnp8rmXM1bZ7DD9B1T8/wB7Gu8Z/V/x+TrQfd&#10;7yiXfkc+2vQNrGtwLLI2ZfGp9VpDQXOKmRvd0Tht3yrnu1Pkvoai271r2NwP5NKfMcZnZXuFvq4h&#10;56y2Mj7VgxLzoUdn7PYxz95HccTgY+wRZl7kla9zZo9S1p5Y77dt/L777+nAT+F2rIb3JrEP/tL/&#10;I3/bfUvxLVROUPmYvC31K26Hb58HDtEeOUTXb7r+nwfrd813Wr/9HBPbYma1dM7SbODgMNs4bfAk&#10;/1aWXEsZZI46HvfmxGYMfKzmXnFH5pDfIZPfPOqNZSwfna2N9fEkj0v/5HX49X2wr7kfeU4qe54y&#10;VgarPW0n5dHTk/67+Y1pvaN/Hx7sK72x6ZO6k7L1g7W2mQ4fY6r/LWPWO6k9a0l55vstOt+lBY6e&#10;aZ/tKzrsk/UP3aI/w34U+1nbUW2u6wDtQd+/A7/xXT7yYT0zH/nWzGbftTlO9FzBBz2oLlF9xuov&#10;4nO2795lma/p3r/7OvCd3M6zPFcz06X9b5AHr/P9rxjfQ7/32xgOgXzmkePhK8+g7z2X3KGiZ0jM&#10;vTwH8kzAv+SyRvc6kXpYC0/q5XjyJ21yOseg5+rMNtOlf83fz+Ytp3Ogw2+WS54H6i+6bvvuOuV4&#10;+KFzT8S+L/SUs9MzVjnRcxWdMsgezJ70OSH3Xpzw281d/Wd1oMNPW8rqKta8D8bu8WFtixy3rHuW&#10;2zUVm7WKz9T85TH53k3kUbtrxAe5+pa17+rGX7txjr8amW82h3WcxNGHk/4f+mMctSgnzs5lez7D&#10;GutZjV5ZTN8j2X3CZ9azqvM+y/o23d9wv79qjd/J7Vgj33v9zXTV57eOd7yOd3975/1bTnIe7376&#10;JSdI/lD/BldtaSdH5xCFh3Ve5rdOPX7jyLMHX3Mg4+O4YdZg/WDyHHhcrrfa4FX18QxNziX3EtOm&#10;f0V90SNTvz7EI+fc+Ph3Omqm9vq4N6zTHtsH1wbaz/QbvaOX9j6xnpvaUj/bJ3Tp80C2B1diDn1X&#10;81e9Y1D5Qa2reVnDyvZSvWtZrMde/5h6z/Tb9y6w188aQ3daZs5ZrLXYQ8evwotr2e3lxdhdr1jf&#10;LN6zWcyeqSMO/eoMqXnP+hlHbc77aB/evO5l1OW7ud3LFvoHTCSPG8j30r4F/66THEE+BPJdaZMz&#10;DE6w8Sr1YtrR9W+T+eRhngsiNp763Ve78aJxgdRs/XKbXCNcCf4kZ5Lr6SN30k/OJS+rWLnYP//w&#10;31/8j/F3N/3zHFbHmtWjU86c1mp9onUyzv2xx+4FaE+Yr++H/bO/nqMV61mqXf3o+xP/+4Uth2t+&#10;Cf+hXmu/GVnHLvdqrpX+jnrGfnzdOndrvKPmoxy+bwXHO1P0U36y8rFX2JUrZm3YcvwV8qrWif5D&#10;D/yW6xk6id31yXVUv8ynXPtDjLYa/9mxdYFnei+vm+AfcD3/cSW+ud3P2LIdn+M7ifdf/gPCEyov&#10;4rvCBmLbcQM5QmC1M+465uXBF+RMUOe4ngeeG9V3izO33CVrlwOB8CC4mg/zejauEE4lB8NHeYby&#10;wJntSEcd2Gc1JL8jvxzUfcr1uf7a+8rzRr/ta+234zxXlWe2bR+W//sFYw+QtX/5nen81Kt8M35Y&#10;x2qulf6Oer4y9x31PZPD965hfif9XQ7bjq9U/ep9p18+xGT/1Cdm/emb+mfkWu+DsX2Yrpm1Poj/&#10;YKdmY+xVRe1i9gVZ/Z1oL3MudYneZ/pt459x+/7OKuR2r8Df2cHPr2rwuPLeyxXgCPK7mTzOvhaf&#10;HEJeJX/4gJwNG+cbvtaQKC+cnUn1fNE347e6Kufx71pwpFyDY87H5F1yKXiUZ2di+laZmKo7M6au&#10;mZ/zWpNrcZ9E98v+Dm5n7+2ffWOcvVudw3luKuvrGBy5Pvd3u6/iW7u81pr1K69s6PXZrfeE3pwz&#10;NFfN7ThjZn3XL9GY1P0S2e8B7ByCtdoXkbUqV/Q7qHrGmSv7hb6O7XFi+lyVZ/Wc0I0+nPBd9uRK&#10;LP1Lf9evjrHyI6y50p/+OXaOGWaf5XUgvm9e93nScCHDm9tdaNbNrr7r+d7LFeR38qLkDPIGbd7j&#10;8LvkEoNPyB9Az9JNpz850n/oM6Z+++YCI58807pYi/IM4VCp53yc8Sp18qqZH7b/z/cf45/vGjf7&#10;57HaKlJP1TlmXp/cJ9cNul+7PtZe2j/PTJFzULlinp3K+CiL5OjP89yOnKzzQ27nuAutdZYPG3pR&#10;nxynXH2bbawh/VKexOzmS19leo78aH/wMcbafxGO3tqH2pNcqz7PYOY5Iz/Tc+oi9zP1bTG9H5+I&#10;vzy3Zwjou5bzq6v7kj5nZHuO76y3zoMfcuV1obv5Gn2ne3fgx3VgvP/x3uc/44PD+cgVciyH8Jtm&#10;XLlE8rXOv/IsaFxj+PttNkRHruHP95xxngWpQy78jpqtDZQbPULOx0c+aZfroZPbKcO99K3/fbv0&#10;1Ud8VC815kO/Zs/of+2VPZwhezHTo/OMPYOxp7kPZ3O4vrP+T/tZ52xN2Lwv0q7+hI11XMpR66lz&#10;uTfolcWsERm9+TJP9fuDxr4X4th317laiz26gqtcj/RXek095LtSV/paS9ONnqT9DvlRfZwvrHk2&#10;l/uyss9i0LmuRHOlDlm9KLdjrNzw/Xt34G/owHjnt/cfXgG345HD+XehOoY3wSXkT/KKwSWCZ8m5&#10;BsozwmfH8TZ953N84/onzvSRj3qomfpZzxGPkk+Jno+OZ1jzMfZJf+dHJ7fLv99lHmWQsyrzmFuU&#10;g9N/63UPwN0+1L6tzlL1vA/KifU8zbF+qSPP7ME3/RYy6zrj92kfa5zVgQ29qE+OU66+2HyMFTNu&#10;JqsD7Rmyjz2fIXOk3rrMaQ1/IB6+F0fry36s5Dv64f6cybWqI/XmS91M3ubr/ZnZP6Mj91E8Zwx1&#10;HvmcXQc5Zr0zfmarOvmcMW9e9zJK84p/FuscL1vUHzZR53bx7lfeAC+p3E6OJ4+Q2/Fdy892vEKe&#10;VlG+0fTGjTtLW6Lx6vj+lcUtV+V18tVE1prcSVneJV/SD3wUb//MxTi5nXpRfxBdjulF+uXcyLk3&#10;1gqOXtZ+0aOjc1eb74PjFeZZX8/VGkPO1GVs6ovc76ia+6vG1DjLrV7UJ8cpY89xk92fnX7iN+Yv&#10;8T3O3mCbyeoqMg+6rDvH6n842kNxrKfWTX+yf9hXPUl9zfOZcdZQa6l5swZl4xkri/rMcMs9ejTz&#10;+YzO2mc5ztS38lnlVZ9Ijhyv5De3+zY2Iu96BX7bIn/oxOPvdbz/fm9NrvxBDiGfA+FyPP5tCBw5&#10;Wq4P3EKOMUP4RtVTj1xtZsc/7Sk3G/NTEzUm/8m/4cmZHqFnZPZFrpY8zDxVx1h/fRKxkzvjHNPT&#10;qnc/yOl63BvWbL30oPc1e1PPY22p911I3RXZc/ZsDP7MaZyIruVgPR94iT5346wO5lAvOm+OU86Y&#10;kPtamp97lOO+/sxRZcb2dCVrr0gN6Kw7aho5Zz7p/w1y70/MW8e79YTfh15W26vG7FN9nLvuUY5r&#10;TN3vOs7Yln/3fqWtytRSdY/GWX/GW/OjeP1yDcZkvqpzXtAcqZvJye02+Ydex7+uLDndP//b/j3C&#10;X/Q4x69r3icWNHid3wi4vfvJYVKWS8gj5HfyKHgFT+cUmbfyNnmZeviFOrkG8er1S9Rvhpuf3I56&#10;qdW65U3Jr1ayvIqzkvWvHvukP+g8IHHgbJ4am2PPMHXO71rcAzG53eDL2SPOyxwju1fYUvZs/Wr0&#10;rK7ztFq8o8b9o+/sHL9Dx/pnedTbn8T0v6onNmOQ7QNyzZ0249SdRXNmfmO1/QB07yvuenJUp/3J&#10;dR75P7LZI/GR/8xuTdoYmy9xpdfHPAWzVx/6ZKxoDY6voLGgcdSSY/Qzv/SfrdMciZlH2fmyB9rE&#10;5Hb4vfndJ1jDtVB511fxOvI6x7XKfre373i/V3z/G8od4BLyEXmFOn3gE3K55Hfj70VwLL+7jW9N&#10;+UblGvKNiNnlnPmnLuLkd3Ifa2ct8K8Z11InP8M3z0xkuZVoXtGemQM9usyNLe3Kxor0UNn8zGv/&#10;WWPuA72y3g+c2d66LzPMs1c5kRjHxjOe6VOnjzpRvagePHo8v0H86nim0ydtdQ59EtM/9U/K7o84&#10;+kkPfMit/BXImsz75Dp2Pb8xx+jLHTnv2jt7JT5bW33fHJsXzL1J/ZHc6qFvyz0xNutW9wyax9hZ&#10;zfqA+iXO1p4xK9k4ET9lMOO837S/+d1LyI2867u4He+DP98Nx78VB6/znd84HfxB7iCik4Ook8/I&#10;LeASPMkxBodLfgevYJw8bCX7HW48bcftzuSIuKzN2lmLfIn1yblEba4Z9L4BzbNC47Kn5pTDZQ36&#10;z9D3EpvzZe8rr7P3/ZyP/mb93ZZ9zPNWmT1QTlQvYnO/lK/4G1Pzqc9zGh/G1abeM16c6bWJ+Oin&#10;PEP8b3xyPz702XmyjzPZ/dVWx+oruj71zgeiy/E3yPbmljrc2zvWkb2Z9e7ZOdwPkLyicxzhNudT&#10;Pat5yVV1OU67a9VuzepF7CnrL+balfVP1CamLWXsOUaOu075t97vP2VdP4Xb8S35S1ndb0Lf7X5+&#10;tHcevpCcQv6ATj4iR8Hm38BEucWS23Hf+D2C3j8r3HhZjykcTd4y8FGOEm/Nrtn1ye8qj82+yK04&#10;Q+3RrB/OAaafueylY/Omb8rkoRfqzG/f5dajJ6y59WWc9SGjwy9tfT88ZxPZqxwrqxer3rGon1j1&#10;jCe2XivnMjbP6pTTpt482tQ7zjzYfKpe/4zX5wYc/SeX/Uhc6dMH2fe/6o/GrvnIB9sN63w2x9j7&#10;O2pwvXfkMkf2Tt0zmHmUrdfxWWzzX+5bzc0aqi7HrhFdyozrt5I++s7yo8s1I5tPvZh5VrK+YOV0&#10;2pr+/fvaDvwUbper5D37zb/+vsc7PuMg8gh4h/xHLiK3EJNjIO84xsYz+h3knN5HR0gc/mB7Pvzd&#10;btOPu22WS5/IIf9kfa7H9eXf01x/+unP+Ymsj314hPobaz71YObIMb3ARv3ilNOx1q0X/ZxPufQD&#10;e/r0OM5UH/qvnJh65HyqX/piS9+0pbz5jfq0eQfUMz1zYiM+fbE7Tl/1NV+Oz/ikv7I1OC441lb0&#10;vU5izzz5zp/x14c1KYuzOl6osx+JgzvcUcez+zib256BM/szusz5jLzNSf/G3p6tI+czJnXK2lZ4&#10;pcfmBDMfY/KsnvR9JMvraq5N/5vv+J+wtp/G7XinfvPvw3+Oae+5fEdeIddgjFw5iPwC+/IblEfk&#10;/YNcv7Nqd0w8vuZZof6PcIuXD+VaXZ+cKzlVrl875ycy9WWvzAlmj9Snv3E5l365H8rEKruGR3w3&#10;78l+5tcetp51fe2d5y79V078Cn3N2cbW398D58ePM50xaJx6x9o8/9H7pM04/SpmTLUdja1PnzIe&#10;a3Ndz+Jq747ysSbt1vfN2N/Dr6xhto/2oOKjOtL/ke8Ve+a9IjtHi+l9zNiw7TiUenDmn/r0TZm4&#10;HPtepe5IrvFHvldtK17ne9Ds79/XduCncTtWyx3wG3+D18X7jS45g7I8Y8ZB0mfcl+YU651Tx/qB&#10;2PjO0yftcJK0XZUrp2ljeBHrmK0z+VbyPu/jfn5mfUU2Z+avfcIHXc5lX0H5mzK+6q7wXWuuMer7&#10;Wmp/PetZl3ujDkSfqO1ZvbmM38a9Nm11jpme8z/15PNOQDY/Om2ifjM0dmarOuZHZ70LHGtb2Ef8&#10;1Xf9UT7s9gG51v9N496Pr57bvX7UozN1mOOM7xUf8z6B9PDUe3W1nkf+1mp/H/l/pd1aktspF/yN&#10;d/xPWtN3crt+xrX3kR+yv5TV/em44nXyhYrJM+AhjtPP/v3zz+L/V+iZe4nzYOaHngfeUbnHzP+M&#10;zlwb5lpyjcrJaz03Uyc/sw/YkJOvmUufGeLjI5fL2pB7XKl/9Cb1tQ9h63na2LU4x8hTY90bz0sR&#10;fcqMU4dN3RV9xO3uqMxlPnXeE+ojx6gJH/2z7oxVXiHxKxt68orOcYC79R34Tb+Nuk+z8Spn7cPK&#10;T/3Rmm+09X7cmG+6V2fXfqYO+nPG76yP/X4S/abHd3mU52xNV/0efSNX8131d81yOPfb8YZ/+l3+&#10;p9T/ndyOHnHm+/P8d/xbcMXrVjzCOx+ccjr5gt/OZ7kdefJ+Mi8650r7TNZPnPmo02fDXG+uWR7n&#10;uelYlI85Bn2HtIH2EBty2tA51q/Ww9i8ox9lDbv+TdZpTtfSc9YcjI0F2QfPy8SVPn0+Ifd7/hPx&#10;g2dxN5jHmtUlPrpDiOWpfuRW5zwn0D0YtR3F5H6ckTMX/jlWtheOj9D1fSGOftw9h/vm3rFOdUdr&#10;1nZUDz5H9qs253wCR//OxF6t66y/PT7rf4ffbL3yOPf5zee+jcZ8N7f7toW/cOLB7XzvG8IjvO+P&#10;sPrtuIXfz2e4nRzCe4ucyTHkH9pXqJ+48kOvT8HsgxzMczP52yPZ+6NyNvTyN236JmYdyL1ee11q&#10;3nGxXHP4ZT7XM+1BxiM75wxn52r6zewrHXOFjRpzfItMbc7hvcIYWax6x8Qqi+Z6Ei+tse7Lalxr&#10;OdrD6rsau94vwvE+fkV+9833kjWmvFqz+q+oKXPmPMoX0N4dvks5352yfUy8M/+ZXLVXxHjHWVcb&#10;v3/f0wG53Svwe1b4/bOO93177+UXeedXWR9R+44T+P3cwe3IBR8Rvb+Co5zhMT2HsUeYeUN2naBn&#10;p1xOPsbY/12FNhC76B1i/+pYPUgciA9oDdNeR61n+2G+XNMuNznplZh9q+fnbOx7oM1xoraKzqW+&#10;xRzeVfqdxVUN3APkSPQ+Ue/YHGfnPOF3aY32KDH3yvpWSD3aTtQ27Ym9uBl7H+7IOVsXa1bv+lOn&#10;bYZ31PQox2zeRzregfCZvkeP5r3DTh/JI96R82qO6MP4z15vbvf9hKNU8OZ2pSE3DHeczrOtvfvy&#10;irzzqyznkM/UmMENzFsx76EzcsbLX4hTzrus5kufI7+MqzFlnDzIHojJ5+Ry2hLHfbqtzR6uUH/3&#10;Yrd2cpQax/jBusyXa+qxxh31LM/Pmey+kUu7uoraRednrG+Tua+md5ZxZzFyjtpmsdwpM7068ijf&#10;hE+tz35VzHWm/GytV+/YJ/3HPj8Tn2tb7d+z+/ZMPc/E5BqelHfv0TM1PBtDb5+N/cq4N7e7gTm8&#10;U/zkDgxe51kPlr/bwTHy3ldGL0eRxzjWZ/CKzJ9yvX/OjOEY5DjDYTJf86euEYdtlqPETH22ONfJ&#10;2SkXowfZG3ui/VnMPKyfPM4vot+tMdfnulJX1jHyNH2/D/Q1doZH943+7JcySIzjjMfPB/1KbrZx&#10;52e8MnHKj/CKL/fNKl/WuvK5qN/dyRdjR5322frEZ/MZ95V3b8nd+1B0DzlD1qk8w6v7f7WOz/rP&#10;ar6o81t5qo+fqZ/efib+TCy9mPnZo5ktuZ1yw/fv3YHf0oHO4zzrwXjPU/bOT5zxF3mNvGPworxf&#10;lM+i/CKRWnOccuZF77jJS96T8Rdk8nluPsvZ7OmZePmdnMfYvi738UL99nCXZ+tTvwfMZQ8TPTtX&#10;mL7UluMqm8M1zFCfDe374DDoH8Vpr74l9y7nFRv5r/g/8O17UHym6y4+H2rIflMj40cxZ+z2s+Ls&#10;Pn1SN9Z7Nf5M/fi4Z7mGWezV+Z/1d+6MV/cZbPnsZcUpN8r5n5Ht5zOxV2LoyczfXmFb3GvjvNjs&#10;v+Vef6/j3YHdO++3CPKuO47vIjmAXES+4RjUT+5weK/nvZOyvKKidVV9jsnjOGV1V5D5Zv5Nzzo5&#10;J3PtyW9Tr2xvKqZdWcRXWXR/sClP61zU3n23tdVaGHv+dz97mPvj2TnD9HO/UjeTZ3ke6Khxx1GY&#10;K2Oc+wjT/7Nynf+T+cb66FfL5Z6Iu7Uy16yvqcNnVuOWf5cv42Z2c816O7trn9T1HjwTS31nHuvX&#10;t47RPzP/szHW8RU4qcl36ek+T3L2ftHHle1O/Wx/snfeX+7rCpvf+/f6Drziv2fnHK9f3ffOuON3&#10;crr6PWzj5AByjBV2ziGvqPfE0XiLyblS7neTeWdobm2MlU+gczFPXwNnwRa3Oweb3vGqB+rNeYT4&#10;ajdOrHrGg895Vj1am34n0bXN8MOdac9BztUcO1/qZnKex8r6Zc4mZ019PucAjRW11XHVa/8M3pyT&#10;ddLLD+ttNXbbrFZ7VlHf7FH6YGesX9pSr921rv43Ujfc3677Ekewvmcx+3PDGl5aO2vOmus4bSE/&#10;1eeI73OO9yHOpupz19j7KdHcdd/TRzlrVdfw/Xt9B+Rdr8DXr+77Z/zA7+J9T9uKf8A15CH6yId2&#10;93y9LxzzrVVusn1//l3wA5dp9jGX3yo5yGmuWV5s+ld76k/I/X5tfvm3OnJTFygnE2c6ba6l9nKl&#10;zzUQM9bs2us6t/U4X8aocy5z9fW1fnr2Jy45gHua81uTthnmmTyzh846drwu479T3vo89ueZWlhr&#10;i3Od4PiOtnwfdNGf4Vt1WVu1Oc561YGpRx65Fv9Ocny4b0Xv3gvY13jBf8xXa70yZl3WLF6t4Rn/&#10;KzUe+V6c23ds7Ocs3vlmNnS+Cyv7Hfp6JzkniM05rHXlr964Nn7/vq8Dcrqxf+7jjegc37fKnzGz&#10;XI5qlMXkMPIBEV4gN0jesLxn8t7gO/P+3zgBuTgz+N9pjLMDv9lj7CRPz2vMlnvkqOPNzzUNv6b3&#10;DOz3TRtTH/3Qx/Uzznjl3pOwpf7/2DsXK0tyXLvKAtkhF2SD7JAFcue5MR48W96SGYrN4aZOIBGf&#10;+8mq6qyba8Uc/AEiGCQqq7uno40Hqk/ZLo/rv1iPccDsN3zmWbp8R3G/jx5whlZ98tta7c0uHjWm&#10;XcT9Iq92k/ddDHvyZAzP9t+JuXbpR+qJdY9eB58z391+LTtqsJ6M+QjtOoxz9Hs77Z48o9c7ftTf&#10;vM8i68L30byv2D9ba/W7qKHr6dhf+vlO5cHMkXJtxdS9m67zGDmrTD7R2pClT9j8Gbfu31uFc9d3&#10;fm/m+Hu7/HXl3ffjfJdzQqXXXe7McXZ3zHnEGM4s6w6a36d5lWMv/SWfefGd8ZdtysLOeNYhz8wz&#10;zr/Nz9mKWNRTZzt9jIGdNL7wOUOp69Bcojbyxt6tfYuvXPsO0+dUf/De1h1xoKeGrCPzDbr6cX9U&#10;2QW/aiBX3j9/Ej37MPphXaxLWqyyg7W75rEfD2xO+0g+/Kjryp9v48xmre3k93au74m73rU+dOab&#10;7xV0P1HzWuPWryfWcMvnlVqrLzUqK/Xazw53dbpm4ySqSyx5drHeoXMOy5zQR3LtjvSb/PPz53TA&#10;uevt+yb2njm6VfON87P71qess/9psrXu+b04X4DOBl/ub+emqzti3jUrztZX6JVzfquZE90XG/NN&#10;+1GPtPbYhCzpL/GmHXnHXbrxIDx+/jfroJUZA5SudScPrW3FIzt9svak06/GPHpHabdszu71TTd6&#10;go19L7015k6vbY3N/VFlF7x31PDL++dPoef+We8m15M1phz6oBe79VafI55+dzpry/eRND6VP4tj&#10;PDHXl3Sct3fO8rHHHvHJXM/QWT954RMfqeWu7VGdXb+VHfmk3PzINvp2L7G3Dx3OeGOfqjfXu/Fk&#10;PluzHTbWkTSy5I214efnz+mAc9ed8+BZG3N0q2bv+JO0sp+M6xvyW9m+jZwfnDW8y8Vbd4N3iN/m&#10;hsRb32rw5iQ++pUnfNNPWjtRX/Wicc1jHfLYcT76u7r8PWLaYJe8NJg65dbVYWeDzFqt/Szueg/e&#10;1Qdo/mXvu/E+KTjuCmPVd6C8wxKnnT0ubMg98mOX99mfRNMT6unWknJ71NmFbq23s6sy/cCqg/d9&#10;pd2RbeevzDgV776Hi1nA9zzWfmG7O/fv5u/s6lrIq+yRGu7adjUgs8eJR7ad3PzoNvpWD7s4nczY&#10;9EX6O9B5jDzSgdy7nXy8r7DT5iff0//UtTl3fec+MkfXI/ZK/lQ+dT+R9tvokJnAGcS5Y8wed+4K&#10;75atv84rZ4gu9eTjXaR8zSacB9vzpaZqj91Wh3Gxz79vhR7n4maXcuzMn7Q5qw5fdKD2ia7hCvXJ&#10;PMpA/VcftrXdoQ/98m4J2nuXOnj0F3c5w6+9s57Qj3eS9w4xkv9dtGuhL9Qgf4S+n6pXPtF+j3VX&#10;W/hiP/jODhm1Vfsj25Tjk7y0a3225xdzgWt/6Px/thbW4pN1IUs+aXIl/wj9bJ0P+K3+PeBz+C25&#10;tq5H6p7F2kfnM3PJb5g/3Ev+5B2FLHXafPDP6YBz19Pfz429Zo5u1Xzr+VP51P1UenwzfmPi/Na4&#10;z50vdnc7Z3+9Q/J+2Gjs6efym7GP5GnrnIRsPOaST1QHnsjJy1pyFhv3afpstOslljSY/C7P9Ceu&#10;daef679CfYidcdKv7Xmuf6O1P7JFP3Te32LEWXfGVovxxF1cfd+EKy/xuA/Ed9xdr8ZwjfN9t7OQ&#10;NqD9TJm0usCxF4Nf/ptsvTP11iASV1obc4HIkq+0PqL62jPkVfYIX87r9f0V+a374ChvjYUdvaly&#10;eHumzpjw0uJRDH0T9flmXN/LK3mybuhH1ll9H+G5Y+y/OO+dn3rX/k3rcu5qv7tH9smJrTm6vrK3&#10;6k8nqzY/ic8/D+3mvDLffblfvAcSvROU+c0GOiNU5P5B5oxT9R2f998VrT/x+WfqQM5GZ7Kcp6zh&#10;DqZ/F8O8Z5h52H/w1f5qferTTxmIPHnvhUT1yIyj7EsM3/WLmPmh2xnklbvrVV/nmVxn7Ocv95N2&#10;fgPw0MpF9RPtw+r3zLHeQ82pfyfPHNJi2iszVqK6I3y1r5v/eN/Uc3J+v0VXc1A7OVPueqxFXsRW&#10;P2061P6b0f0yevhMrq52ZKzT58jmVTnx5/2yMGQ/6X79W9fi3PWW7/dgv5mj9tj9ixzan6SV/XRc&#10;35ffm9/2xq+7Jc/9SasD15206ZxV7DEzj7RYfZOv8TK2dim7QxtTf2rkXMzZzLofxYwhbQzzXSH2&#10;XW/0u7tG7IkFdj55J4x7Yd7dX+TN+x7xju76Ku/8q83Gm/fL7JO2z9xdVz7Gv2unveg34jrhodEr&#10;S9QvZZPmXa0+GHfiev8bf/ROV76uBvOCxk46fdL2ijYWWHvYybDRR7oi+nqO64O80yvXLm1SBp35&#10;0g8anXr9lCkXM0fGUZ9+30CvvXInNvU989Q1PhPjyMf+et+AyCb/0+/bv2F9zl1P7b2jfVPk5uj6&#10;yX7yx3NH/m9Fv6/1rTV3EXeJd866b7gLpjznFGYdZw0wdcbwbqq88neiOaiDMxK0Ruu7Que3MzSG&#10;+e4gPcev2t5Zf/WB/+K3vaN1L9S7e75n4+x8q+0ZP+Ps/JXhl/TGU8/pXGeuO/cYNtqDRz6P2HgP&#10;dbitZfVLvesraN/P0N58iXkSe/eeO7tcK3rqQmZ9KUvbSuuHHB/QfsNnryuPLmXQ8tKe2/BHdOo6&#10;myoztrUlj608dK2x8tpmLGOkP3bagOpS9iI9vpmrGOTtHv06nTLXKv9uND7/DUXnO2Sf2e7HjB3O&#10;Xe0efNN+MsePado3L8Tva5x7fnfzHvDO6dC7Qh3+OTMpF9e5yjftPfNNaM5EZijOSGewO+h6nOlc&#10;g3xixsu8R7Sx9NPubm+0F4/8xr1Q7234s9539ik7801d5pn+h/Vk/CPaewq8Y/OI3bp/tv2ZsXM9&#10;G736Pe3h6aVykDXypEy607kHQPfF0fsxztLn95RrkKZ+1uM6lIO5Tmnt9DuySzm0vfYdTZnrHetC&#10;p23aefajkwYrn7qkscvH2ObDVjrtoKutfKfrasLO+PgmbawXcPXvTgxy+1R75R26hk73Dhnxx/OZ&#10;7b75Ov9t4Z27fgX+tkX+AxOP+Y5v72K24+7xbgG9Lwa9+TsLqUtbbdYZnHfIG+maE967k3PSGpWd&#10;Yc5uq+51Tv17vdrUOF0dyoyFjzLRnh6hdlfonQCOWN3d/ca+f6nXfAWtq50riu1LNnm3dXFTD+17&#10;rbZHPZr2+R5cG+h+UJ/vuuqwWfm3uPoM+VF+5dYtKge7tWh3B/HHrsapfLWxtzWHfVYvz/ygrPpc&#10;zRbG0A97abGLrZ+6yuNbddZiXFG5qB980upTrr5B99OK0djc1pm7xjhag/bvQvOA3jOB/8Br81Ny&#10;04HPbNc05TeK1mzndzfvB+4W7yHRe8e7ijt93EGbrzLvJG3Fdf/7nec99CJtjg6pixnMs/JqvnNe&#10;E70r5EFkydsfsatDGb7ZK+Xi6lPpifojNLfr3MXxPm5i7uyK/ovuIM7OTpuKM/aqr+rlswZlzyJ3&#10;Wed7dMd1tsiyJujtHdb3wLp8B2K1UQ6m7mhPfMlb6tjFKLrdutGxDr891yk/17TyKQe1TTSXMVM3&#10;6fWe6TVxEu2/cvlEdTkLOWug80GWdNob4yi3folHtuZOxC95aWJIH2GutdC73hXd7Xku/awhZblm&#10;9d+FmcuZTtnG81Nnvt94JX5SfzrwIzqwvim+tfndeWfkXZT3kfJ1pm6++ng/yIPKFvpde0e8gJmn&#10;0tbpHMaZKY1OusNcW9WjU2YOsdaQvDGxTfkRvfq19efIRrn5WSOy9N3dz6XX+u/si81Ox919pc+7&#10;Htvis+6ulCdt/IzzXbR7Me+9Lpc1TXv7Broe34HvN/uEXerVIWdfZDx0Q25O65GfqI+xFmovYu86&#10;QeViibvipA90F6eLt8noyZpDsKG/oLS8fU951WmT6BySMc9idDpkxDGfscSUY6d95pauiG+VVT7X&#10;E/SudyFf/bwrM19nX9eijT7fgebM+U4atO8pa+gfcfF+FvHpwC/owPrd3fyO8g46otd3uH2P3R2j&#10;bHdHeYf4DctfoLHWnTPtlYtZKzJ55jD+WyjewaCzWYeu7Y7OHKK1iMaqqP4KWfOVjblB1ob9rlfe&#10;4WL029g7+9A/Ja954CMmOcf9FbLUL9o4IvbSz6J7z7sMXjqR+PCZh/z6T3RP5TuAXmvYfFgvMjH1&#10;yFbMXB908tSh7Aiz1kpn3VVnPOXy6XOX3mKMd5v2xkVGT9Vlv1OuXdXL65/Y6ZSB1ZbZpcrSLum0&#10;S/ps/sH/TJ86bOMZ/Qs+dQ/R5qixXEOnV/ad6LxGHdDWk6iN+kCvRPw+P58OfDpw3AF/Xze+se0b&#10;8p7i3sn7SLkzz/omvQsC9W3vI77hsH2FNo9ojYnU6/93rDOeMnh1az1bfa4xUX0nUwdaCwiftUBr&#10;m3Z3aHw7O+M7Z4y8tb/er2DVvchb0y7uSR7srVWfyxhdvFzTHZp958N9l3S9/+RrXHqF34auo3sv&#10;dV2uT0z9oGfM3SxZc8OfvavO3jWCnb6TZQ7rmutl7axh1WF8fCbtu00cue3ps2gu0BjK5O/g1dxi&#10;TDBtlSuTJ6eyZ7DUTN/W+oruITm1dP7Ic21p80z9z/jk7FZp+9rhZusPa/j8/P4O/Ip/zs4cv3+1&#10;/6wKrmY7znLnB5H5BnqcEXkXBL27A5T7vcq/gN6TidaXmLOYsx3nJ/T//d//faD3Utp2tHaJ5LIG&#10;5WPtc61ZC3Ta6HeFxsBOuiJryjjr/rXHzWyg/RfbzQddJ0+Z/mLqpNWB1AxSq7R67cccYM136nA+&#10;yb1VZeiIiVw7MO+1I9pY4KzLmu258oraVfkXPuvLfEe0/TnSK3eN8q5R/gzNkf1SlmjtKYOesemR&#10;9EBr6BCfTq4sa3Ft6u7i1Sxijs5OnUhO6+jsH5TRq9Gvu2t5xo6arDn9H6z1pXmW/DnT2c/Eqp+8&#10;tytr4MfvWbmy5JWlj/rOX90Hrzvg3PUr8Lqaj4UdWN+X39T2/XAfOTd4N6UMXc526L7cVfWclzcP&#10;qOwJ7OqqNVontfr7OdEz9D//11bHrAldN8+ljJjaK0eW9agH0dVHffpc0TVG5V1PF2f02Tt867W2&#10;4w7ZeHx8F9Vf+Rmmj3YZ03zIrFtZor6iMYyvfGHupSPaveX6xbyT837raH1A482+Ub91pm7MMKW3&#10;u/km4gw/689cZ7T+ZzboiMuatOvWpwybtNUHrPnkrVu+4ua7e8cZ07yPoOt5xKfaXs0waX/H1h7g&#10;d8f+wMY+nc62WdurdO3lQV2Xa3rGz57pCy/tTIes0N5boOeoMnh/kkaWfPpVuf4fvN8BZ7rv3Lfm&#10;uF/Vx3J9O35DZbbjLvZuBb2b/T7A9m6rZ3zl+W55qvyCz1qyHutSL+/85UyX6FkK+vs77UXiSIM1&#10;rjLziqxN24r2LuX6nWHaG0PMtWSM1d95p2qHXBpMn45ecQ7eDz7UV30zR0fbP2swT43jOitqh580&#10;aJyBOU9Ad3eiNp0OmXpw9oA81m1udTnb7erJONLE83sAlZ+h7+HMBh3xav1Ha0z5VVz11g3f1JTv&#10;/Na6urjIzON6sta7tLNDIr7JS3cx1YFVb33GU58+0qnTftPRqxG3i6/PO7H2MvNa63eiPSMHdM2F&#10;jHtJuw3zB3n+JJ80Nkd8lWe8D32vA85dX76JN+5Vc9yr6GO15jq/oe07yvkh6XE/xTfGN8Hjfb7O&#10;9e18/3LPeeZXNF6VH/DGFWt9ykF0OZPlTMccx+/reP7jf/77foZGrk/GzlhVLp+5obM/2iSmvvp2&#10;fPpC23vl8nmXjrvCXm73o7r6rpSTV9q4WQt+yUMbCxofZzXtiKfOmPY40bz6aWufXJ9oLu2zDmTy&#10;a564OmecKaqd8sTZU2u2LyunPZ/Y1pPx/A6QJZ02j9Ks4ypWXesdvtZxksP+iF9mzIyVcaQran+n&#10;zs4mZ4eqT13SaZdy6NRBZ71VV+2Tn3F3far+38Uf1Txr+jJvvVtOfmKKGR+Zs93EvLXxyZ/kk9Zm&#10;5CDmfJB3dtp/8F4HnLu+fA9v3LPm6Cqq77Dync9Pla2Zzu/Gbyhmu7x3uUfH/bTZeefmHZ53mnft&#10;7j7Luy6+reG38Ye24Zdxoa1DPNK7DmY7fzcHMtP9n//x/2eZZ2e7mjdrY4/V+uD1QS99hcYB8cvY&#10;rDFlxvKuSPRdaWPctJFWB2p/htjZb2OA+hhPm0R02GrjekDenbbqE4k/1sXdH3tmzXXIr86ZnBuk&#10;z3DL4xp3OcmPX9YhfRSP95m6yqfuEfpOnKu+dHri8qCTbuqiP8umxqn2NR48NifxL99pzXmXz/kC&#10;+q6fdtYsKk80buRa+yntfhV9VGvU9y1zHnnJYf5E7ifvqIl5J+OTP8knnTbS6kXlH3y8A85dD38n&#10;D+xtc3TV1XdY+c7nJ8rWXNd8Q96X3qMgsnV3bj7aKF+67f6CVg+dunHXZc5Ke/81aCzRHInqRHWu&#10;xdmOuY7HcxRkzjua7YhnLND4R5i27DH5zh59J0dW/eTBjKscmfKMuWYM79L5njKHMUR6Rl98/8gz&#10;Zkcf+WaMtPG9gM5uvhPX4jtTr3/N/2WNrJV95JrBq3NEW+ykOyTufFa9ytzT6adMTJ00OmnwzDbt&#10;ruhH4lz1B73xKuprPZOnP6Pv2msnDyJzzdLGUQ7qm3gkT5tX6DrX3I2V65NO3xp349deSrtfSVtn&#10;xayhqfulec9cxIXu4iM/mO/cj97T8P4kjeyIT3nSxvngdQecu9pvNPfPC7Q5umrqe6t85/MTZbvZ&#10;zj8Xbei9mXeudyh3GTQ9815LnXpkxql6/TLGoLeYI7b3Y0HjiMYHlR2hts4PzAieoYk522Gjn3gU&#10;3zWp115kfdLaiLl2ZRXx1c44yWufdspA61vIXTj7m3bGFumX/YFW3iFxkLtv7LHzmPLOVx2oH3lZ&#10;o/6i/lm3axnI2o6eO2fKkW/KZ+/Ma4/WbML3cfVkPGjtU97JUn+XNg545UOP0qbrmfE6nTJibPSu&#10;N+r0B5ElL62tqK38r8Q6a9zN7VoS07fG3fjVr7T7TjprkzafPKisqbmdxR6xI772SSsDkZfZLu8w&#10;7mj3Ud7XykB/Ohk65dp98LEOOHetveKeeSOao6ss3zH6ync+P02W38TYzzHT5f1c71H3Pnh0t3rH&#10;46uNd+AO+Vbnox24s5l3aOqhrUus+uS1cW7I2YFzlL+P9fF3dvw+D3t9E4lNjZkj6bSVZp3QaSdt&#10;DyqirzJipAybjJv5jN/h6DF3b+mv/jlrQXvfKNcuMfuVPvSSnjubZQxpMd8NdK7VXLke61/ryZmk&#10;0t35Um3u8rNvmd8ejZrP4rDnO30nn99Ha9/FOJO9Giv7R6zkT2j6MmxrbfYw5cSRrzEfyHm3tofs&#10;cs6QrjVe8b4D7Ywzce0h5do9i7WXlbeeijWfeuXWB6qTFpGn3Rmdtkmnj79/MF+iug0/P7+vA85d&#10;D31X7qmbaI5ulezF/Kl86n4avWY6vgW/jfldeHeC3LVg3qPQ+CAXkQ1+ntPaI/MZfp7jgdpax+LD&#10;hrtTOfGSTl55RWsAWVPODv5zds51oLOdc4j+xE3aOz3zqe+QNaatdK4vbezJwuiDvh2a21hdnfgN&#10;Oed89Np4xkikd9w7zmBVV+XeUfTRXqaNtKidfv59OetAB2JrXmvN+teavL8qenZU+TN89M0aqH29&#10;r7OY21qGnTbyoLLEI3nanNFZK7GCX3sB2VkMdFkntP28wNEXbGp866jyyhv/gZx3a3vILueMjrZO&#10;EH3ySec6Io57fzcPpd+jdO1j5YmXtVzFxzbt5e9grHO3PuXGgJdO1C5muHWXYdfIf9rd/U9Yj3PX&#10;4d6/2mM39Oao/XDfKK+88p+Ia//nNxNznfflEdor7ldoENvBz3NaX+9gbZDnnQKt7dBt8eTTTlnG&#10;S1p9h56VHTLX5cNcl38fm3NErsE81pi1nNH0q/oaI1GbithUWfKZ2/eE/ih2ymtsYxkfnn50fTyT&#10;UYezW6LxU5bxnfOc6VxPYl3bWE+9u+Q5L6RfwbnHR6xJ2yOQXowa067Lt/Vl2KGTBjtbbY50d+TW&#10;A8589i/rV7b2RhfbOomV+pMz2T0yzvv0eYQmPrlP8tzWzR7Yi4XviH0Vw9zFbtcjdO9Y653+HtTT&#10;9lLbRGeusp6d/921YGe8M6xzXNaDDn7a/MR7/E9ek3PX7v2f7Y0ndObo+sC7z5/Kp+4n0e733PvI&#10;vGvBetYnj5820DvdvD+UYcd9LQ96Z6RsyPkWI552IPqsr9I1VvKel8agHn4fxO/mfHK+635nl/Gk&#10;rc+41qS+w9Hz2SP9n8EudsqsJfuJvs3F2T9ryhiVNib9kxaPZrKcy6CxS3/5RN5X8tKjd9v+gJde&#10;OOvfzRl37rRHbMwhbr61R/DUD9rTw5rmfl9ruKoFe230lT9D6w0c9W0xeH+uwXeZsrEGYoev9eq3&#10;dNZwcE77HY7zXtuKnW+1ce1gZ39XlnGSvuv/ip35SozVI/WJxfaltRsre0su5VfIzIVNnb3O/FzL&#10;XZsa+4zPOc884qb7/PzaDjh33d5PZ3viQGeOX7uyPztbN9txX3ZnuzLPcXjOdnnPec935aC+icir&#10;7YqRcfMu2eiM+wztmQmyVv+uT2Se8/d13WzHGjJvXUPqoNXv0LOmrG1n84Cu5ky+66n6XT7O9pIz&#10;69cHrO9RmbNXh/7ujXqkc6/pk+/Hd6Qd6Hq0t65RO311DXlXvYs2doPWIdIj14Js1HVVB/XfsXH/&#10;JF75NTVT06hti5P72t76nlf9Ncbm53pX37HJWprzmL7szvq0h258lqza2gN90l9bdR3q/9/+a9tb&#10;+WzvAl3n8y7Zyr3P4775klv7d+U/ivNInqM56yi28rMcR7qjXFWe812h/+wb+edV59z1K/Dnde/1&#10;Fa0Zb/sO6rnumZ/nvPcBZ59nu7KB885Inf6idt4v2taYabe7P+Y9o9+j6NzgnJGzXc50/o4p676q&#10;qatzJ/PsqnflG/jaB2ehL/LMxR0Y/ZROdM0gvUiUzr1jX5WB1pIyYsl7p8FXf/tfY1iL8oHe6e/A&#10;6IvrBH3skbxIXa4HmXaXeLdm9xD2SXf+cw0196hr+tpH+yx/WLs5M3aXG5n3+UT6spNVv2K/s0WX&#10;9taRsis64+u/m+uY8R6c7Y5yGieR/JWfMvfMWmNXa8reTXd1neWoc5V851N7dJQLeeevzBxHWOY5&#10;7rfPz+/twGe2+/X9X3Md39MDsx1nP+cTZ3/S8EdPvTe4a9L2KE69kypPjBor43Y0Zyj5co5gnsi/&#10;o/2Wuc67kH5LvxFd6y42uea7slc7feS/ozdHYn23zmsp9/1SC3p10N5pznRi2mE/6pvrkd/VPHXr&#10;bqz3yR2+9IP4rke0dmvo9p9rOur1ofxOjdWGdVeZ/FxPvi9oas93ocw1ad/WSb7o02FuavBO3nD1&#10;BJn1VQz79N3RGbd759SGjTUmnTJ9n5ntat3Jm6O+l5Xv370fawoZ/Wn7os2d3rxiQ55H/Lv5qvPP&#10;3iTtukDlVzV0OVPmbEecSdebVfkdrL4f/tOBf0IH1t6O76C7v7zL1nmP/fbAg9LqO6wxqo1xaqx1&#10;PnteBtYYd3jvF+txvc52/g4Ped5zZ3U8rKNnsY5vpcv7ucpFDzub7G3qkdtLbeQr0tN8z/C+j5zn&#10;fCeicUH9jT1k2cu5Xu3WneHdUTF9N5p4xja/e4Lf6fp7XWTUjK31JT3u6RI7+3ZK1xqveNacNpG3&#10;1pZro0fyrlv70/rIFzkWTQ1VHnUdzi5h89BswRzh2skLvT2uIfFLXWG///vYg9/bZY1J1/XOGqxl&#10;5E176GrDOjb5YX+07+amd8nu5sg5qtJHtdT1J29eEH/xKFbNWfmc7YglXzF10D7F7p9wj39q/HTg&#10;qANjX889zX3Geb/2unt+ojrOTW2QeY7mXaEMTD/l+outTTk79X0WnSWsyfvb2QJEZvz2Tig1PWxj&#10;T1+NM/2ttaJ97erTtuqQV9kVbywx90DS9tr3DM/7AO172ugLjrpm36DVDXnto3eHfZZPDJ9at/Uw&#10;x/HPX/rvTfvv2jjjWbO1ZO25z4wvau+6lO/6nLV2tGsTYz3GMS55qM281sn+yBqk8dc3ce2nzQ95&#10;2o2cW53KrSFnzsPZpVsfd3snrzLXX3BXd/ZGf2TQxW/xdbaYfl/WZ+yMo0w0J1jjxjpP+2P8zv8d&#10;MuJby1m8Okslf+SX608ae9eVeBQHeeY7op3PiAmdsY/otJPe8PPzfAd+xd/FmuP5Kn+uZ/1zTZ77&#10;0EffxTjjtu8kz1Bo74+U1xj6ItdeRLbz9XycmLpHaOODnKH6wrtmUPm6m0r+t8k9Y16Mb70drr5H&#10;jmpX14O+yjreOFWnHLTnyuwzcmvjXaQ8faD1FYffth55cFdD3h32GFTe9II81ODv4sCc6/xvHuZs&#10;p621g/75AJp18biexPSBznUeruVf27fow1pcm7LA7A20ua1x+W4xzK2NvpUffZ45tTH20FHTVsOg&#10;oxb7bj/kd5j2d2nfZ+S1Ztf3pRZipx+0faxY7SKPcUGfFSfr72LUuWXanPYHm1pfjfMKb2xikOss&#10;VjdPndkbs/bCnOJVDPVd/k7GfPbKQ12f2e6lwce561fgS4X+UOe6/zn/PUc4K717oFM+zrdt/3u2&#10;oYfWTr0+2smD2NYn9TWGOmM9guTx/PTOxR95xln3Z57R30V7roFP5sjaO7r2LNdbc+JfZfKdLvNp&#10;J6Kr75a95H6yLt+J8ozZ0cNv9gq9+QbW+0Oe/kJHj63P/Mxl/n2rtLOcs52/r0t0ngOZ95z5jEsP&#10;XDeY9tDq7FW3ZmVZv/3bybb1uS7jJZobX3Ortw5zIYcm/sC5V9Ur16b2N/XY0I9l63vY3onxKlqX&#10;qH6t13c7Yy39rJM1LlnYDP/iO2T4lT2ys50660G3i48/eYzdofNJQfcKuJurjFHsx7uvsld4ar/j&#10;X2eoOz7YuI7EuznNUXPf4R+Z7cijPbXxfGa7l6YeZ7r2/edeeIE2x0uF/lDnsZ9jL489vfGe9aDn&#10;WUVsU8ZZp3+iZ2DqlVV/5ek/6Hk+K9euQ2Iqz3MT2nWlzTiTjS/ak4rq34nmeDCma7xCeobN1Zoz&#10;TtuTUl/ad3Tms+/MFMh9kPNe5DPOlxq6Pt05F/CbtZMn9wSzWOWdgZjhUsesl7yzoDMdemXY5Zq1&#10;6eZC50FqY/3ZC2l1rmNgrAs+fc1dkbWxH5BnbO3sv/ng/eZ2stlP69Fv2G+6jA1NP9SJteb0sR7r&#10;NH57T8xaRtxtbdoe4aiZfVPWkLy1LNvNnnjKa+zRI+Kd7UfnlIL05tZshR/vnKfEeIn/jphZX9cT&#10;ciJPuzP6zix3ZnMWW52zXeAPvfZ/ybKcu06/iW5vPCAzxy9Z0D8sye7PKnNP+2d6z1XPM9EzjjNG&#10;2TpzQoaunoEdf2Q3YnbnL+fCJj+KZU0g52byrqn65rk+aHJ0T1fPO2RzTV/qOIld15C8a0bmOpAN&#10;vomZvh19VFdneyazBuvjffiOzvxcw9oTd75/17n1lhw+7G/mqZyz4NVfIb/H62z85/KMxdoyF7Nf&#10;/R0gtjzYZU+Srnt2vYu5Z+wbNaWfNeb3DE0PiWlc65QnHnGMiz30ymtfA/VJP2hiWoc6kXjppz1I&#10;ndYNv3x87+SWBq1l1lrrhV+yaa9MtB74XU5zzXq1F9fetIasK2lniIn2Bbw94/DOeUqsl/l3xcz1&#10;drR1P5vvbH6rOnOJ1CPdYcx0n9/ZvT7IOHftvtNuT7wgM8fr1f7MCGu+m3ub89jHMy7Rs48zBvk6&#10;2za++nn+PYPrvPbMBDkTeDa6i5l1enYq6+yV7XKZ4+i/jZD1vIM234OxrB20fmWuWVzvaubQriL2&#10;yPRLvTnsfeXT9ojOuND17lfvPlrve+sRMTPn4ZkRfcSHmOwF5wXnKWY7/97V37k57zmfwTOPUYdz&#10;mej+gpdOJF/m0M+c5qozDGvPPhgTWfaVmnJ92nVoP0F7mrLM2cVElr3veGu2TpC41FNl+pvL/Nbk&#10;u1Ku/6ih3gV+P2K8/6x557vZkNvH+CCPea3Tng2cvvZ/2JgbpD5qkLZeeGeKtFcmHumUp530HbSO&#10;zjZr6/QpO4qj/A4+ko/cdW674rt6qSvl0MpAZztq2+jPz2sdcO46PKfv7JMLG3N0lfL98TO+Q97p&#10;5Dvbnyqre9pz1XMukXMsefvmmZw6z81nMM9k/dd5Oc9u5YndvZb6SmeeRc99cPjfRpj5l/2z/Mqz&#10;7btnY5z0It8F76muHT2ytPNOU1Z94Km1k9+RGVd03/DepN1/IHVbk7kPe8U5EH3EnjzEdp5LPJu7&#10;nL9AZjLqcDY7Qmxz/xk/ZdLOddTDOl2jPbA/2lccvdhqSrm+2T9nVHNoj60yaOVnee2t77ny+oLY&#10;dHGt0Rgg9srFXAMyY5pzoOf+1odxDsnHHtjZF7k1ZN3S5oSv307y0PqMGjbeuPLrbqPObZ6g1+gG&#10;Ml9M+Zg7ku50qU8aWx/7UHnlInppYuWj/A5mnDv22JjLGq/wapar+oyXNaUcWh10me0+891rE49z&#10;1+qxvX4jmqOrlD3Gj1jpofzB/7Pbz3xv2/72XPXMynPOsxgdcr/RtNHPM+5R9DyufuY60ns/Vb/K&#10;63+Injt3f2/HXi33xi3ePM/4hk9dn7zvAaR3ysHUQfP+8n2mPv2epYmXec3nXuPdSTOPrHc9e2Q9&#10;5pc3bvY7bdwTOdNBO1vlDFdpbUDqUZ+zHTrkyEDzVUSPrbNW6u0FSA9A1gViZ+3pk7R9M4482OVL&#10;3zPa3mpjX8GjfuuDDbS+omvLWNDWDmb90NUncw+aPfKv7Sy6+XT11/3m9wLmmqw79SPe3KdpDz2e&#10;rS7WD20fhtw5A7uOViYaL3npxLw7kcvbH/mKxtcusdre5a0r7ZWZT77DOrOd8Z1/5oXWRrk8+Jnt&#10;3jrpOHet/WfP34jm6ArnG+NHrPRQ/gX/M86aubfzPOVc82yFzgf58Nt6CO2jjefgo+gZXf3INc7R&#10;7cypOnjPzU5nzFvomfPIbMd+zbPwLk2uu7YHdt16lfku7B1yZL4r0fcoKtfWeKJxReylRW3NqRxb&#10;39UjiL91mS9z0EdzaUd8ZyPQec05DVTmnOYMln70Bblzhzr49IOuazKXcfGpNtRr7Kzd+tNHvYhO&#10;uiI6ajc2dWtvDfrQX2VJI6t9zj2bPcdPW2gfchAn9fqlDXbWCq3OmOLK77f6r3620/4K3ffmkwf1&#10;XTm3XEs29dqBrnHEoK5NxtoH7722yQYP5nyRcmn00hXT19iJ6lOWtH3LuMoS0+cube4zzLzV7myO&#10;S131oz5kR3WmfcZxtgv8C67+b1uic9fhezh6Pw/IzdEtgm+GH7HSQ/nD/2f9eSX2dJ6rSXv2gcjz&#10;zIGvtp6BoGdeyjraM7TqzFXl8HknVb3xHsI8c5LO807avQgPnahNh8ZtdLmGs7rTrqN9X/RO2vfk&#10;vW9fnT3kRezwzTvXGGLqtDdfIva+K9G8II/zlsg8gm3mgs64rh0ZOmowvutwHjOP2MnreoiBLGuQ&#10;B40FWi/5WQN81SMzh3WCxiSPvHauK23sATppewBi6/ozjutITH/orAvaHrMfod2X0OasPme8fubF&#10;lnr0ydqgsbOGlX97LymrdPpIi2lrjzqZuoHb2l33QL9hEN2sR3rZauf5AO+5Ic3MAZ2zhzworb7y&#10;xkvUFky58TpkHdi61vR7hM7cZ3TWkLPWFV1j3q0t/TKH9x/1TPqHX/3fujznrt2+u/uObtqZo1sI&#10;3ws/YqWH8i/4n7GX/ca2fe25yjl49GCTdwc9xFbMMzRj5PlZac6TKpMnLo98IveBOVK+zifPqbto&#10;Lyp2/nUfdjadjNhFnrVX+hFbfO0HaO+g63vrZg/snQX0xS5nEvXexRXdQ2LqndvAfPz7zpyFoPU1&#10;vzFF1wpPXdpTOz6uAZ0xRGXwyjKevubqED/nuq7ezKFd5suarR1EzpM5szZpsL5zZPhRP6ht0soS&#10;c99lLdLocy8qFzNW1m1e/LW9i1mT+QfyDW1P6smfvHTWVW3gfc/q5I2ffEtzDlCP3zT0JmONy96z&#10;YurGvXdEM4OgE6WdTSqv3ByVVw7iywNtvWLadXQXF1naanOFOVtRT/JHdMbMnB39SF1ltvsLrv1v&#10;XaJz125fdO/oBZk56kLc38ih/Ula2U9H/5wyejL3uGcxZ51nNLSPMtF+gtqAnK2V97x9FDMHtP6c&#10;n+ZQJn45uzzD7iDnzZVd7s0r29QTO+Jb7xlSy5m+6ugJ78e+JY0sZxLnCOcbbJ0/9Ae7+5h5JZ/O&#10;BlnOcdLkkDaGeUFk+Cpz1rFe91/Nqb1I7dpWrLHcS67bnPqpt7/6i9arPaiuovUhxy99oDMXNO84&#10;ZfWdy1s7qJ++2mQcaXUgvslnj9mL8tjgf1W7NubS3p7QC+t27ZnDWvwOtCWeNUhrm7x51SUaq8qS&#10;lx622/r12aHnwdY77jXrHzapQz9tdvef8qpT7mwDL51ojjM0FmvI58xHXeZ6lu7mNmrq5Cmr+awp&#10;sdrc5T+z3VvHHOeu3d7O9/QG2hxd4Xxb/vh9yv9t2M13noWewfKi56960D6C2HEeaqefcs/KRM/t&#10;lEnrbw7lnJ/QXdzd2ZXn2Lvo3KOPxpxnrOvo0DW59mpzJLcf9Z3QO+7QnKO4W43ju0SWdtp7V8mL&#10;zmeictCc/jsHyIjtnZ68cuqwBnNeIb4+mR+Ze4aYuR9db8roRdpXH3trz8D0p87k1WcuaNcPmk+b&#10;jO07R5Z08spF4nUx1ItHMazHGNp37wBb9VdoPNC1ivYjayeeOa0pMeNJ4yMtHsms1zXkeYFOedql&#10;zaLzHJi0dYMv33GcFd2c0uQduY7OIu2JxyN/F7sanpXl3EYtyUt3sY9q7WzvyHKuo46N//y81gHn&#10;rof319G7beTmeK3Sn++9m+3m/vbMreh5KVa9Z6/6ip6Tj6Jx8sxMusZb5+7ROfeq3P32RBxqtU+1&#10;7o537R2e2fNuzMPd6ewDwvvuiEsc42ubM5IzmD2Xz5jOdonkTxtofM1fa7Ema0BvTtBY6NNGeaI2&#10;IHWAxs/1un5k9gzU3r7UXitPpEZ8UwZtXujMnfnSp+a6yxODtWYNd321w1/aevmelCWm7U5+YI9N&#10;rhPa3tgLYvJol+8ff/V30TigNVbfEXer+cu5MWsZ9ur59qE9Aw7Quq/sLvXU0M0pmdfazjDtc13Q&#10;6MyRdsq+E63lbg7rO3oHd+Ngl7PdpH/+jf+9K3Tu+hX4vSv550ff7W++s22Pe956LuZdkTLtEuu5&#10;mbxn6yNoPtDz8sr/yxl9dubd0XmeJHomgTVGo7Pm7Ie0OteKPGXw6ERp/fUTeR/qnHF8R84s8Nhn&#10;HmTaJzIzOc/5DkBjgeid67SvNWDn/EVu81lLyrQjhjQ5rEOZmLGgfchJDGvNXK4dJLf1pk32KO0r&#10;bV86e2RHcnJWvfup5kCuTBvRGF289JEW9R+41TJ6sOXZySOvfmC1HbLwTdukrbWiNrkGbeivNOj7&#10;TVmlR32uqaC5xLrels/v/4ie63c/XM5uR3GUU7d0ojNMyu7S+toTeZE40kd4J5e+1VY5aA3V5qiG&#10;zk5ZxoXefgfoe+hwd/d9fmf31mHmM9u9tZ0PB9vtbb6x+WcXz07PynrXqfd8VS+femOsb3h+y56p&#10;V+g3SRzpKx/17fkcd89tvWeHyBoyTvJJY5P8RlMba0Fun6Rrr9Y6pl/toTx+xvUdoKvzjDrfl374&#10;qtPH2uCdn6B9fBcgvspFfJjDqMPYIHJsXCs08uSNAeJvfme71ENbq3mMBW8M4qQcmndo3wa/2aSd&#10;/Qe1FZXB24u072hs0z9zpr12orr0rTpsjAdWH+2NkbwyfFj/eGat2hkvsbPTXkz7jqbWfIbfVgO2&#10;KafHyUPnvul06Ov7XOubObqarP0WciaUXjmLUbP008j78NzpkBkGeZ1r5Dsf3zGoXeJRvIzlmlP2&#10;DO36iIe/+EisrH3SfpPjHfj3vOJmM+Tzvht7YtIPX6Ifh08H/sAOOMvl3j47Lzk/88zF1ufobDWe&#10;Z6hnq7xo7OTz+5RWD3qmpkxa3UvYnTWcRZ5ricpFdRu/atpo+2QfROT2MmVjncSMp4thDnTOM6D9&#10;10fUHlRmfn1AZzFiGc93IXb+2OJL3RlP2ryVzzzQrls7UJq82NT8lcfeOKB63mPWYT702R/o7p1r&#10;Qx+MlbbqRWPArxrme02bpLu4xknd8ol9knZJY5t8xhlyYmy9OXtGjJu5aj5r7dD3pM4+udeUg/me&#10;tKtovE5uLNcp3yE2yrUf6BmR/dpk1ns4lzGD3Jlfssdn9s18s+a29DPemX3VpX+us9Jpd0Xraz3Y&#10;KwOv/NHXOie/eu8sd4Q521HHZ777A6eUT0mPdsB9PHDu63r+wXOeKfdsk6/3bJXnHZy+nLfyXXy/&#10;TdAa0j7pPHOV786IPC+epT1n8KdXZ3FCTz25Vmh7Jj3ibXLWeaRLG2nRHPKJxrvqYX1vyTPvEAd0&#10;jsr34zvSR6x1ILce35MyEJm8duY0Fvr6aJv+Gc+Yyow1+ra9x/QjX+rRade9c/X04EyfMfQBqYl8&#10;q7a5r9Kmi5uytE2auPBpe5vefEcf6n3b1DdyYD91dzDrypozVpXT4/QjT/LVfuhcx+yFNvbdHil/&#10;BA/XOc+KsSc8Nzp0Lul0nSzWcjr3GPcIiXOkU07+pOHvvN+u7iOZ8VxX2qlLmTR1SYPWuSE992n/&#10;/Yxuxsv57jPbPTpGfLH/FX8Xa44vyT+C0YHdbDf3NGeeD+ecd450x2tf0TtXuefmuDPirK16eL9P&#10;daIxKt46dzwvnkHPEnw5i85ixNqoE3t7Ic16pNGNmJsds4U8qJ224k631WI/0DsPgfYN1EZkDdDa&#10;ENMnZV0c9L6jjJF5slbipp01pL1614YOmvwZC3n6aZcxU2/c9CPeeKIHS7bpjAWevuvN3z6k3ZGf&#10;cbUddlu+Wq92ovY7ZE9u+Xm0E10LfLWRP0X6k3t+5slc5hBX7rA9zVHsRq3zvRgLtL/gsCl+pzma&#10;d2lsek7t8mK+i9wz6sHTnLM+6h129vFVJC4x8t0cxYx5J2efQeN/ps+Y2CV/RNd3cmTXyfGlpliX&#10;7/xLbuvOOFO2fHJ+0z5llXa2C/yMCM93wLnrV+DzVf5czzXX+U1t+5ozy7OsYp5r0tUm+TojoDM+&#10;33DadvH4TtNGf20r3jlrX7LxLPEcqmfZ5KmL9VkfdcPTj3F2zX4rB1PHHJN8RyMz/oi55c44xPBB&#10;zqN98vQDuTKR+OmjjTFAfNfdNePs9HOdrifjSfs+0k8aG+rI9RtLuXWAxpSWJwd09+T7GLG2mrFD&#10;nv7W2eG6T7Y8nd4a1cHvZLNPyivit7PPPOzJ5IMePjO2NsaWP0Ti4pt7PmIvv82GmPYMn9s5Ip4+&#10;K86mUwbaY3HljxitbK6fGKnP2FkzcmroHn0yzhW9vg/7+A6ca1rv5iymc02i/inraOOikz5D38WZ&#10;zYXO95v4JXfWSrzJ73yc3dJWWYfOdPRm0j/35v/+lTnTXX0fr+jN8f2r+edlcA8nnp1tnneecWmr&#10;DBto714w/aDHnbF9Q8r18dtUDv//2Dsba0dyXb06AufjGByHs3I4jsXLWTzX5uPm+woCS6VzdHq6&#10;p6W1dD/8A0SxSIy6Z64641/hd/bJbV/OEs4wzgDPsonU5j1B3a4TTD7ptLlD00/znOyPGoiLHvmu&#10;/7V/rqHKO574ftH7vIih/YmedaSPdmLaa5fIOpjnXGuuCxpbY4nENAay5LUXlw/Pc37RQWuDf/3q&#10;B2Yfqt2Wj3zkynjQW7+mls4244113fQbsdjj1pd3cYkx6py1r17pl7a+M8gafdZqzLqmtLHfYrU9&#10;8XfzzXWQh7V031Fbruugs67Mq+2qMfv4XZo1ObNcxdKmoj2p8mc8ubTp8tqbTjdl9uMKneV2NquG&#10;o5Zqc/ozWGvtZrkqy9mO/hz85/P1Djh35TvxbtocX6/y3+m55rm5j+HznKq0Z12VV14772B57KA9&#10;25WL9R2VR19zXPHv3j9tPM9GMM531mZtrktEjt712AfQXqVM2t+pxOXvOTqR+OiIpa+YNVif2K1P&#10;XaIxEn1GxFCuj7lBdMrBqtMXdF5TVnujXFvtje96rvjUjXpKD60v7TKu6644/GYsY+i3kDsOm6Mv&#10;oDk6XD7GvIk11raWq3jUV+/oao/N8W3zpe20W3XIp03S6JM/6Icch8z+V9sTfyfWYVPjy7PPpE9x&#10;NzVhW+2oc8h89lH70EWfK//wDLC1fyC8MwxorJRVGr8qe5U3D3is5+Gb+qDXM3siW+s47PTZ4Wme&#10;Y2ara1FW57nkne1A+vOZ7b41+Dh3PeyLbq98UWaOWqjvR5X/Lfyrs53n2zOsd2/ao6PvaSPNe5t0&#10;+nV07hn1KftRmne/+Vp/RerTPnXKEplVmOP8rcrZJnHEK+8DMmNjmzErbb/E2ivlInppchAfRMZz&#10;U29+5OR8Vgc2GS/XaCzQ+tUjI0faKLPOuqbFc6eU3p34+Vy7OMjqPnX9I0azJ/DJewq7IcP2qo5n&#10;uljHiBf28EsW61n5wnfJwn/Ici3Y+027iG2+gelbaf2rvPIlX67JXNRJ/+v3tCbjmjdwxTxs6v5R&#10;J2ZMZc9Qn7VHZt9rvTt+9dxeJLqulNWZJnnt0i/1r9LGi3663oHqA12n7/PCsLlcM3ZH/SsONed8&#10;Jr1bi/qK2OdsN+m/ZRb4iXU6d532xG6vfFFujqyf/eEnaWV/E473q9nXz86tnT7v27RRPvId/Yf3&#10;HU06fTr6J/fK09ieiwdam+upyJo6mX1I1M6ZyRkGOXZVvnLPd0JeW/0rojfXCcu7ZTzQnkBnzdDI&#10;eIbY6KMN8c3vOjKe+bXvEH/tMp65u5qMY90P6D1S1jzsfL6NzrWyXtcFWgv+K7dxxC4nOuRNrq0s&#10;44Tvqa813qzhZBO+21zEsf4as9Gd4msfedAvG+TGtg/Idl/jTVxxihx/z5RTb8kRttYC8sysxecn&#10;pt3OXxt8pI0LWg+0MZSB6ZO0Nvqs3tgv+9f1jFlFeazbdY6Y6u9gzkp37MPGdYDr9zRr32H4r3Wk&#10;bdbDnJb8jq7znLz23oHk+cx23x6BnLvW/s19+CbaHLXYtc+PZ/m3ftzDA/PdmXs7z5q7dHcu4quc&#10;vuf7Lo1eepfrJ/fJrdj0aO5La3Rdibm3sINP/TM6Z5rsnX4jZrwftZacPaT1BbXPOgd9xDRf5lBm&#10;jOV/2I8ze/rRm+E39xL25gfNPXo4bYyVaJ6H+iKu9saUF31OD+i9cdS6dMjgiS/OXMvmkLNWa6vr&#10;Ma96+FMscxAfmvi1Fvm7SKxn32YdI2/np21Fa04fbVKWtGtImbS6u6jfDkucsSeRaU+t0hN9XiDP&#10;zL3m86uY9sZKWdp7jiVii1/KoDNGpbUd+ViPPRdZS1n74mOdmdfaF+78lTv7iMpv4KpfW2JIg139&#10;rs184k6u/i7WmU6/nO3IdfCfz9c74Ny19tncj+/kzZFV8o74SVrZ34Sn+Y79Pfd1yuuZs+M931Kv&#10;TPR9lweViekv/c498aVYni1xZlJbrkMauedwtXE92naoLzpqNYa+YK4h5Rkv54+0qbT5Bs58mQOa&#10;uA9+hy3PzFqGz+yTPs52+u9sTzXY6wPrn02nnTGzLuNv0btlPsd118BH3o5mrZlrrNc4B251NS41&#10;ILOWV9Gc+iUvDZo3ZfgknzT2B1/XterUtourzpp2eVL/Cm38ik0Mz5G1/rmu7bqJWdckv8H6rH3v&#10;iGN+96d8hw+9LuvDZ9VtLdnbWP+wlT/iZI1d7hFXe9FZ5wq1FdN2ysx3yqGdfmKuOdeovTL57+Bu&#10;tkOe891ntvvWGOTctfZuPuM30ebIQnn//CSt7G/Dtafd2854vFMHPc6f1B20Zxl3t2dIjaNNIu+8&#10;Z17KjSH+5J7oYpu34jrz6UXsSeyy/lxTjaGtqF/aKQPJKU9O/UD5rEU64yWtvmLajNiscX4HP9er&#10;nf7y4LhPsAtfaHSsIefL9F/rCz9l+Ph3DnO2g3ZWNId5sibozJX8mlO8V8S51uGnDIwerLWm7TM6&#10;Y0HHegdd9c/4zKetMnhp0FzKqr3yzladPolpnznSBtoYaV9t7vIZC1q/lE/ZmiuorbNLH2nXEeie&#10;Wn08dGMvhU3qpD3j3M/GucJTr2ZN2K+1TJk8OHzKmlNfaewzZupXn+wXuJuh0qbYXcas8Woc+8pa&#10;U6e8+r/CM7td2edsN++6v20OeOd6nbu6ff0umTmybt5BP0kr+5vxNJ/xTuVM5zt2yLx7T3psw0ad&#10;ZxzIu+8ZBy8NvuuZvxIn81d6reVYkzpjy4OuTxk20onaOe/IZx5pe1PzjTNvnvPq1jlY5U94awdP&#10;sXyGnK9NDNfkOT5spo91a5O8sVw36Hqd2XKug+706WeeiuRKmblXr7w76vqUi6FnvStOyLcyYyR6&#10;vyCzz2Da7OiaU7tOrozY0NqC6kRk1qKs+nR+2OiX8aWNpY2o/itozIoRazynmqvaVx77InP/7OTo&#10;1/oPf/c1+aWN8QxrjuR9z0R18uKQzz6kLGnrMAa49NHDtV/cr4lpp7zmTRvpYjtyKAPrM9MPRAem&#10;/R3a3+nEnY/3HHkm/TfPAd9du3NX7rN30+aotbqPqvzD/8fa26NHued99w7ZuHdTl7R28Z74vnCO&#10;eL6IV88cm53+SrfzSbn5Rc/jnB2g1Ys1RrVBr62YsXOOMVfqM17mGnSed9xFySdd7qmT3dRRm7ke&#10;8uQzNG744ftwJxw+rgO9fcjY5sTOd9B+5O9y6J3tQOOK+rZY1558WUvWNmj1YPittYYs9csXfcao&#10;dL1b0NPrald4+uZ35dWm1pTyjF3tksen2hpHTHvo6qNdInbENba0fNq+QltL47OeVdXp0+FRj3vW&#10;/j70u/ipT2R/ml858aSfobk7xFf5oOlhqem0j6puxx99subEU6y6bysfvSbG8NVGnTyILHnoqz2B&#10;zm/1u8M72yWmX95fk/7MAl/vgHPXw/7c7cEvyM3x9Sr/Ts8xi/kuiex5aN8DMfVVpi788nx79uzz&#10;PHtm+0yfeSvtzCCyTm2UiVmTNuaW1xZElry0Mwu5pNUZBzT2QM/Jr+J8h7Kmhxy+Z+Tw+R0y7PLs&#10;l171zZ655iU33oyxYs51EzfrsQegtsbUNpE88NoOOnKuOrJnnR6ZNlNvLNYqveIZQ5+7mHcKPvR4&#10;53vkIK/fU259rENMeY2tTYfYItc/cdo/9ACf/KaPtDVkTn20SdzVUG3S7qDdj4mspfKnHlqT9Uze&#10;foutz2GrHsx9S0737M53K2edmzrMN/TUbP1g15/Up03I7U/GWjJj5p5taO3FVQu2d2Jg4zPQvqL6&#10;xKaWh5kxbXK2g1aX99ZBfz7f64BzV+6pd9Pm+F6lf5/3w/yWe593C15Ud4Vhezqf4ozh2aPLPXBl&#10;m3b6Vn9tjFPR81i5vOeMfOKdHNUen5RBmwOssx16a3IN64ysZ94dvunzQ/xiM/IetXlei/rBQ2s3&#10;1tPFmM912LIPji/rc83GAO0RtPZVpk485Sd+V8OuR9VWu6iZPK71lBNf7V9F75TZj22cqOO0rvSj&#10;DvkOs07o7qtf2uaaOh/1+l5h9ccXe/N1euN3eNi7HxOzjyd52D9d/6yFZ93a1lqDd3+Ym727YtR1&#10;hF/WPejU7Wj7h77GfsbPmNa5ajTX4a8OXDMQcd27B55sdjnDPn0XrZ/7R95c8jWO9mLVX/E542Hn&#10;3UWsg/58vtcB565fgd+r9O/0Xvt97vXkB+07Nd+L2qUHe98f0DPkBnpeVh/lX0HO3OrnDDHO47m2&#10;lKWPtVzFqL6V525zvjG2NsZ9+cz2HBSf9Ve7xPQ55J7f1OS6H5B+GSP9Dxo/1+UMIu+6iadsrX0+&#10;A/kdnmqZPieZ9WzqO9lubMb9ZpxE7a+Qu6PqvXfsW7VxHYnmTVnS6kHl5IU3f9okrT2oraidvGjc&#10;1EuDxEpeWeaqeviM3+kPmXvS+Ov56CsW/2GX+YNmfxlvi8QtMTt+1df1YFPbiKNONJd8IrGTf4Vu&#10;engVy/V0+DCj1Trc24nuf2X4+CxSlrHSJ2n98ne41O/onO/ybjroz+c9HfjMdu/p46+IspvXnuXu&#10;ZsHuTKyy3X3+VbnzgzNFxlHnGdPZ5PkPrU/FnNmguy95tMs6Vo48116l551g3FNfX4jlWX7y975J&#10;9HyNvPYk146MdVvXWuvhp2zkmvG2+mn/UFepY+lzzTXXrHnYpl3Q9GHFumG/7sm8VyLeug+tFzv1&#10;sfbVE+1EbLOOHW3MHVY/4u9sn8lnLGvOZ7dqJT525qn54cnTyUPG87jMY63hQ8zxHGcP07+tNX1n&#10;vO0+wDbqxi5zfbmnrqNDe9jpct919PQZNaZ/tU3djq4+r85Y+M9nMhA+c9X4la++Vb/jP7Pds2v7&#10;o/9LO8C8dvdzmgl5F2/+dlfP32e88wR20jussbTjfJHOONp778inDX7OMsaQB/PfF/A8M45xF+b5&#10;Ju05Jd/hcc8YU1wx875Kuomz7id0advRPNNDbj7Xbj+Sf7rueVYT62learF2aHzld9jVn3Eav4c7&#10;sNr4XO4i/nOdp5qVzRrt5+gDujtrzPXVOp/x5n9mV/WsG1nm7ugaP2y6531a/7RFxvPodCN/1hbx&#10;0Y3neKC+idaeMmj9fB8q6sf6Uzf64XrFrO27tDFZY411Zx/Oek++nV+NXfnOp5NdzXyuRT9ySD9D&#10;ZzRjXOUhVuqh/c1O/xfutbv338fu04F/awfW+8N7xDu0me3qufoVPueIK9rYecdiL6+vsxn2Qz/v&#10;C/3TDlp7af97MaJ6MHPlHXE6b+tZesWX2kZM7Kf8Ektc76nl49lXkdjIDrRHrL3Syaf9im+Nxpe/&#10;g9SuX1lHe8emrfE7vylbvbiwOT0z7yPt5UXk1lARnTVVrH7GfxdaC/Gy1uR38js1GJ8Y2Mf62B/J&#10;QyPrvj4P8dR76yixiaN9FxOZ+zb1+oBZX8qTbmtx3aI1dmh/xc5GGfFYp7xof40hr37iWFORrefe&#10;+dY4afOMzpmq2tqXKr/LE5svcaSfoTlztpv0v/Ue/lXr+hV/FmuOX7WmT56+A2u2y/dpnt1XZ3ie&#10;sdB3bTmju6/3aeqQwasTncHqme/5rtxY2ucMB/3//td/X/89QHVg5iGG63s4p+vZK8+5Jw3Ou4w4&#10;D7GKThtx+GasSXtnWeuyn89x5YE/ctiLZbd5xhnPuk844z3UNddxslU2azr1xDWlLu2lQW0bXH1o&#10;dK1ffTb45T11N86VHWu60l/prKWzsVfa7BDfnS7lmYPYqcv+S2t/8O4j8eG5H7btszHWRP1B7UHf&#10;O+TQqUvbh7xH3LSFfvos7Ks9sH+uV8z+VFob0ZjyL2KuYdVfc/4K3nVc5bo7qxnrLpbZrr/BPtJX&#10;OuDc9Svwlbo+tj/TgTHf8b75LoHN2es5jE5adCZ4BZ03wPRTjoy5DN48SVuHtYppiz0xnN2c88RO&#10;Tl7k5jbuOmNfOaebXlHfiEmcQ8/Xmisuu5Jz3VnT3zjUvuKj47keuHpa7Nt802fFTB90pZbWrvok&#10;rz+xMp42yneo/8TViyJ/qHOnz3trZ/OKPOt+xS9trUlZxlT3LiQH8TOeeX0moLLEjf5hNkm7Dc1e&#10;TD9p96584uXeyzp3tH3NtUvjIy1qv+tX6qF3eTs5OZTPfudaO/qhPut8J9a1Zuxc727GSxvpzrbq&#10;vI+QH/Tn8/0OONPVc/+dvDm+X+0nwnc7sGY6363jPbr7rDl3x71w+EKnn2dy6qVFbTKOOhA5M1bG&#10;vTrPsUOvvf7Ocs5rykX15tbOeCOn5+4djBqs5RRrnt3jLIee37Rd9iWfZ7w+qzafn7EnTxzWueId&#10;+jaPdeAnXXKP/iDDBsTOvFeIXRfLOMaaebNWcgx+E99+iA95at7k856STv0VPWtdvUreWq/8n+mo&#10;xzjZJ+t8F1IH8TPes9pSn+s+aJ+DuPZJscu+1f3IfuVrDLHui4yx6KztGe267XP2QFlFbFIGTx5l&#10;rlO+q0Gb1Jk7ZUHbgyscz9C5yXjPEPvOxvrFnQ3+2ojW8EyXdpUus91nvvvuTf8f/+HcVd+3d/Lm&#10;+H61nwjv6MCY73gv5/t09aw5Q9Vz/vpeex5X1BZMXfWDV69P5ZF7hmsjn3WpE4nDvMbvccZMmb/f&#10;eW5+a7ab/bEua5AfGGd2vfu0Bztbaqw+624hLvcGyPOMZzXkwT/kwY+v5/Nd3PgZ/xSvxr/oQ9a+&#10;YuGvj3kDfX6ia16or9jdV8jU7zByrtgpw4/+7fw7+VW/td/VW2uudl1sbFKePjUffM2R6530qe/G&#10;aOxqz3y+FfNdrboaY/DmvIN1/dkL6dqT5Dv/XKsx7taSsW/4jHPg8LHn8u2clrEr7UylXN765StW&#10;vbyY9siML6a+o3O2w3/y77jv/tYYzl31XXonb47aY8+aKv/wP9sB35sOfe55lioDfWYp29Ge1emn&#10;P4i+883c0NicYs0zNeXG0s55TR503svzEVrbUafn9Y3zdt3l+nR4FeeG/TjDjaE9vGcqsuDtpz08&#10;rSn9jWkc0VjqQf0KmqvisDfegeqHPONKR9yTLfJNfu3yWZ7qNHai98wO0zbpqO+UQ3msde2JlCWN&#10;jzw5rCVlypVVzNqqTr7GrXL1oPmUZXxp1xo49ib8hU3br8PH53cHdzGW3PwduqYO6Uknr7IuLrLo&#10;xXim2YudD/KMn3bGS1naTnr0vZGf/v0F9d0ctZO5R1KvDEy5tPrKm19ELy3qIzbz3c/ehP/u6M5d&#10;d96xr9qYIzvJu+AnaWUf/NkOjLnO91L03Tpw96x5VjtdlTtXKR/nn7k2cU7n5bwDHuLMM5C4zmzO&#10;Z6Bf/eRBZwH+3Qq+8tgSb+XnfJ15BnreKpO/g5xlxc6845xOXcTXZvmqA/Ghl0nPnmbdpzVpq6/P&#10;IvN3dOYN2ufaITWkfNVE/KxDfsbVZ9k/ka8eTbvVK9fhPdIhNlWuX4fmqGgfK2aMK12tQb76yKM3&#10;dsr06xC7Tp6x1BsbrGsNfuxd+Mae51h9fbYV0+5Kl3YPdNaQdK4PuWu827fqn7GjF+NdVGds0Zw7&#10;1K9iY7/2e6NrZy/npmdorTvc+WuvHr7Whq7K4PVJnXcQcQ768/l6B5y76jv1Tt4cWSXvgp+klX3w&#10;Zzvw8Jud7+h8p9DnHhhnqTZ5ph102l3RPOed3tmq0zujqfNch1cHMrv5563Q6p3tPBed60Tk5jd2&#10;on5gyhddz+TKc3YpO/qV8VZM9NFL6KU76PRfeX0expYHI97yRVZt9L1C84M3vvT9wa7Gz56gm3Hr&#10;M1a+Q3u59Jkn74wdnfav0l/p5bMc1rli/9/jmeX36K3Pl1ja6Wd8eVE7UNkOjQHWZx+6sT/hiaO8&#10;7I/cCz5bkdipX8+wxLglN/8ddN3Zk9oX16VtrrHmoN5drBo3492hj/nHPZ74kM/8NWbOVUmnXfpi&#10;Aw/6VS8P4i+vXlSfOe7SznaBP3sT/nujO3f5vv0EmqN20f1Z5R/+13TgYb7jffL9nLPd6VxF9+Tc&#10;vdo/xM5ZrNL6KoeXBuFHfs7WeS/oA3azXcbwbHSmE5XXtSkH0clXu3Wv5ZlvnzzTps4Y1i2fs1jq&#10;Vi5jG1f0eVWcPTrVljbGewdayyuxSl9c/1qvMS9w9Q6bLrc5Kna2VbaLmXb0M/lX6V0O6l3PKuc6&#10;6CNn5pWva6y8dmDVVf7GOlbv8dX+4lntnit7fad7SW4NzzD7kL2Arr53+uKajUuM9FOeso7OeciZ&#10;adrZa3HtAWOD2Ipd/J3MGHf1Wac+pd7T+rW5i8501nXwn8/XOuDc5X3yE2iOrJB96CdpZR/8tR04&#10;zXm8V75jYD2/5Bvs9o/zGc9ZGqy8vuiY07T1dzd4bKwHWht98r9nkvHQo+N8NF7+xue5aXx5chkH&#10;TLl1PNwJh492HWZM9PBppx6Z9ZxyHPYrt3TeS5yjyXtOiqn7J+laJ7W4nopZ59TZs9Na007ae0U+&#10;sea54tMP+m4/r/LXmNoa+/Sb3TdmO+Ia0xxXWOuSP2Ksvuuv7qp3d3XEumurXc0vX9H1pzz7knJp&#10;1wgqE80PKgPTJ+OTv+pu8vR8+Jqn83N96uTFZ3L1Yvo5v3WznfbvQu8e8n9muy8PAs5deX+9mzZH&#10;Fsk54ydpZR/8ZzowZrr5Tp3mO9/z4xxzf3RnsDow5y7odbcYayI6/fRx/gJzBsNunKOzDuzTNulh&#10;O+28j9BnDmlQG9Y1ztIDoa3N9S47zllsPG8PVDf8p15Z2tVYw37m1R485Y48+tuLUx2esdlnfTuZ&#10;uq/g7NGqp/TjtGbjX9l08VKWMQ756JuyK6Qn6jMe/UCesmd0xun81Vf0udzB9ZwufrfThjwvxYx3&#10;8crP+AXdn6dZI9dq/5TJ30F87thps7M3t+ga5EHWvpN3fdHX3KLyzkeZeeQ7bGzs9djn+JhLrHGM&#10;8QrWGPDMcMTIme5XzHXk/sx2b7n8nbu8Q34CzVEL9r2q8g//z3VgvVe8X54PvmvzLHOPeAbLd5iz&#10;E3TOXsZPG/XOc4noyJF5a0z9kWsLcjaqgzentLans9Sze4Pact5Kg9a3kHOYM8vzuPQRH/PrA5/f&#10;5WuMZ+iz89yu9uqr/FV+05uxjhpLW+TQYPZFe+0qqp9oz2/1pstDHPsAwtecVV9qGP5VtuN9Fncx&#10;cydtfGXwd2Omnf7IoFO3k02by97bQ+uUv4P43LF7ZmNu0HWmbCevPUhe/8ytDEzbSltDIjbJN/Rl&#10;n2uO5K1nV5/y9JF2nrMe+URtfwK9bwL/uRvxz83s3JX3yLtpc/y5Xfq7Kt/Od3mmTfpqrzg/JTpf&#10;MbNBc7apT50znTLRfJz/0PqKOzvOSHTYGaOidwpy6RY5F4/8nrviw4xx2Cz/PGtDTi78tdvm9iy+&#10;i57LefZWX2yq7FU+1uIaHvAqJvWlnnjyGVtZwdG7Ilv+Ka950NmjpJW9gpnnnfSdGsiXz/hV+lmO&#10;rm+HbLvnqSefoXw+yyv6VXtiPVsDeuLml3VV+bPeZW011jNfa9ROHlRGTGsSD9nDHtf+ComF/qpO&#10;bbo4znFZp7LO/p0yZzpzH/zn83oHnLt+Bb5e3cfjn+zAmvF4x3zf4lx2NnKu6tBZS518ne1S7lyn&#10;jTOZMXL+SZk09tbmHQQqe5g9Yk3oHuw4A7XJszLl6Ksu9dCetWl70OPsNn5ijad/le94z0bP3WqH&#10;vspe4bPWZ3QX17rEzgYZsRudz7bTPcjMIWZvmtgrp+tKG32/27+MeUVnvqT1cU3vRPIQzxyBL/Ud&#10;v9rDV3htd2g/On3U3K1jzYTP7OxD5tDnTs+tsbM1DmielB306nfn/y6Zc5tY47of0FcdvDV3uq/I&#10;vG/I+5ntvjUGfGa7b7XvX+u8Zrr5rjlXgcxSzmQ7dE6reue2db4e77C2ienn7AZ6XziHidZknZyL&#10;6hL171C7ofPMynNduurkd5hnIDZHnHVuGxNM/3oupi5pz95OljHUY89X/juYtXe0sc1ZsfZF+xto&#10;/8Tb68kaMk9XS30maf8uustrbGuFTxo+n+07aHMaS74g/b7V69wPxKh8ifsQk/WmT6XtR5U/i6se&#10;f+kd+mzMoZ09Eq1FHuxk6o0jIpcuuPa3vu/G3UxHnlxDN9tlre+qq8x2n/nuXztifBb2D3VgzXa8&#10;3/N9c8bKuSvnMee2lGGrvPNb58eRJ/2qj7k9753DxJzt1nnomQxyDol5JqWN9JU+dR3NGVflVXbk&#10;GXfkrMd6xezJic7z03N3h2mbtPa1xq/w9iuxi2POirUvne/s0UNPw3b0Mvgr26Ejr7Vkb16J8Sts&#10;rdFcWeu7aGOLxpX32U5+7VH1d9E4N57neEasPX06Gpu7+atd9a3x016dMnsk+pwqqu/QWFd4+K1+&#10;dzHeIetmNuK6FuidTdb+jlqIkbMdNRz85/PpwKcD7+3AeM98x33nDuxmNOcyZ7mczTqdMpGzRDrR&#10;XM52zHKe+dKg+nUW5rlzh67ntz7KReVX6DmHjbQ4/axTZE2Lpuc1vs8hkZjaKZc3X0X0XXz9XkX7&#10;Ana+1vXsv+mBr7GMI79D7Q6kd23+sDnp6Uv2IXu58/mVcuurNa5+HntEuj5j5aBxOhtkrAk7UBt5&#10;0N5P+rRHkWl71ZuMQzxt9ReVg/qoK3WsutFXP312cvUN+s+Ka93EsC9XWGNd2arL+jp62tnzscf1&#10;/Ul0LeZ4dbZzLfq/inHXfGa7997pn2ifDtCB0z9DlfcNnXNXRWcz5fKg/91gULl3lHyiMTxznefW&#10;2euZf6C6cQaG/MHWs8czLFHdd/DZWbaJ7Rk+7irq39itu2anR76rAZ3rvfJ/l85cd2a7Xc7uWRbb&#10;8cyLrO3fqifmkqte3YlZbYyXcmUV00ZaG2qVFp/Jql5e7OKgSz00tSTmM0De8dZfUftOnjLzERta&#10;P2kx9ciMkTQyeOusNPz8jnNDvYifce3ZDvHZ6a7kxr9Az4SKX8p3VUvqZl9WDma7br7LutMfefKv&#10;0t411HHQn89rHfgVf8/OHK9V9rH+nTqw5jveN9/5+c7t5jtnM+YyaWe6PKOQGTPl+KCrcx2/zTm/&#10;gdLr/J7nOLFSpq04dJw/rAOfXBd0nlnPaM6tapNnGbrkO/vpbw8e4u3iX8lrTnl9Xl2nfq/i6u3F&#10;f6/tTsz5bHe9Gc/8WRxrSTv7UjFtoMlfZTveWM/02u2QeqvumazTE6PKk4euPLUjS4Se78vaq74/&#10;Pp+K1R/er/E73poSzaVMPv0zP3byB73e/yJ3TescMB5Y+195a6nyO3zm2dD2ucOntd2pYWeT63K2&#10;E/GxN1n3LtaVXH9snOnyrvnMdi+PA85dvwJfLu7j8Ft14PTO+d7N99C/51bnOGe67kxibuvkyqqv&#10;M14323leg5zRoHFAeP+8Fqzn+IrpWcWZJu0Z5vnT4c4m5dDd13hTZ93r7lOfuIuTcu1TJq3Os1v+&#10;p9A83/ndrtbmfT3xoW/q8ZMGqQWs8eBrf6rNzq/aGee7aN9qHORXMv0Ssa9+8P4Wo65DZHWNyI5+&#10;rL5P/tRr+uW3i0FM5PnNPMqREQdeVCdWm8x70ONs0NY4aVNrga89vuKJeaV/piNf9z3i0uMutr1P&#10;7Oy+JXNd7BPo/OaaXu1X+krP++SUg3yf2e7lWcCZLu+9d9PmeLm4j8Nv2YGHGW++j85i/jYHKsuz&#10;J/XQvsfK07bSxHMO46zOmU1+nOHHme0+JoY59E2emXHJOZ88uzj3PWs9e+QrolcmXX3kn+ERZ9Rs&#10;PPGZX9Vf+akDWW/yHZ296PTPZNRmXyvufHM9Oxvqmt/RM+sM+VobMnNrV+NmTuiq3/HV71089Xax&#10;XEdFbaufvIidd3Wd7dAZV1rM9WMz+fWOwWfvkw57/daclnZJW4cyeGjReuRTd9DjLNjoRoz0Txof&#10;1vzK9ys+Gd/8ifY97Qo9en/IQOmX6i7xTr6sqX7ZL+4ddVcx7uqIVWc7+c9s9/Is4NzlPfgTaI6X&#10;i/s4/NYdGO+h7/bx7jnHgd1c5+wm/p//+d/+gy9nh7SY/tKeXe5RZzn5RHTwzG34ecY7x3ledb8F&#10;qlv3j2etZxS89E/gEX+c0eateCenPp2tOpFnKL1D7sydrpNjnz7U4V6piK7GyLqrruOPXKNn5py8&#10;e2aHl3m7urrcWes7afvUxURX5SlLGjt472PvZnnjpA+0PMi6RXsQ/Oi9PM+g+6L3+RgPmfKdT+ql&#10;Qeswlv7aHLzv/aon/a5odPblLuLzFT/j53qkjSmvbUH398s1E+cqtvlLvpGH/aNcu++s3xjOc/CT&#10;/q0vwt+0OOeuvBffTZujtoD34PP5czvgezfOsznbObc558Fz7igXneGc7YgBrR40RiKx3J91tnOO&#10;85xLJMao0/NjInL8xh2Qd4PnXaLn2BVqjw30lW3VhS+1rzNXuVj9Ov4qt3FEeyL/E5g1ki/5Z/Sd&#10;eo5nl89bet3pPtvAZWP8Z3Wgf8X2TrwrG59LZ9P1sMr0B53nUiZtfHhpUB503Ukjg/cLH/1ddPqi&#10;r376g/pXmXzqpY138J4JqyZjZg3GUiYqT8x+3KHxvWPX2VgHmDXAY596ZTPOOC+6mClL/50880qn&#10;LbR7KVGbr67fXPydjWa2U/bn3pa/vnLnLu/Ln0Bz1NWxfz+fP7cDvm/jHIrZjnnJGc37U945TZ55&#10;7n//j/+8H9SJ/sbmb2vIjXeFaWesRM9NZeYZ94pnjOegZ9YOtXuGO3/l4e/a1llebeSv0Hg7G/Vg&#10;XXPK0KVtpY1f5R2v7Vexixky+yauOcEZQNTn4LEddsru1IbtHbt32PhswIxXeXSdLO9f6Yxzh7Y3&#10;G1z9zlorjW+V5fOoOnj1oLlTJo1OWtT+LnZ9sKZO18leta8xrNU48jdw7OOM98xnZ2tuMe2k3Uci&#10;cugrH21EfUFk+vr3cXO+U6cs8M+9PX++cueun5jpjGmOuhqe5+fz53agm+2Yl5jbmNnqmY8857S0&#10;ZS84Y7FvpPnncPeRvqJy4ng2OK91qJ86eZBY437gHPFc5Mzxiwy66uSfoXFu4sNZ3eV+FqvWVO1T&#10;7/mZiF4+baWzJmVXWPO/yl/Frjrv+A6n7dqf1Rf+1dq+a+8dV+PYfzB1KZdOPXS9P6v+Lp/9KL06&#10;9dA6RGylO/TZZEztUoZd5fUVU/8KTQ+w3/WCena6lFt3yu7S+ia+sIbTM7jrZ22dPXWkXNsrtPYr&#10;m07nHtXf2S5/v2OWQ+9Mp+3k/9wb9Gcrd+7ynvwJNEe3Ep7Z5/PndaB7z5iZ/D1unTe+hweir/tL&#10;H/YBM5Z/poKdtIiszmPIiKF/6pM2b8qkzTXOM+vNsy1pzid4MXUd7d3TnWsXstW/amOOKu/4Z7bq&#10;xW7tnQx780Frk2hMUfsd6lv1yJHVPMa9ktN744LpM2n6PGwa3VpjrelX89x/1O89KFrHjkeuTeIr&#10;a9UWf+nAtU9D1tndlvm8ruL5TolXtjtd9uOKtp7v2nT+GRsam129T+RjHz+xGbG7OtLPmlLW+VSZ&#10;9Vf5Xd68OdvV+c7ZzlkPn4P+fPoOOHd59/0EmqOrgDPr8/lzO7DuzvneMdt53oP59+lytvP3OOcr&#10;4zjHgfnnLMrdn/IgMfB3RtMGNH61Vw6iG7k8zzgzpL+Lef94zmVMZQXtoX0ZqI3+8l9F44jGkQfp&#10;hd+dvPZLezH9zLFDfFInD2ac5O/QriVjHPS4E9O/6E+1ZF2/mqZGcjrHXeGutro2+Z29cuySnn5r&#10;j6LTxphfQd8V1upXWWKNbW0V0y51yJO/oq0DmxoPXv0rMc2Hr3Ri5rlBr+dQbTPmFV39qAvZlU/V&#10;2Ycqf4U3RkVi5FzX0H/uDfpzlTt35X34btocu1Xwfnw+f14H1vvmu3i8c/5ZLH+Hzm/Od+ytnLPc&#10;a2O+OuKsOSvP8oPWR3vnPuTIPGO1U+4MB6+PMUTl6+x2PfXMe4Wn/jv25ezznF4zh7WA2GbM4rs9&#10;i/HpbDNWZ4Ms81e6+ne8Puq6OlLmOpXJi8aBf4XWVsQ/vqPf6hKt459Ga6WObq67qi/Xk/SVz06X&#10;/gftfl3Poui/JXfN5Sw4/XNY5tvV/B25NRAjc0mr3+FVbnw6vbE7TPtDb/8f9m/a3aEzl2u564fd&#10;Kz67uMaoWO2d7bQ7+M/nsQPOXd5zP4HmyOxrL8znk7oP/Wd0YM12vGs8xwM9a3Kuy9kOO+esnMPG&#10;ee27ujnLtXcWg3e/jpj6BzrbYVf9Vrw816SNIb/DrlZlO58it2fiukPyzKQe+PStZ17y1p+ob9op&#10;A1MOra82lVd+hdWn5qg89imTF80FnzR8ytApS1Su7+Qf7sbUQ2dN36G/GivXAL3789asra6h8ml7&#10;l84Yh8/Dnk39O+hct++VWOPfXcMrdpl/R1PPTneVC59OX9dV+fAZ+xYem5B/mTaX63kWU3uw+lT+&#10;WSz12ZeMrx7M+e4z27UDg3OXd+RPoDnaAj7CP6YD633yvWqQs4a5zn+fgrkO2j+PXe//8f6u2cqz&#10;WvRMgPfdVheYs51z2wlnHOY79/WYAY35DPG/solaTnnTR5uUFdr7cZzTRbfOaHtiTXnOpS5pbIyX&#10;cunUY5cx4bGrMuO9gubTJ2NWuuaUF7WHN94dGlvtxPD3GayY6sgHbd67qI9xOrwbq9pRv98643V5&#10;rmQ19gu8PWv37VXOV3Q+K9cr+l6Bxnuh9lvP01wZ11yZX7v6d8WUp7/0lc4cT9D+X67FGOZ9Ba9q&#10;JI6xE/Wp+CxvxriijePdQ55JX12kvC9/28e561fg39bbf9N6fX8G1vc23jNmOeY45imQuW7dQ9UP&#10;Ps9Iae3qO45e2UE7G455Td2M4dxn7tNsp62xdrirA/uZ5ynuYof88m70LMOeekRrE7FLOv0i1/DX&#10;VpsOjVV9v8obT+xydnVhfyWvOuytMWlk8iKy6b/uSX3Vof/KN+Mk/ZVY1cc/k2Ud+cUuc92hdz41&#10;Z+WP2G3P7uSsNrsaqh286833T7ta41d5c4BdDPJl/mW/+f9KrjG0r3J51/MET+eGvhWNUeV3eHx3&#10;PcDf2ImuDRk28l2+9HuV9s4JvLpvqeNv/Xxmu7/1yV+v+2Gmi3cpdfxWx/vDLOfvZM536/32Pa/Y&#10;npNxR3fvffpAazPlzHLmpY7T/KftMyRW1iovpg4aeX6b+N6HInWvM7o7Lz0TjSUPmj9lldYPRCe/&#10;81UOavsONC6xoGud8lWXvDFSht9OvtOl//TN57HWbU0/ifTj1fjOdvq5fvlXnhc+V/bGrDh92r5d&#10;xVO3iXdZC76sNd8xaOQ13nf42s8ai3xZg/Z3f7db9s17YH+e4VHTqfe1xmf83Z5R6872Ro3jeVU7&#10;aquyu3z2LunjXvLjeQAPXVHZUIRNx3extPvgpwN/agfW7FbeoSU/3id+p8u/T8ds529kOV/9t925&#10;l7Gl8z33DE3ZFa39jGUt4yy+8kOnb0Xrqph26JKHLvlOZ/Ghkxe391PGeXZmd3r8qxxZXQ82yqB3&#10;eVN+lzZu5oWudWGXssqnDto5R6z6K96aJj59Dlexvqqzf3f9XSeYPq6lxpPvMP07fcrSdtL2Czzt&#10;lfTb0cTY6a7krjPfNeyb+r4sI8dVPOuzBmvanXG7WPqlntjN2fFQz6zBZ/Cgz5hJW3sievm0pT7l&#10;oLqUSXc1uz5t3oFZk78zIAva+9azDD5p+bSTTh0+fqq/8g9+OvAndmC9L743E5nf8ltnO3+3G7+V&#10;+X7vzj3ed2w8J+v7v5NXO3nsZ86Xfq8zzxWawzXJR861Dm0mrjNYn4nKH+5Hz1ERe+lXsfpmDcYq&#10;9Y5c2mkDKnsViZ8+5kOW8ZUnpn5H58xT556djzlC7/M41RT6t8uzJ3fy1LXpz1qkn2HN88wefePz&#10;sGfvxNGGeB2tbIc+M99T7Gpt3+XN0cXJuqwh3399xS5Gyjo74mWebo2pP+K5b8czyfiVTr9Kp611&#10;aZM6ZaJ9kBdrDOXfQWLq771kHviDzo+8qC75pNHLi52Pst8Zf8WfxZrjd+7Dp7ZzB9Zcx3sz3yFm&#10;OGY6/h6dX2c83gO+8C/Pdryru/PB93iHM6/5RWto/xm4izXzM4+uP7/tzlh9ySstdrXMuJ696dPJ&#10;Uv+2O8v6QM/oToaONWhTMX3eQduvrKvm7Hj9Op0zXqdL2UWM9VzS/idpe/nVHK7FOM/QPM/sUo/P&#10;5O0PqOxltIbEzLejWWs9KzLGu2h7arxdPcq1r6heNF6iPinTHkz5BX16Hju7jFtpfaxHvXJRuVif&#10;B3JkxNHmXZgxqWfOcyPXQfPxDhCVDeX8H3R+tEvc6ZT/Cejc9SvwT+jHp8b/7IDz3Njvc7ZjXnKm&#10;g04eO+c+56rbv9t5FnRnxO5M4B33O/2dy075d/47+Ss11BhZjzrjHZh3Ykc/nIOepV9B84s1hnKx&#10;6iuv3R3E946dNvRNuuaFt68VO1tk9bct7ZQbR3mD+Xzu3q3fsmP9TR0Psm52dT328A6S68Iu19/R&#10;V763dFdrvahr7YW0uYr1io6YaU9f4TPXMxqfapMxjVdlPsMqf4HnOa3cnV+tq/LWkGvo4iCrvpU3&#10;VpV/lzduh/Oeyjuc/cJHVJd80p1t56Psd0ZnOu/qn0Bz/M59+NT2Xx04zXW8Q8c7499bc38wRyGT&#10;5/2A1g501kLXfrv3nFmokyvLWMrm/GRN5l5x7pxFxvopnOvynly1zXync9kadufqHbkxKuqLXLpD&#10;/dTJ30F87thpU5+pOUF1KUv5Tl/tk8cn+Qt6Pa8Lm7uxbtvRl12+q9mOddnTZ5jxi61rdk9Wvs0x&#10;38FWV+IPmy6/ss4+ZT7zlEHr32CuQXrYZ4zql/10fWL6VbrGkd/ZuR5R+xdxrcs81V/5DnO92FT/&#10;5HcxkLuOK5uv6ohNHemPjLlu5v2vm+y/Zrqqg/eTNDJ5cWen/HdF5y7v6J9Ac/yuPfjUde7Amu3m&#10;PwfB7+Y2Zzneg/yuuY6zsOgWn++nNPbQonKRWNIVDx/ynnzreVTPhRrjFf6NsTiXH9aVtT+j79T9&#10;LEanvxNXG/yhjaP8Lu72ifE6rD7YVBl8+lY+dQ297sxGd4r7K/T+9pi57G+uW9kO0x962q21hp8y&#10;UdsT8r7u3tmIdfKxhp1eeRe3W+uMR53mseYhK+vUZqH1aEcOaxC7WtSlf0drJ2rjWpKXvotHTNd6&#10;qll/c+7QGlJffSuftkkbq+tf2n2FJmatA5mznThr8GbjTODj2aBc2Y7XXv+0+91p566fmOmMaY7f&#10;vRef+o697zzn+1LmupzZpP2dbMxV850a57znvYju6n3OczPp9DF+yuq7rk55orrvojG/G2f65320&#10;emSOHd7JvfO9KzcH9tLP8BXbq1h3a9TOvQFWmTyY+pRf0Gs2uLBZOX+lTe1f9gC66uFrfWHT7sND&#10;38p9r8O/zXelp5Yr/ZUO32ON1Hb1XeuNWNo/5LY32Nq/ZzXqc4X1uXS8/uikxZR19FHveEYZlzXg&#10;jyzWfuLViWlnbmWVV96hdXS6nYz46MTOjrjWISJzpjvw8/nPDjh3OYf9BJqj9nzsseO5fD6/RwdO&#10;c53vy/Gu+NucM1zObc534nimeeYn3b2rKdvNc2lDXfn1/e7Og9RJZ6yfoKntC3HHuVz9rPkdaOx3&#10;xCKG8cSMq+wdmHG/SvNM9E0aWfdnnNoGOguM5xTyFfefkl31eLcXs9bi3+7Dw2Ynf9gHJd6l3jr0&#10;ufP+awtO/9MzCbn6heH7dD3Epn/1izzirNiuZYf1WRhXe/iOrjLtEo96xnqQZW3FZunSDtpv+kKb&#10;u8rv8Jnjjr02z3JaayJz3T8826278zeaLZ27fmKmM6Y5coJhP/lJWtkHf30H1v7kvZnvC8/w/7N3&#10;rkeS48ARPk/0Vy7IBpkjbxSyQVbIFhkgB05MHj9sshoAwWd3z1RHTFSh3kgCxdqe3TtmOuj8/dwy&#10;s5WZblnPfQJe99V57u9R6vcZnl4A9djIoK67i1ddO2OrL6/eNdR7lJLf/V0m3nV7eWI59RguP8t7&#10;3KO8ngm+zkvG7zih2DXo/JwaupLjSX0P38pZ5KytzpvFQM8ZZt2yx243dYwsf+kX6hsub/DUV8Ue&#10;H+WCXyh+zX1FH7CMct9Hi1dO/OG1RiY/8TVKzJZ+iTHvg3i+V2K6THb8uDzy5BaNuq11rZYtH+lH&#10;c1E/dHlfCYd3fHhfin7Kh7mLOewOSg7fs84WH+eRJX0egXI+dV+mM8r3dcxvzHRQ9WF0pSdz17w3&#10;M9859XuOj9OW3u++24v3XuTryOPXyhHlrTVxIsUeudbikUOXeue+7LWf5YkPJZ7W8HdQ8l1Fr6iR&#10;Z6BYzhN7x0yn53T5s6KOo7SH9bRfanaqc+jreU8WJ+qK3u+02b+c6xGd7xd77w8juaYYpTbFqMUk&#10;doOy18091O4vMZUXvkXdv3YOJVOcSNlTlNu67EGy+KN6oox1q9YoH9lf9FGOKBtZ93KBhaji+3qZ&#10;7WY5/ENzVnlvPpx3a0Jg7rpjpiMmObwWPQM+ziNL+iwC5Xxy76dzGme7Mr/FHkwfxpd1vMvuh457&#10;yhqqWOKdEl8+6CTjjtf4msztYz7iulwxfC2euolV83Mfj4H/4lt6M7HOUvJCz8Yb9SdfjypWT++6&#10;0bw9u97z7/lNunluWOjMK5bH2/Av5/JuO8ds4TlTc92SUcOGLX4vz4i7i3/rjqMfodQk6vYxl+uM&#10;p1anvX2ucoQ4LV2Rx/tr/sWmJ4v+8SxxriIFI+w9xyJj/6VXYiO9eCi8r7E9S5da5lzwvZit88N+&#10;e77Ex1aUuUo6+IXe8SaNOVb7nvJ+woe5iznsDkoO369j4fLk34NAOat2N3QW/PewfEdXvreL90/3&#10;Vf6t3ly7z7qX8vFYWiODh3KfZY/MKXrJiB1lviav7Ft8T6dYLT/koh7D5Quv/lzeS9T3jbSyt3lf&#10;NfmW7Ir9C3f/2RGTd+bq2SjWjhiP2E44eq3w5VxS7xbeFmf25R5HqjjIBmKWOqItdYlG3c512TMx&#10;d/jPz7dnz/np2WzpFMNtiImcNfWLSsYafS3G9CzmPRALG9ZQyWtxsD9DY46jsdiv+1OzU+mxhfpM&#10;h63LGvzeN255VxLPc4lf5HvjXm3P3HXHTEdMcnjtOmN8nEeW9DkEOIszXc4mcx3f3cUZr9rb1e85&#10;5+L9frZ43Uv5SI/vFpUP9vjjwz2Pa+zQ409d2IsicxvkUNdh7zr0kvGDnajXMfG8m+Yeje6bKXtl&#10;D6z3UHzPUuF/IEb1WRyMdSR/zad6TiZM51p72Pr+e3Yei/lthG7EXN0p2Xo98HtjmP1q/zvjgelL&#10;jdxbUct1iI8xWDsVT+2ivhaPrWoJvbbsATu3jbyvz+4L/z0xt94N2rvHVWziQ6V3rOCZt0TxE22t&#10;3X7ie5+X9yRxPUaQ9eLdrWPuYg67g5Ij7gXsozzXzyFQzmu4Bz7bvXxf572eOyiKnFis3cbvJDz2&#10;Lcq9lb1suPvikeGLLXZQyZ3HT3QPrxg1nxgDG2jMTZ3oF1reUei/lbIv6mc9SvF7I52fRS2/niU/&#10;Ue/POepOrHl3UxNr3m+z3LFtvT+9BrdfeOI6Lfea+9yilXjlrkSd1yE+6nesqfVoDPydlufLc67V&#10;Aw41XZQpjstYR+o28DV8PLfxqz3g75R8LruCH40ru/jj+dFpz/BRz9rPEDJRyeO8RawRudtEnjii&#10;rvOc2Cz6597m60zMXXfMdMQkxzpzrt6NwOps+jkVz/l0Sg+JlHu1yOff2U5+1d/d+n2EJwdxoNJL&#10;h53kvnY/eGyxg7ZikUt2I3yMhw+1sfZ4UYdNpFON6s1lv+xlhPLf8hj8twGHcozU4Xtye5eP8O77&#10;Jn7zWegZb/2crH31rrZYyPUcnS9nuIcxcXo2i27GIN733norJrlbdMvf9Ox7rtHkQxh07Ffx4l7d&#10;Dx2yuEYu2uoHyKHuIx6cotxzwYtOduDyggNnNca6Yt2q32PX8iNrUfcX73nARjTaaR3fab11zI9t&#10;lGuNTtRrEI8Ov2X9jnc9c9cT9B37y5x1BMoZ1Nmz88r/E1a/g918b8lv6Sfz3Vp6DLPd7O967h/n&#10;PlL0kbqd3yXJZVvTS4Zt5LH3PMhEozyuFZe86CSr+RIXux6dYtCX5/cL9feoz3TvnutUJ/tr1Yx+&#10;i7b8H5TzLMo52pOb5w7d47vY9vKjg5Yat3BF7/Ugq9ASP+qWu/7ynV60Y+35ejz2W3TKX62t1m+2&#10;YlX0il3Osu8V25pMuj35ORvErFFhVZOT33WLDFzKHsgj6vZX8luxqWFPznhOiBHlrGNs5MxbrKHI&#10;I1Ue3ovw0YYYNYot9S7r+pv4fmnOdvdj/CkZylwXzh5z3f/957+8/BtZ/70sfJmpvJ9NfPm+jvhO&#10;df98De93pHVH3abGK1ZN7rIYm3XPBp3bwoui36L4bNjRm4fjbsT7uDiOA3ykD+9pfg9WcrbkuzAd&#10;OZch9yVnIGLqa8/n8sCXOoJ8nhGYL6CycR4fzyUe+QYlt1PPi3zXPLWRU/FLXLf1fcFDZUcfc58t&#10;Xj5bNlFPTtGos3XZw5G6LE4vx0rX28vRGuK5IU6Ub9WLfbRDLso8tkXdp8cTh5rfPN99yuyRddyL&#10;QDnHOnfLmWOu4/fo/BsK5jjRl39PsZzbMstxd2L/kZ10nHMod4O1U3SjVPFlS4yWHzVij11tvSUj&#10;FjEupKU3Xxhz1zzyVF4wjPSp/FMesG7R07jpTA7ux2sY9enaRVx9TU0uq/Crmlzv9zzOGqwHc6zm&#10;hCWH8kru1GuBv3K2KzF9n+LZq8slo984dZseL5+e3nXgCXVdg59xo66GzXD+Ef/afq7IrzNE/loO&#10;dGco51SUuUzU5Xt54oDBsr737Z7RfysCq3O7nLX/+fe//tZ3df7vJ2qznc95pddxbqG6X7U+KDl3&#10;Q7zsWZ+l3Gni9GJjC8VHa/gexa9Ge34HdLxn5h59wH9oP++MW8Nw9DlcWDc4gxfry3DnbkAbtZOX&#10;Oi6hLYxrOHdsS22yad3vmr/2utdniTPjX4tJvJbO5TtmIdXJPufc7sueXcbz9Hw1meud32Nby++x&#10;Kjx7KXNRxeZSnfbjOfbsz/16fMzRs92ra9zLU/ewMt89NXs88btYcjy1p8zzDwK1OW6WceeWc8d3&#10;dq15jl4eZ7vyfR39jri6U8ji/eL+YMv6KCW++yu2r52Xva9bfC0ushptxblAPr9nLogztO8n8tTw&#10;c9kTNVgO8IXeihPnvnFGy/vY6jtVj+Ma+Zgj6sO61Bbkq/d51CmHZD6btHpD8J2fR5B1c9XyeC7n&#10;O3HZJ/Sldn+G4j0WOpe1eNUje9Gt2rCJlNjBv9SO/gnqe3f+ytyKe2W8rVjxjhxZ+3w38U99mLue&#10;oE/tKfP8/ed7Ze6Yny/JWE90dLYrPWjqI6u5jn6je9K6e7U7IduafI9MOaN9LW7Nzv2445LBQ1t2&#10;Lr+RL316bw7/dxZ7fe+0B9cWvTN3JTb4Ql/OU8XntE3tjC55VMfp+NTcwlhybKA920lX8OnZ+Yyh&#10;uG5Ln3Ab1wd+KB8+HrvFY9ui+KGf1vOzQK5nFn9kix4/2SATRe4y+Gjr9j0//J1iP9G5bluXGu6S&#10;aR/EBiPWV1LPc2XcVizuxhnKu1a1L/wTMwoznX4nd9cPOZ7YT+bozHWcMehyB2u/j43f0a161dRP&#10;urMdd7t3H0Zsov/I/TsbN+b0tfL7+kG+vOe2cvo85/yW3zv0tef5VB2Nf1M8jPOZOjfO6Pxe3htf&#10;+/nv6e5HvxrGLnN7l9f46d4XfBr6uU+gU2x4KLOI1uKRN+iMRUO38iWuU3Ig68WJNtO67HXhy1xX&#10;sS174dliI0pel4mv2bp9yy/GqfiU2olxF2UPkd6Rjxx3xK7F5Pz6HTnC+/sWfqJ3f5i77prrFJcc&#10;d+8l4/+DAH82mHuHnSXk+vt1/B072cTZzuc68f672jjjlZ7md4M7GO8Bcqj7iI/2vo62cY2tYsOP&#10;0lasUf8H7Eqv3srFPIddXCP/BBpx1/psXY2Z7a+WvJIPrEVP11OJX97pjbN6OO9flb/7XcPYZV6f&#10;yxv8XFtDV2YY6YnrtswkLuvwPIdV3I79S2/q2aKjJmiQU4PTl56HL5T+JiqZr5FFW9ZQ6oAijxS9&#10;U9lM6+Fn5b7wXjOySLGJ8jvW5BK9I34tps6wyznTRyjvYfbxw2c7znzOZNcgwOxWqM7Rcqb+69/+&#10;+ls/zHTM8jwDn9+Y7Vr/Zracd/qMn3/xtfvHma7p5LN1X8jRyom/4sNDt+ITe8uOeA9T3isv++rV&#10;wSzzibOd4x353p62dOwVumW/oZ/fjRs2u55JjMWdCPJL80Z849pzR11lvTkvKF70485CXV+x57xv&#10;5vI44okPjfraumWLPFBqm/cYdC/5eb6i2DovWVxL1quTOC06+VLjbvyU12uOfKwLfZTfsVauO+L2&#10;Ysaz6XflCO/z3Q+e7XSG+DiPLOk4AsxvM+W+QaczpL9P5z/MdVDuM/MdMx0UOTPf3Kd6dyLeQ2rp&#10;+YzcFfnT04gV/cgV5b21YvX0b9KtevTeGphvoHv9r7QHX56Zr8mDjvWdlDMCbeQC/1vPRqWGS/KC&#10;Z4vW9tyyNXmpzWSrd67iuo77KuryGj/ZlPh7/IhFDnyR92jLFnmgpT7FDLqhNc87UuKN1NrJS32i&#10;m3jHXNQU5VrXdDVZzfcKmXJdEWckBncj2iI/SsNsp/f1nR9+X8p7/g5KjtY+crZrIbMtL3Md98zp&#10;cpa2nin3llkuUmY6aHe2I7/fC+6lepLL4ffcFXxEW37KJx22LbsPl8/9+UyNzHWiZ+I84cuz6j3X&#10;rTpG98n5UDzOayU278m7sSNPpIfzOpYjPHsfsZ1sXurEL8RxuzL3YBvpMq/Ip9gyw0TbJ9bkDrRa&#10;X7B5qT/qdeaiTHuSrLW3aM8a+2UN5s042Neo6qrJkbmee4Pubuq5786l+JzlK+kvme18nnN+e5pJ&#10;CxAoc53OjM4+Z8co/wY2zmtaa+bj+zzecW5X/b4u9pR4z+KdZx3v5tE7Q76ePzmxveuu9mo4qSs9&#10;+mScPX/P7JZ+drb+mj/P1ylz7Ki92xHHZQs/v8sr8oLVBWfLc1z23P3st3jtCx17ZA11G2QLpdYe&#10;VXzXl3yKscR2vfgy94R8Ra4eFHVXrOltkU7nw2tc1RFtR9Y6bzW73h5kj955ly1yai322GxR1dWz&#10;QS8K37O/Svdkrlgz9+Iqau/mn/q9HbOEaH72IVCb4ZDp79OJ599L+GzHrCbKbMd3elrzTNxu9V1d&#10;rafoLkjOfRfFzmXxzmh95L4QZ8uX3NgfzbeV5yb9/I67KfYh3LdqGf3ObCtOS8/zhLqdy1QHa6fR&#10;3tfwsodfaHlPBnm0O7O+PIef+VGe/bk9skhbd2mSl714nIWPOtaiZdap+JV5Q32F3tKzO6ojvp+b&#10;hafWUie2R6hi1vxUd00u2ciezG7GdMTHbVSXryPvuETdneutuq7MrbMe48Xzf2bNbKc9Lfy+t/+4&#10;Nb8v5R1/ByVHrCrnuojI9przUCj3bTonPDvNdXwfJ5nmNp/XmO1qcj0T6ZnpREu/8TOvPkLuSKVD&#10;D+++8GfuSMuX2KKqq2Uneay7Z+u6o34eY4Ofe/OGTXdvP833rmfpOPFcXbbwdzwP5oVLY/v5H+V9&#10;v/Lx9QhPHvBjHSj7nd+dU9zVutcnQpyXd+8ZPXmdsg9Rk8/Pydau2+RVI74hbpGj30N97/hNMrCF&#10;DmGmujzep/D+PJ6oSWdeeZyO3IMRG5/ttK9pfdeHuYu54A5KjrgHf7dGXa5fEVjNczojnPnlvDCz&#10;8Qw1uzG/Maupj4hn1kM+z3BLvOpsx50i50Lxn/sTOvUYePxG6Mjd2GNDDaLRz3Xw0SausfN4zkf7&#10;E+v5PVLzp+fUdO+W9X4vSm01DNH1KH49myt0ledZ3o8en/Pssp188xnvjFPONjXtpZ6vdr5iPNm7&#10;jGcj6vLAg6PT6lwT/HoxT+mYhSLVPlymeqb1/LxcDl+rV7qWPOJEHHx83eKJjZ51ha7wruhLnbGu&#10;nu3TOtX2VH1+H67mfbZb+Nc3/TUS5i7mgTsoOa6p+PdGeZntOCcTZVZjnmOmg86zG31goquZTPLl&#10;7rzIg4/ssHFaeiF3ELqnB1x9jxSPOojNWhRZzQ4ZNvixhsY4yE9QevGqvhPxHo2z9btZ8Grh2dsn&#10;vj2bK3TUNtHms4jnemfeZtydccqzjfXsXdfyjsYQXtg6j8yp8kxr7X/2sf4y9xC3vZqPuVprnj/6&#10;pQ6eWaTVuuVbq5/Y6EKOKibYOO35owu0YB7kc86t51bzeVoGdkdr3eNXuw9XyHhnq5ac7X7vMGc7&#10;5xyUWWU5F/Pfr5vOCd/ZxdmuOn95j1h42ZXYOndmQwzliLNdseOey5cfZHvp0v/Le+vsnaIe0VYs&#10;t2nxNd9ezJr9hoz3RrPODf+P9gNX9hDXyJ1iA3Vdj9+aMXu+6Kac8/uQNdTPM7KdtBp3Z4zVs/aa&#10;jvIxf4yjZ1CTudz5aBvX6jFRdufaelrpWzWZ9qAfdK2aJv38HLfs3J/YLnOeWFDp4EXdFl2Uddal&#10;v7jNVk1u+27+aK3yU+34Q2v7iffgqrXPdco/re/88J3aE/TOffz02GW243xMVN+x6u/V6bz693bi&#10;NY8hYzab5zfvE5HnvE905bPIZ3/x0a/Wc2p3xmW6L6y5O6yhyN9FwWMr/6jdVpxJT++9/N0/kHs1&#10;K9xhL5xiXLCLFLuaD7oa5ffCF8x2PItVzZxNaK2GDVk17obPqoZoSy1nqcdVrPhMauuYUzZRRtwo&#10;v3vtfanWs2oy1cQ+qc/jIFtoeZbECvoXLKR3jGJs4kCJF9cuhx+kpWbZx70Oxqju6wnfo/U65l5n&#10;LR7n9WrKu1s5F/6JuSVnuydQPp6DswDl+znNd7qfzHM+k/lsp3nsZbbjjNM3oJz3Bn2JIz9ijVLd&#10;G7e9+h6djcfeR+PIftR2wE7998p4b4kV56tRTLFzOoDZ/N97YbYbsd+wKe9A7Py8ikfutCU3G+JC&#10;q3HMflMf6zq69pxgfySWfCMOR+Lc6UOvg3ou9j7Q18oznGzFz3/u9Vg1HnxqOnJSF+uabUU211CR&#10;e68tNbPPDXv3fTt/pOYRH38mfg+u4n2uU65pnZ9EgHmu/BlrOhfMbT7b1eY7Zj1mO1+v+tDUQ8rM&#10;xl1QX1l4dMXf+8HO/lP6g+4Nca66Q2fjsHfRPbH22m/Ennv0hs2u+j4hFtheXQvzXJwlPY/Oma8H&#10;+ZfnwHmtUcV0+UYO3rEvOTb8VvvwfFfw5OZZ7Y0pf/nu9duyV9wtm6N69gpVnME9+DOM/Eu9xB+M&#10;Pfdn9dYd/TXWMJ+tgAs2o3t82UeI96geDEdrGLGPNtyBK6nPdgufk00isJrt/IxwJo0ye/ksRo9w&#10;HfrSN+gholM89DMlvu6T243er1pfrt0bxUNOTtZn6Ggs7ET35sPHY8DvjbXYz335oO/u+p/IcxKP&#10;6p6Y61r1xzMqO5e1/CZ5eQdGG/d33u0k93WHJ8+u5+15r+KpkeckOhpbvtju8cPnnZR6fd/IRuqa&#10;eiLPEAxYz8/U447Ekw19dtR+sZvzmY/XUeOp9+somNpe51mV54aetdtFHluXcxeuoPGdPa2f+Dzx&#10;u1hyPLGfn5jjZbbjLC6U7+t8Jiu9gR6x0DjfzbMbZxpbxTX7mZdMdtiI4rdFve+P3BXf34h9zcZj&#10;OF+zlQybln5ErhjEwh4Z6x107tM77EdnibfZncCiWfPWd3U6m8KQMwqerNEjX6i/B19yuy988H/x&#10;2dB380VfckaKXZSPrOXL84FKNurrtvIf8fsUmwvqne9qZT8v8tg/9/TRSnzHmTPkMuej/qW2jfge&#10;6yP4+Ny0jj979oSvfLhLV1Cf7Rb+iTmFuesJ+sR+fmKOMtv5GZnOoeYyfjcrymw3z2veQ+gfUcaa&#10;889aZxxeVHo/99jvoX5HiOUUPTKt4XsUP6fYu8zjuRxbUZdfxRPf4w3mmnuv+30iX9tfq87BfQ8/&#10;hzjXtc5jrEd2URbWvAehVfuYTzG4oz0achGbXJvP3fN6LJe3eJ6XKDYug/e48Ng7bek8vtvfwVPz&#10;kZz43lHXFHN+ljE2PTXKT66ruTox99qX89KJ+ZhNfNZXPUePy9k+S+kFir3wT8wpzHT8fwzuoOR4&#10;Yj8/LQdnYZ5z7IzE79+Yg1z+Mp/pTnIH4uwmHTJs4h3uyaNtXPv9IA4yrcVHOfqWDvsadV/4mh0y&#10;bO6g5GjRWs7JVr137r81/SRD37NhbjhN9TxjHexHcufjGp1ojHHl2s+c4rI+mQOcq7WTg7spyn6R&#10;sRZFJtqoa9fz9OdCLT3qtTgffRq1FUzJG/1YE5v1EUoMpzGO68RHfW+Nb8/mpK6cnZNxtvY1n5md&#10;OZ6qbav2YT3Pl+dWozsxeMntMYnVugt75Nx7xZ/4Jz7MXXfMdMQkxxP7+Wk5yrtgORPzeuL5bo5Z&#10;Tu8TfjeLrsxqcWZTLP1wdiOVfUvvvvBOPRZn32XYohNFJuryUX7Uz/O4j/OjOa+yizWxXuLTf50K&#10;o7mXN2wOYdjbD8/PbajTsXNZ5N33Lp46RS/M4VhX49K3Rdm3y+BVU0+PndPWPmp7dZnzxJBM+V3X&#10;4t1HNrV1yxc5e3WKbovi43YtmWxqOvet8Ud8anE2ZNzdIdw3YhGDmE7R7aXz+R7Muzf2pfY8L9FY&#10;L7ooP7qO8Tj/Ryl3WnEn/okPcxdz2B2UHK396F7mp45AnO38d6/MbvMsN2HIbDfLOZuiPttx1l0v&#10;ma/hsY0Uvajrotzvgedw+SfwqvsT6mjUQP9Wjc7Xat7S13x2y3jOjXp3x7sijp9D8VfE3MKbfi0q&#10;THzd48EPii1rKHLfS9yn7zXq5Od6xcWGmKwjjfraOvr01uzJa2jZY9vTo/N4zqPfokd8tmJW9NxL&#10;p+VZVOxbupq/ZC37EflZ/5Ecp222zsQODIdr8bPB+T9KucuKOfFPfJi77pjpiEmO1n5ytmsh8/ef&#10;98VyJub3x8T7d3PMdnE+W8l19hVDP34PkEU5NsyFrJ3i6zLxyCM9ei/u9qPOu/M8FH/u1Xfm+gS8&#10;4pmrrS/CgPep5sXCe68Gj0XWvs12n6M/6x7Vfnr7jDrfPzUSw3XIor+vsUc24oMtlBpaFDtR2fja&#10;efevyV0G7z4e2+XY3kzLGTqQZ77b1HzAv4bpmXpq8S6XXbzfXfWR2yl3YZT6nVacaf3Eh7mLOewO&#10;Sg7fT+397/rk/yDAPDdjpnMynY842zHHier7u+Z3eDpb3hM4sy6D7811Otc9X2KIym70HrzLjr28&#10;K/+FeUuvtpjI5neDyXc/F3DScz0T56yvny94YsY18h30z+2b5rHJD/zmu+i9OvDu1+K3YqCXf7lj&#10;nod9xH2yhmInynMTL73rnMc3Umyib82uJaOGSGUvGbWxjnFG1ooT7TwfsVuy6HvxupyjjbjYzfd1&#10;svX1LKvtcyPmCy5mT56ezdt0PCur9/FadDZVB/dgD/W7u/Ct3nClnLnrjpmOmOTwuoUTH+eRJf0H&#10;Afr8fK50tqazwezG71o1zzHrwbPGpvgrxlV3RLFa8fzsK5+vP5nXfj65vsHa4rvA19of6+G98qzj&#10;8x6sZzjPSLx4ft3HdS4f5Ht9Z94DfRo8TvZq7nfMi3ymIVfRsVffGzJRyfEVdbsa777w2MU18h51&#10;H3jq0Vq+UMmxEY1r1/V4j0+c0Vijdr38G7py7zp2bgMPLRhdXOtL/E59pYa7bHiGTu/KtSeu1yO+&#10;d/Zd5z1j4p/6MHcxh91ByRH3pPurDzTqc22/w9FZWs4I81uZ2/h+rUU5v5xN1ldQP+O1eH7GP50H&#10;n0+v80R9pYdPMcRv9icwgSp3fM4n6tnMX4vdy9/T1WItsq1ew90rsxb9+uZevcqrnDwHy/9iAwba&#10;G/adva+eAb6i7oM8ynwtPvqhj3LiQakzriVHNkLPxNmba6SeYDPfuSDz/ZX72bEpz7Rnc0C3VZvX&#10;eSv/wHPYXT/nGKoa4bcod1U+N/cL72PMXXfMdMQkh+eF55yyTrpGoPTt5VwIL2Y7vpuDVme9A3d8&#10;PrOjfqoLWz/jNZnrP5XXfj61tovrKu+RXlzhETHh2Yr2fEd09D2nW36eHx4f1lDkop6jw3MDX+yF&#10;g/lhdzf1nDPPM1Et8FCrr9g6Blfx4Nui5JFePHbOI4OyB63hRdGPUvchzhHfUZ9BO+5bb4bq6WYc&#10;9u5nsDbF3sy9I9buZ6bY7A16d75afM7tCKXOLVvupOwn/qkPcxdz2B2UHK096Znmp45A6evLueDv&#10;0fl8B19mu9qZRbZ8t7eaB9HFM4q8Rznf2LRiRPmnrtnPp9a3VRd9BLphP/fzDZu557oNz1rU5Xt4&#10;6hMF8+WMlzPfiuf54d22Jmvlm3LOGLjeea8t1Fe/sfdJCy6xPtadWoefUw27GrbYjVD5j9hhwz60&#10;Fo98lLqP8yP+e+1HYmKzxNZ5a81RLfmMgfxvrK+bmz3cSW/c2+4z5Ge+x6vmnl46v58Lf1+X+BOZ&#10;ueuOmY6Y5PiTNblRBOK5YI6D8nfvfOabZzy/g+F3tfi+2MknnlOP4zx28T4ij7QWO9p80lr7Grm3&#10;n1AzvWMPXeqe+/nWHiIWnIMtv5Y+1qn4kkGjnjgupwan2MWz5n49nn1GGnxG7+5ddqUnhLpWct8D&#10;duATaQ3DaMPabe/kVf/R+Pg6BiOxsB+x3WtTia27xzwF7/Rl/5UYLzZ76zJ7arky5q5Y2p/V81ae&#10;896jPI+ejXTcP6N39QaPy9z1BPW8yY8hUDsXzGY+173MdmGe0xyHn2h1ruNe1c4qOig2Ot/w0sF/&#10;Mx29s+/eo/WK+ZxQt6h0vnY++tXWcW/4R/nedS1XlJFLtKaLMta1WtARk/UBOnZj32f1gpX26BjW&#10;8JGMO927v25zN8+zOpoHf1FiwEMlj3auw+8KSp5KrNos152x7qpxqq2bt1J7wfYq3Y17G661dUdq&#10;ctVbk9dk9Bv5TPyTn5ztnkR7PFfp1zoTy7nwGS3y88xWmet8tis2vTtZO5/I3I+6RNFD0bH+Jlrb&#10;z5P1C+OYj/7gFIxd1uOxD3Tu69Ev5j+LicdXrGXNbWBdKDah1tU7GRuPHXn8Qz7yQkte80f3bbS2&#10;l1kWnynr2nlDJ+p3/m6e53Umj2K4PzG3qPtcwZPviliKEfd1VdwpDnPmCrcz8ffu/ca97d4TZ97v&#10;gPPWI1Z3zW3gsQWPaZ2f343A6szoXCxnpHzv1pjhyuwW9Cu/kTvL2axR9+fM9mgtxifLtJcn6xOe&#10;W/noEVDwZr1Q3RrOym4aY3pNZzChxhC/dsNP10yuCq3l+8myGcuAefWcjZw/nQW/93HtujM89Z6J&#10;0fO9O77nvjqX4nn8i/nL5jv2Dd2qc9RuK85Ves62979KP6ner57dovvJPSf31kfg5f2ms69zsdyB&#10;1ZwWZrhy902+st97/v18O08cl6k+X4uvyaLNp60XnF/2cnWdYCjaiu29QnX5emevqPm+yGIO6jr6&#10;HL1ei92/AfX5VD4v9cb4ysGP6bby/UR9wcpwLzKe6x7q55UzG2Vn16r1bIye/93xyc0ZZH0FJeaN&#10;ezj1u1nq872O1Dpi4zHv5K1nlLviMvboMvHIe3Tx+Ym9JvfUR2B1ljgjfoYWmWa11bzGHOdnHtlE&#10;V/ZuM8rX+j++NZ3L2IfLvoG/q+4R3PyZx75huv5p2q8t54+9W65dM7r7Vfj9lfU9St0P5OpX8nna&#10;gg3PVBSc9t5Dzi4Uf9ZXUOq8IlYthuLX5FfIiH3nHu6MPWFw6ru7Wm3IRGsYo6/p7pBx9rcodWEX&#10;18gP0Ce6xBN/z44cT+znm3OUfquzEs8R64ky063mNc1xfg9srnv5Ha3b7eHp43upat/r8yn2V9cu&#10;vHt78z7BM3fZwt95zss57ORv7iHWSgzRJ2ufcuXnDwJgP1N7FvO6dx5dV+sV6DnXNZsjMtV4xG/E&#10;hzM5YrvXhth31q+ayLO3vg37U3MddbVyUHPEJq5b/mflsTdp7TWJx8Z5ZIH+uV3/cMU32Lk8+ty5&#10;Zu56gt65j58Q28/Ail/O38ssF+e31tkftWv5Rzn9fJSq/lHbT7O7q/bO/V/1m2D31DlfnT/VsJzB&#10;mYaaXmzdPtg+VX/meUVg9Zz0PP3ZjNw77wMte7fZy/sZE7/Xf9T+W2PH/TleUXdwzWxX+71sTfby&#10;jKhpKz920C37M3o/5+Rz2Q7+9VZ9roSZ7n/+/a+/7/ohx+ei8P7KSp+1s6f/rsnqnTrNaHxnt/ou&#10;bvTca8YbtcWu1cP3yLWnPfafZHtV7a3+wfOONNi/44SWMxlqqc53H1j/OzD7hpzlufLM9HxH7px6&#10;wpYdfWOLkjvSLb8r9Mp5RZwY4664MY+vwc9lF/BxjmPm6+K2t5a99nv2VetZ5Iu6yvob7vFWjcxd&#10;d811ikuOrVp+s37Vb5eztprt4ndvR+a0PXfDbb2fcz9EXd7j99j24rxDd7b22DcUD5nzyIx+yn0o&#10;9VptRaY9NPbxKfVnHWsEyrPT8/Rnt3W/1BN6Nt4ztnjl3bK5Q895vSv2HXG3Yt6wJ5/tmOucVp/d&#10;u56p4xN7FNiImm59I37mirnrHbMd30n9TGT37aqcu+UM8vvX+Xs6P5/MeH6e7+Y9v3jlE+31eXSj&#10;dth/Gj1Sv/WQ+bkqBj9RV1nvOznPW5ezWqlduvx8DwIvz7J3/3Tve3rXtXqSbLgLPRt0soc/S7fy&#10;HolPTOiRGFf4kB96MiazHfMczyCukW8+05P1lDytOLEXgUOQf8/NPF/pu2Y7nQU+ziP7bTT2WJ/t&#10;qvNd64yPyDn3I7aykT228MQQ9Z7ucnjXfxsf99erP/SRGbcos/W3n3HO7Lfv47fWz/Obz6nOuc5m&#10;63xz/6EtO+TYOZWOnuDyp3jl3purV29PtzfPWXuvBR56IDYzHDMeuFXlJ/IQ9xS1njqfYdUTZL/x&#10;jr9rtnOsdd9/86ecQzuTcbbrznfcLVG/x8jpt6xr1P0iH+Oi917tMcn3E6j2NbKP0Etqc91vPuO5&#10;989EoNZ7quedOw/t3Ylo42v6BP7onqDkHs2FfaT4Sw7/bhpriTVH/cF6mfWg8/7JdTDmYQy956oG&#10;X0/8b/+8e7b77XMd528+l9yR6VzOs9z0+9c4483/hgI7p7pXvu7x9NVoE++m7Dwufsh9TSyXfSsf&#10;ekTpGa39RHthYTKecdJE4BMRKGeVc8tdhsa+4OvWnZBNTRf7iceClx/81VR7Go3ptmCBjPVorDvs&#10;qAHay0HdPZsBXZnpyAkd8B3GfSuW9dbVO2+Rf+Ide0dN757ttOec75b/1j73ZDqjzHarfw8b/64d&#10;9n4XajLpkcd+ixzqsbzHSh99fR31ce33Ed79P4WnNlEwcVmPl73p33GfM2cisBeBcmb9/HL2RXU3&#10;vS+Ij7KR+0sMYscY6InF+kqq3L141Cabmi36mq4X9w6d17JVD7a9OjZs+H1sF79e/LM6663zs/H1&#10;wu89+z/Z/l2znZ4NH+eR/TYa+yvf13Vnu6N3hd4J9Th+v+Gh2NcoNpH6/XMd8lqsd8ioB6panad2&#10;ZFDkZv/bzm7u9/sRmM86Z7mc7f/98+eb1p1U72jpkHt/wZ5com4HLxr9rliT12Mha1G3FY9dlD+x&#10;Jjd0T075UL/7Ecup6xf+rbNdOZPTHqgT2UTz84rAu2Y7VcIzeq3qd0leZgidWb6jg1bu2qne1+qh&#10;3Buo8rrtFm/3rewLmWKKhyIX3Yp7l95rgK/V5zqwQWb0d53c3O1PQWB1V/38c9Zb94++1NIjb/UR&#10;4ovWbIh/JSWnYjpfW1+Z96pYYLU3Hnt1yp49FnqXTXz5fWyQn3oPjcayHutn9afcvzv28c7Z7o79&#10;fFvMck65T5xhZjrR0fPfs/MeKzvW0J5vzR4/KHWLsheo65yX3tfEeop67kqtfpZWdbrfwrtt8onA&#10;tyFQ/rz1l31X5+e8dSfpGy39iJy7B3Uf4l9NlUsxoR6/JnP9u3lwOlsHceJ+kVv8j/nOLvvtcGth&#10;tnuCDhf1iwzLzKD7tJzbl79rZ3dsaM7z3jjKj+SoxfL+L56+EOVa4++6EXv8rqSxBl9PfOvDM2rp&#10;U54IfCMCL/fW+hFnvtxf3UP1i6vuI7HoBR53tC+N2MmGHNBRv0+yu6r2XhzpbM85233jrf6n5pzt&#10;nn92pWfaXFH9e3Z2x/y+bfLeI2u84kZ5K5fs0Im3ml/6pfqC6WvIun7m3cd54sQ696yJEWklT63W&#10;lCUCvwGBco/9nuiOxHtCL9hzB0dtlctt6TlOXQ/vevGSI2MP0Joc2TdQ7ePuOgNWnzTb/Ya7mHv8&#10;bgTKfKN7RD/138Ve+ftY9QL6INT7AzLviejRUWOkXr/pRp5O2bf5lVmvEXfWU1OP1mJKRt+y+CO1&#10;pk0i8JMRqN2LchfjXdK6dvdiz6jZuCz2Jd1J9MRyiq5GYyxsuO8ex3n0oi6/g1dNvbjUUrNB90Sd&#10;5LI63jbf0bOXM/iT72Du7WcgUOYa3SOd2zvmOrubpafQ86IOeaTLnSp9nnvv8onXRzZHPgWLEHP1&#10;nQE4RZutdaNech6pN30SgZ+KgO4cH+7ITLlHfg9jrzi7JofixP7EupVD+pZOcfGvUfLWdGdk5I20&#10;FZM6oLKDJ0bL90o5OT3mJGO+E+3i6X5n+dDfOZtJE4FPRaD0Td0jnV/dgau+q+vdJ/pfzQYdNNyr&#10;1ay16O7At2BTy0/f2aLRN6zvqDtjJgI/DYGXu0i/4j7RKySH30vVi+Tjd9r7k3RxvSeH4ro/+YhL&#10;XtY926hrrYnZojU/r9P9arZ3y2q1TDmZ717wvKMezpjRn3a/7trPE3/Pjhx37eGb4859U3dIZ/eO&#10;u9GKSV/c0nOnqJH1RJ/6vLxbrIZR3VO1Zp5E4Kci0Lxr9BJR9QlfH+V9rlCPIo73K2RQ+dTy1+Qe&#10;M/qTAz8o8hG65SO9x2ENdd27ePYAXep4y2ynGh585/yEO8zc9QT9CXhdvYdqv3zqLtPTYj7kzFDc&#10;7Q+5W1XMqDXQq59XxksEfisCmpv0Kfdved/Oa3qGZPBQ+gdrKPKWj/clfJBpLV7U4zjvOvy3KLUQ&#10;x2OQG4pNpK6Hj1Q+LvMYLv9Antnu9t/L0svB5kPeP99y/5np/uvf/vr7rh9yfAsmT9c590Y7v6s7&#10;f+fdps/FHMj9bi3809hkvkQgEfgMBJjtVM1Lz6JnqI/Bi/q6xUc71vREjyde/cqpx8UW35oOmxp1&#10;P/oiMtbyQyaKHFlrLbl8RbF1it+H07fMdvn+2d0EmLvumusUlxy7i/slDi9/Dn7ybnt/I69kzHVG&#10;f8njyG0mAolABYGX2U69QbMJPUI8cw99BRlraEuOHtqzk44f7KHqZfBHKL0QSh6n6JxKz9p5ZKKq&#10;x9dfyje/t+M8QI/uD3/hOPH52YcAc9fTs125k8td2Vf1z7Je9Uad56N34Yif9z38JQv3Ku/Wzzpz&#10;uZtEYC8CPtvJt/QI7xXqHerp9BXnkWGz9P7yLnA9fLSprb1v4dei0Zb1FlVe2RC3Zk9t0jnvtvL3&#10;9RfzfH+32o+fBWHAukZ7e8ceHKd1fvYh8K7ZTlXGXrGv8p9jXT3/vXN/pa7WqyTzu7XwPwfx3Eki&#10;kAjsRaDMK7xveXfX1vQV6eCdRnlcR9uWXr0QW+eROT3bNxVrK4bq5Ifc+MQ18i+lL7OdvzOEgdZg&#10;MfHz93y2Lu8Y2UUMPNbC7z2vv93+nbOdsM/57s8J9Hvwctbj2T+7pk/V+o1kebf+PJjkEoFEoNqr&#10;556lXhHf2Vqrj0B7fNRp7T8ew+Uj/NE+SWz84xp5jYIFPqKy8zWymv+XyFaznb8vtH/WNQo+Uef7&#10;RrfEyuu3H4Gc7fZjdodHuQvcCz/nd/Cxz3ivQcf9MnrH3jNmIpAIfD4CmtPi52W2471NH1PvQCae&#10;3iKKXNTlkd/SR3tf93qn7Fp6j9Gzc3/fT61mbD02si+lZb7jHaF9L7zOCnyTghn+4MB6iRfPXa63&#10;EXj3bKcKaz1ju/KfZVHOPneDM3419b6yxfv9yjv2sw5c7iYR2IlArU8jK/1LPYP3NZQ+EulW/0FP&#10;HNY1Sp90XU1W02MHdRvxyHsUH9UKH6n7u87l38rzbLX/ie99Vmcl+L3oBuL1cv1m3btmO3qCsHf+&#10;tz6LcqaXszzUT0b7gPpItPXe0uPD3futzyf3nQj8dgReZrapV/mn9DB6RqTqbfxEXa8HSYdfy47+&#10;5vooY71FazFqPrJD7j6q1dduh70oNi77Rp5nqX0vvJ+LHu/28IUeiNfL9dt075rthDP39bdhXttv&#10;Oc/ckyvuOL3DaYzruhpPPXnPao8tZYlAIhAQeOll9BCo9ZKVba3/uEx+vo68eluUsY59r7fGx2kv&#10;ttv1aow58YvyO9ZgX6MxX82mJsMv6MJx2FyuzkDlbGwGSIMqAu+c7aoF/VLh6nxzV7g7Zyk9pEYV&#10;uyZHRi26c8u9+6WPKLedCCQCJxCo9jjrK0VP7xFFD3XdCD/aOxVrqxe28rmf6ox2tRpGbGp+R2Sx&#10;h4OlKLoadbuJn/+dq9upFl8v/NEjUmKFuo7G++1+zHZP0N+O9cj+Sy/jzhy5y1s+sa9sralluXMj&#10;+0ibRCARSARqCJR3eOgrL3Lp1XO8P+Hj1PWRVy9E1uqLroeH4hPXyKHovV50LYoPtGYnneRQt6nJ&#10;0KNznCKvWls/0dbX8vG1+EVWe96jshhz1C/t+gjkbNfH5wltOdvcN90Z7uqVVPd+zw/32O70E3hk&#10;jkQgEfjZCJSe5z3G+syLnjnCeyS+or2+ph6Knn7Kukaxwc/XkcefuqKeNXZx7XL4FsW3R/EFmy1M&#10;sRulHo89T775SQQSgToCcy+zu3LLbOc9gR6wRbnzy52uV5/SRCARSAT2IbA5v9EPnaof+XrpS9VY&#10;9C6o9z/x6n1Q+mDLJsp9LV9qImbUE/8o9Xgtntjs17DxJ9PDyu2cl48+xddio3P75BOBROAfBKp3&#10;pnWHz8rpASN0o0/k80sEEoFE4CwCpf/Rb0YpMwazFX6socgjVS+lD9b6ak8ne+KLtmyRn6XURxzW&#10;UN8bdU2yqz6tZ3RV/IxzDQJP/C6WHNdU/LOjlHujO8kd5c5eTekNI5RavK5F9rOfSO4uEUgEnkag&#10;9D76jlFqadrYPLOyQR4psemDrT4rPbpoq5jSIY80+kX93rXnEs8eOhTcrqCe74p4GeN6BJi7nqDX&#10;V/8zI873hv6ju0pfuJru7SfeN7w+lwf+Zz6h3FUikAh8EgI+a+ziB/vYHFP90mcq1oqx1Uvp3Vt2&#10;UU8+/Gtryei77EcU2UTz8/sQYKb7j3/96++7fsjx+9Ddv+NyH/1u+r0+y8fesXdt/WKulV6CnLXV&#10;vx+F9EgEEoFE4BgCpYeGmcblK957lvWt1e9Z6W/0X++b8vG1eNkhw8dl6Lao+8ITnzW1ee2L7BiC&#10;6fUTEGDuumuuU1xy/AS87t5D6Tn0G91R7vAVdKuXjOjpJT0a+szduGX8RCARSAT2IlD67Y5eNvvQ&#10;J9Xn1JdZQ11G30a3h+Lboo269+KQ9j8PAeaunO0+59mWfhPmoyKv3efW3a/J9/SWLdtaLQ3Z5yCc&#10;lSQCiUAi8A8C3b7qvcz/vI0cmfdJeq5k8KJuM8q7PzFc5nUsfD7XREAIfMpsp++/936O+OzN8Q57&#10;eo1yl98LcIdFJ6xe/hvhkvudr/UB14/2lqN21Evvm9b5SQQSgUTg2xCgH8/U+lmRSxb7JP1Xcuej&#10;XW/t/Vo8PTVSq+nbsM1670MgZ7v7sD0TeXWPdXe5z3aPZ5mvYy+gb7Tk6O+iXvPCn8EkfROBRCAR&#10;eAcCpf/S01pUvZR+S1+trdFt0ZhH9t7z0S/viHdgkzk/E4F3zXacT1DRuvaJdm7T8nGbb+eHespy&#10;r0tPoZeIbvWOO/Wh72gv+UkEEoFE4FsRWPVjZiz6L/1ui3pfrtmqJ7vc85DLZWb7rbhm3dcj8K7Z&#10;Lu7kyJx2xCfm/ba1z0fl/nPf7Y4f/j3A1bOe1zTx+UkEEoFE4NsRKL3X+5vPW/DSw9f6dE+PPdRz&#10;wRN7WucnEXAEcrZzNL6Ln/sLd9sp996p/1nx6vmtF48alv70XQhntYlAIpAI1BGoznf0O9HYk5ce&#10;WPx6a3w93sTzKTFMjy5pIiAEPmG24w7seSJHfPbE/wbbl/vt/QCe/uG/p418bzY7o6PvUIv1pm/A&#10;N2tMBBKBRGAEgZdeTO+rUfohvblmY7JefuXNTyJQQ+ATZjvVpVlt7+eIz94cn27f7SneO+I85+uj&#10;85v1n2Yd9LHF9tPxzPoSgUQgEbgCAXoisVhH2tIjT5oIHEHgU2a7I7WnzysCq77hc5XPcs4fnevk&#10;p3nN50fyRZpz3euDSkkikAj8SgTo0b9y87npxxBgtnuCPrapTPTn31kxe43Mc24jvjX3+fd1xI9z&#10;nttMfH4SgUQgEUgEEoFE4FkEcrZ7Fu87s/HnwhXdmtui3tc+4zGz+UyHrELv3GfGTgQSgUQgEUgE&#10;EoFE4DcgUGY6n7+Yz3xmEy95lMU1vqLMbx57kf0GbHOPiUAikAgkAolAIpAIPI1Adf7y+azGx3ku&#10;rpnpRDXXLbPd03vLfIlAIpAIJAKJQCKQCPxWBJi/5lmvNs+5LM5yvmauy+/qfutRyn0nAolAIpAI&#10;JAKJwJsRKN/dMZeJ+iwXeZ/lxLufePuuDt2bt5jpE4FEIBFIBBKBRCAR+DUIMH+tZrI4z2nNTOe6&#10;ONcx2y3yXwNibjQRSAQSgUQgEUgEEoEPQWB4tvOZTjxzXeV7OunykwgkAolAIpAIJAKJQCLwPALV&#10;GS3OcXHdmeue30FmTAQSgUQgEUgEEoFEIBEAgepsp9ktznO+9tlu4YmXNBFIBBKBRCARSAQSgUTg&#10;vQhU5zuf5Zz3uS7/+ybvfXCZPRFIBBKBRCARSAQSgQoC1dmOGa5Gw9+xq4RMUSKQCCQCiUAikAgk&#10;AonAGxFYzXe1eU4yZrrl+zr55CcRSAQSgUQgEUgEEoFE4DMRmOc7n9/gG7PeZ+4iq0oEEoFEIBFI&#10;BBKBRCAREALluzv/jq4y1yVaiUAikAgkAolAIpAIJALfgcBqvlvmuu+oPKtMBBKBRCARSAQSgUQg&#10;EWghkH+XroVMyhO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Tg/9mhgxMAgBAGgqlAfFz/tZ6WIUxgIe8hQIAAAQIECBAgQIAAAQIECBAg&#10;QIAAAQIECBAgQIAAAQIECBAgQIAAAQIECBAgQIAAAQIECBAgQIAAAQIECBAgQIAAAQIECBAgQIAA&#10;AQIECBAgQIAAAQIECBAgQOCCQCV5066n/R8AAP//AwBQSwMEFAAGAAgAAAAhAN63/hjgAAAACwEA&#10;AA8AAABkcnMvZG93bnJldi54bWxMj8FKw0AQhu+C77CM4M3upkFpYjalFPVUBFtBvG2z0yQ0Oxuy&#10;2yR9e8eT3maYj3++v1jPrhMjDqH1pCFZKBBIlbct1Ro+D68PKxAhGrKm84QarhhgXd7eFCa3fqIP&#10;HPexFhxCITcamhj7XMpQNehMWPgeiW8nPzgTeR1qaQczcbjr5FKpJ+lMS/yhMT1uG6zO+4vT8DaZ&#10;aZMmL+PufNpevw+P71+7BLW+v5s3zyAizvEPhl99VoeSnY7+QjaITkO6SlJGNSxTxaWYyBLFZY48&#10;ZJkCWRbyf4fyBwAA//8DAFBLAQItABQABgAIAAAAIQCm5lH7DAEAABUCAAATAAAAAAAAAAAAAAAA&#10;AAAAAABbQ29udGVudF9UeXBlc10ueG1sUEsBAi0AFAAGAAgAAAAhADj9If/WAAAAlAEAAAsAAAAA&#10;AAAAAAAAAAAAPQEAAF9yZWxzLy5yZWxzUEsBAi0AFAAGAAgAAAAhAPKI/RsyBgAAsiEAAA4AAAAA&#10;AAAAAAAAAAAAPAIAAGRycy9lMm9Eb2MueG1sUEsBAi0AFAAGAAgAAAAhALvqA//JAAAAKQIAABkA&#10;AAAAAAAAAAAAAAAAmggAAGRycy9fcmVscy9lMm9Eb2MueG1sLnJlbHNQSwECLQAUAAYACAAAACEA&#10;FVvCJKsxAACUrgEAFAAAAAAAAAAAAAAAAACaCQAAZHJzL21lZGlhL2ltYWdlMy5lbWZQSwECLQAU&#10;AAYACAAAACEAowiITOH9AAAATQwAFAAAAAAAAAAAAAAAAAB3OwAAZHJzL21lZGlhL2ltYWdlMi5l&#10;bWZQSwECLQAUAAYACAAAACEA4yERNWoMAQBo8g4AFAAAAAAAAAAAAAAAAACKOQEAZHJzL21lZGlh&#10;L2ltYWdlMS5lbWZQSwECLQAUAAYACAAAACEA3rf+GOAAAAALAQAADwAAAAAAAAAAAAAAAAAmRgIA&#10;ZHJzL2Rvd25yZXYueG1sUEsFBgAAAAAIAAgAAAIAADNHAgAAAA==&#10;">
                <v:group id="Group 33" o:spid="_x0000_s1027" style="position:absolute;top:-212;width:33623;height:47182" coordorigin="796,-212" coordsize="33635,4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0" o:spid="_x0000_s1028" style="position:absolute;left:796;top:-212;width:33636;height:47184" coordorigin="796,-212" coordsize="33635,4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950;top:5645;width:30079;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nwjDAAAA2wAAAA8AAABkcnMvZG93bnJldi54bWxEj0GLwjAUhO8L/ofwBC+LpiorUo2iC4II&#10;Fqzi+dE822DzUpqsdv/9RhD2OMzMN8xy3dlaPKj1xrGC8SgBQVw4bbhUcDnvhnMQPiBrrB2Tgl/y&#10;sF71PpaYavfkEz3yUIoIYZ+igiqEJpXSFxVZ9CPXEEfv5lqLIcq2lLrFZ4TbWk6SZCYtGo4LFTb0&#10;XVFxz3+sgk03z+TVTg7HevuV7U/5pzG3TKlBv9ssQATqwn/43d5rBdMpvL7E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6fCMMAAADbAAAADwAAAAAAAAAAAAAAAACf&#10;AgAAZHJzL2Rvd25yZXYueG1sUEsFBgAAAAAEAAQA9wAAAI8DAAAAAA==&#10;">
                      <v:imagedata r:id="rId25" o:title="" croptop="3943f" cropbottom="1517f" cropleft="2181f" cropright="8349f"/>
                      <v:path arrowok="t"/>
                    </v:shape>
                    <v:shape id="Picture 2" o:spid="_x0000_s1030" type="#_x0000_t75" style="position:absolute;left:1033;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VUHDAAAA2wAAAA8AAABkcnMvZG93bnJldi54bWxEj9FqwkAURN8L/sNyhb7VjTZIiK4iimCl&#10;FBL9gEv2mgSzd0N2TdJ+fVco9HGYmTPMejuaRvTUudqygvksAkFcWF1zqeB6Ob4lIJxH1thYJgXf&#10;5GC7mbysMdV24Iz63JciQNilqKDyvk2ldEVFBt3MtsTBu9nOoA+yK6XucAhw08hFFC2lwZrDQoUt&#10;7Ssq7vnDKMjm41f5kfR6abj3P59ZfD5crFKv03G3AuFp9P/hv/ZJK3iP4fkl/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lVQcMAAADbAAAADwAAAAAAAAAAAAAAAACf&#10;AgAAZHJzL2Rvd25yZXYueG1sUEsFBgAAAAAEAAQA9wAAAI8DAAAAAA==&#10;">
                      <v:imagedata r:id="rId26" o:title="" croptop="3007f" cropbottom="6f" cropleft="686f" cropright="-1f"/>
                      <v:path arrowok="t"/>
                    </v:shape>
                    <v:shape id="Picture 3" o:spid="_x0000_s1031" type="#_x0000_t75" style="position:absolute;left:30894;top:13755;width:2946;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cnHCAAAA2wAAAA8AAABkcnMvZG93bnJldi54bWxEj0GLwjAUhO+C/yE8wYtoui6KVqOsguJ1&#10;1Yu3R/Nsi81LbWKt/fUbYcHjMDPfMMt1YwpRU+Vyywq+RhEI4sTqnFMF59NuOAPhPLLGwjIpeJGD&#10;9arbWWKs7ZN/qT76VAQIuxgVZN6XsZQuycigG9mSOHhXWxn0QVap1BU+A9wUchxFU2kw57CQYUnb&#10;jJLb8WEU0GbcttHFTdOB2Q38/iLn7b1Wqt9rfhYgPDX+E/5vH7SC7wm8v4Qf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UXJxwgAAANsAAAAPAAAAAAAAAAAAAAAAAJ8C&#10;AABkcnMvZG93bnJldi54bWxQSwUGAAAAAAQABAD3AAAAjgMAAAAA&#10;">
                      <v:imagedata r:id="rId27" o:title=""/>
                      <v:path arrowok="t"/>
                    </v:shape>
                    <v:shapetype id="_x0000_t202" coordsize="21600,21600" o:spt="202" path="m,l,21600r21600,l21600,xe">
                      <v:stroke joinstyle="miter"/>
                      <v:path gradientshapeok="t" o:connecttype="rect"/>
                    </v:shapetype>
                    <v:shape id="Text Box 8" o:spid="_x0000_s1032" type="#_x0000_t202" style="position:absolute;left:796;top:-212;width:33636;height:6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YNsEA&#10;AADbAAAADwAAAGRycy9kb3ducmV2LnhtbESPT4vCMBTE78J+h/AW9qZpXRGpxiILwp4W/Ht+NM+m&#10;2LyUJKvVT28EweMwM79hFmVvW3EhHxrHCvJRBoK4crrhWsF+tx7OQISIrLF1TApuFKBcfgwWWGh3&#10;5Q1dtrEWCcKhQAUmxq6QMlSGLIaR64iTd3LeYkzS11J7vCa4beU4y6bSYsNpwWBHP4aq8/bfKjjW&#10;9n485J032rYT/rvfdnvXKPX12a/mICL18R1+tX+1gu8pPL+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mDbBAAAA2wAAAA8AAAAAAAAAAAAAAAAAmAIAAGRycy9kb3du&#10;cmV2LnhtbFBLBQYAAAAABAAEAPUAAACGAwAAAAA=&#10;" stroked="f" strokeweight=".5pt">
                      <v:textbox>
                        <w:txbxContent>
                          <w:p w14:paraId="28468810" w14:textId="07862893" w:rsidR="00421D70" w:rsidRPr="000C72BD" w:rsidRDefault="00421D70" w:rsidP="00D00EB1">
                            <w:pPr>
                              <w:spacing w:after="0" w:line="240" w:lineRule="auto"/>
                              <w:jc w:val="center"/>
                              <w:rPr>
                                <w:rFonts w:ascii="Calibri" w:hAnsi="Calibri"/>
                                <w:b/>
                                <w:i/>
                                <w:iCs/>
                                <w:color w:val="44546A"/>
                                <w:sz w:val="22"/>
                                <w:szCs w:val="18"/>
                                <w:lang w:eastAsia="bg-BG"/>
                              </w:rPr>
                            </w:pPr>
                            <w:bookmarkStart w:id="19" w:name="_Toc499818320"/>
                            <w:bookmarkStart w:id="20" w:name="_Toc504470068"/>
                            <w:bookmarkStart w:id="21" w:name="_Toc504495867"/>
                            <w:bookmarkStart w:id="22" w:name="_Toc523083015"/>
                            <w:r w:rsidRPr="0046045F">
                              <w:rPr>
                                <w:rFonts w:ascii="Calibri" w:hAnsi="Calibri"/>
                                <w:b/>
                                <w:i/>
                                <w:iCs/>
                                <w:color w:val="44546A"/>
                                <w:sz w:val="22"/>
                                <w:szCs w:val="18"/>
                                <w:lang w:eastAsia="bg-BG"/>
                              </w:rPr>
                              <w:t xml:space="preserve">Figure </w:t>
                            </w:r>
                            <w:r>
                              <w:rPr>
                                <w:rFonts w:ascii="Calibri" w:hAnsi="Calibri"/>
                                <w:b/>
                                <w:i/>
                                <w:iCs/>
                                <w:color w:val="44546A"/>
                                <w:sz w:val="22"/>
                                <w:szCs w:val="18"/>
                                <w:lang w:eastAsia="bg-BG"/>
                              </w:rPr>
                              <w:fldChar w:fldCharType="begin"/>
                            </w:r>
                            <w:r>
                              <w:rPr>
                                <w:rFonts w:ascii="Calibri" w:hAnsi="Calibri"/>
                                <w:b/>
                                <w:i/>
                                <w:iCs/>
                                <w:color w:val="44546A"/>
                                <w:sz w:val="22"/>
                                <w:szCs w:val="18"/>
                                <w:lang w:eastAsia="bg-BG"/>
                              </w:rPr>
                              <w:instrText xml:space="preserve"> SEQ Figure \* ARABIC </w:instrText>
                            </w:r>
                            <w:r>
                              <w:rPr>
                                <w:rFonts w:ascii="Calibri" w:hAnsi="Calibri"/>
                                <w:b/>
                                <w:i/>
                                <w:iCs/>
                                <w:color w:val="44546A"/>
                                <w:sz w:val="22"/>
                                <w:szCs w:val="18"/>
                                <w:lang w:eastAsia="bg-BG"/>
                              </w:rPr>
                              <w:fldChar w:fldCharType="separate"/>
                            </w:r>
                            <w:r>
                              <w:rPr>
                                <w:rFonts w:ascii="Calibri" w:hAnsi="Calibri"/>
                                <w:b/>
                                <w:i/>
                                <w:iCs/>
                                <w:noProof/>
                                <w:color w:val="44546A"/>
                                <w:sz w:val="22"/>
                                <w:szCs w:val="18"/>
                                <w:lang w:eastAsia="bg-BG"/>
                              </w:rPr>
                              <w:t>3</w:t>
                            </w:r>
                            <w:r>
                              <w:rPr>
                                <w:rFonts w:ascii="Calibri" w:hAnsi="Calibri"/>
                                <w:b/>
                                <w:i/>
                                <w:iCs/>
                                <w:color w:val="44546A"/>
                                <w:sz w:val="22"/>
                                <w:szCs w:val="18"/>
                                <w:lang w:eastAsia="bg-BG"/>
                              </w:rPr>
                              <w:fldChar w:fldCharType="end"/>
                            </w:r>
                            <w:r w:rsidRPr="0046045F">
                              <w:rPr>
                                <w:rFonts w:ascii="Calibri" w:hAnsi="Calibri"/>
                                <w:b/>
                                <w:i/>
                                <w:iCs/>
                                <w:color w:val="44546A"/>
                                <w:sz w:val="22"/>
                                <w:szCs w:val="18"/>
                                <w:lang w:eastAsia="bg-BG"/>
                              </w:rPr>
                              <w:t>.</w:t>
                            </w:r>
                            <w:r w:rsidRPr="000C72BD">
                              <w:rPr>
                                <w:rFonts w:ascii="Calibri" w:hAnsi="Calibri"/>
                                <w:b/>
                                <w:i/>
                                <w:iCs/>
                                <w:color w:val="44546A"/>
                                <w:sz w:val="22"/>
                                <w:szCs w:val="18"/>
                                <w:lang w:eastAsia="bg-BG"/>
                              </w:rPr>
                              <w:t xml:space="preserve"> Average </w:t>
                            </w:r>
                            <w:r>
                              <w:rPr>
                                <w:rFonts w:ascii="Calibri" w:hAnsi="Calibri"/>
                                <w:b/>
                                <w:i/>
                                <w:iCs/>
                                <w:color w:val="44546A"/>
                                <w:sz w:val="22"/>
                                <w:szCs w:val="18"/>
                                <w:lang w:eastAsia="bg-BG"/>
                              </w:rPr>
                              <w:t>y</w:t>
                            </w:r>
                            <w:r w:rsidRPr="000C72BD">
                              <w:rPr>
                                <w:rFonts w:ascii="Calibri" w:hAnsi="Calibri"/>
                                <w:b/>
                                <w:i/>
                                <w:iCs/>
                                <w:color w:val="44546A"/>
                                <w:sz w:val="22"/>
                                <w:szCs w:val="18"/>
                                <w:lang w:eastAsia="bg-BG"/>
                              </w:rPr>
                              <w:t xml:space="preserve">ear </w:t>
                            </w:r>
                            <w:r>
                              <w:rPr>
                                <w:rFonts w:ascii="Calibri" w:hAnsi="Calibri"/>
                                <w:b/>
                                <w:i/>
                                <w:iCs/>
                                <w:color w:val="44546A"/>
                                <w:sz w:val="22"/>
                                <w:szCs w:val="18"/>
                                <w:lang w:eastAsia="bg-BG"/>
                              </w:rPr>
                              <w:t>t</w:t>
                            </w:r>
                            <w:r w:rsidRPr="000C72BD">
                              <w:rPr>
                                <w:rFonts w:ascii="Calibri" w:hAnsi="Calibri"/>
                                <w:b/>
                                <w:i/>
                                <w:iCs/>
                                <w:color w:val="44546A"/>
                                <w:sz w:val="22"/>
                                <w:szCs w:val="18"/>
                                <w:lang w:eastAsia="bg-BG"/>
                              </w:rPr>
                              <w:t xml:space="preserve">emperature for 1961–1990 (A); Pessimistic </w:t>
                            </w:r>
                            <w:r>
                              <w:rPr>
                                <w:rFonts w:ascii="Calibri" w:hAnsi="Calibri"/>
                                <w:b/>
                                <w:i/>
                                <w:iCs/>
                                <w:color w:val="44546A"/>
                                <w:sz w:val="22"/>
                                <w:szCs w:val="18"/>
                                <w:lang w:eastAsia="bg-BG"/>
                              </w:rPr>
                              <w:t>c</w:t>
                            </w:r>
                            <w:r w:rsidRPr="000C72BD">
                              <w:rPr>
                                <w:rFonts w:ascii="Calibri" w:hAnsi="Calibri"/>
                                <w:b/>
                                <w:i/>
                                <w:iCs/>
                                <w:color w:val="44546A"/>
                                <w:sz w:val="22"/>
                                <w:szCs w:val="18"/>
                                <w:lang w:eastAsia="bg-BG"/>
                              </w:rPr>
                              <w:t xml:space="preserve">limate </w:t>
                            </w:r>
                            <w:r>
                              <w:rPr>
                                <w:rFonts w:ascii="Calibri" w:hAnsi="Calibri"/>
                                <w:b/>
                                <w:i/>
                                <w:iCs/>
                                <w:color w:val="44546A"/>
                                <w:sz w:val="22"/>
                                <w:szCs w:val="18"/>
                                <w:lang w:eastAsia="bg-BG"/>
                              </w:rPr>
                              <w:t>s</w:t>
                            </w:r>
                            <w:r w:rsidRPr="000C72BD">
                              <w:rPr>
                                <w:rFonts w:ascii="Calibri" w:hAnsi="Calibri"/>
                                <w:b/>
                                <w:i/>
                                <w:iCs/>
                                <w:color w:val="44546A"/>
                                <w:sz w:val="22"/>
                                <w:szCs w:val="18"/>
                                <w:lang w:eastAsia="bg-BG"/>
                              </w:rPr>
                              <w:t xml:space="preserve">cenario for </w:t>
                            </w:r>
                            <w:r>
                              <w:rPr>
                                <w:rFonts w:ascii="Calibri" w:hAnsi="Calibri"/>
                                <w:b/>
                                <w:i/>
                                <w:iCs/>
                                <w:color w:val="44546A"/>
                                <w:sz w:val="22"/>
                                <w:szCs w:val="18"/>
                                <w:lang w:eastAsia="bg-BG"/>
                              </w:rPr>
                              <w:t>a</w:t>
                            </w:r>
                            <w:r w:rsidRPr="000C72BD">
                              <w:rPr>
                                <w:rFonts w:ascii="Calibri" w:hAnsi="Calibri"/>
                                <w:b/>
                                <w:i/>
                                <w:iCs/>
                                <w:color w:val="44546A"/>
                                <w:sz w:val="22"/>
                                <w:szCs w:val="18"/>
                                <w:lang w:eastAsia="bg-BG"/>
                              </w:rPr>
                              <w:t xml:space="preserve">verage </w:t>
                            </w:r>
                            <w:r>
                              <w:rPr>
                                <w:rFonts w:ascii="Calibri" w:hAnsi="Calibri"/>
                                <w:b/>
                                <w:i/>
                                <w:iCs/>
                                <w:color w:val="44546A"/>
                                <w:sz w:val="22"/>
                                <w:szCs w:val="18"/>
                                <w:lang w:eastAsia="bg-BG"/>
                              </w:rPr>
                              <w:t>y</w:t>
                            </w:r>
                            <w:r w:rsidRPr="000C72BD">
                              <w:rPr>
                                <w:rFonts w:ascii="Calibri" w:hAnsi="Calibri"/>
                                <w:b/>
                                <w:i/>
                                <w:iCs/>
                                <w:color w:val="44546A"/>
                                <w:sz w:val="22"/>
                                <w:szCs w:val="18"/>
                                <w:lang w:eastAsia="bg-BG"/>
                              </w:rPr>
                              <w:t xml:space="preserve">ear </w:t>
                            </w:r>
                            <w:r>
                              <w:rPr>
                                <w:rFonts w:ascii="Calibri" w:hAnsi="Calibri"/>
                                <w:b/>
                                <w:i/>
                                <w:iCs/>
                                <w:color w:val="44546A"/>
                                <w:sz w:val="22"/>
                                <w:szCs w:val="18"/>
                                <w:lang w:eastAsia="bg-BG"/>
                              </w:rPr>
                              <w:t>t</w:t>
                            </w:r>
                            <w:r w:rsidRPr="000C72BD">
                              <w:rPr>
                                <w:rFonts w:ascii="Calibri" w:hAnsi="Calibri"/>
                                <w:b/>
                                <w:i/>
                                <w:iCs/>
                                <w:color w:val="44546A"/>
                                <w:sz w:val="22"/>
                                <w:szCs w:val="18"/>
                                <w:lang w:eastAsia="bg-BG"/>
                              </w:rPr>
                              <w:t>emperature for 2080 (B)</w:t>
                            </w:r>
                            <w:bookmarkEnd w:id="19"/>
                            <w:bookmarkEnd w:id="20"/>
                            <w:bookmarkEnd w:id="21"/>
                            <w:bookmarkEnd w:id="22"/>
                          </w:p>
                          <w:p w14:paraId="34DE8389" w14:textId="77777777" w:rsidR="00421D70" w:rsidRPr="00EE6A55" w:rsidRDefault="00421D70" w:rsidP="00D00EB1">
                            <w:pPr>
                              <w:autoSpaceDE w:val="0"/>
                              <w:autoSpaceDN w:val="0"/>
                              <w:adjustRightInd w:val="0"/>
                              <w:spacing w:after="0"/>
                              <w:rPr>
                                <w:i/>
                                <w:iCs/>
                                <w:color w:val="000000"/>
                                <w:szCs w:val="20"/>
                              </w:rPr>
                            </w:pPr>
                          </w:p>
                        </w:txbxContent>
                      </v:textbox>
                    </v:shape>
                  </v:group>
                  <v:shape id="Text Box 31" o:spid="_x0000_s1033"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72721AB1" w14:textId="77777777" w:rsidR="00421D70" w:rsidRPr="00EE6A55" w:rsidRDefault="00421D70" w:rsidP="00D00EB1">
                          <w:pPr>
                            <w:jc w:val="center"/>
                            <w:rPr>
                              <w:b/>
                              <w:bCs/>
                              <w:sz w:val="36"/>
                              <w:szCs w:val="36"/>
                            </w:rPr>
                          </w:pPr>
                          <w:r w:rsidRPr="00EE6A55">
                            <w:rPr>
                              <w:b/>
                              <w:bCs/>
                              <w:sz w:val="36"/>
                              <w:szCs w:val="36"/>
                            </w:rPr>
                            <w:t>A</w:t>
                          </w:r>
                        </w:p>
                      </w:txbxContent>
                    </v:textbox>
                  </v:shape>
                  <v:shape id="Text Box 55" o:spid="_x0000_s1034"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5519DF55" w14:textId="77777777" w:rsidR="00421D70" w:rsidRPr="00EE6A55" w:rsidRDefault="00421D70" w:rsidP="00D00EB1">
                          <w:pPr>
                            <w:jc w:val="center"/>
                            <w:rPr>
                              <w:b/>
                              <w:bCs/>
                              <w:sz w:val="36"/>
                              <w:szCs w:val="36"/>
                            </w:rPr>
                          </w:pPr>
                          <w:r w:rsidRPr="00EE6A55">
                            <w:rPr>
                              <w:b/>
                              <w:bCs/>
                              <w:sz w:val="36"/>
                              <w:szCs w:val="36"/>
                            </w:rPr>
                            <w:t>B</w:t>
                          </w:r>
                        </w:p>
                      </w:txbxContent>
                    </v:textbox>
                  </v:shape>
                </v:group>
                <v:shape id="Text Box 56" o:spid="_x0000_s1035" type="#_x0000_t202" style="position:absolute;left:10158;top:46658;width:17329;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xTL8A&#10;AADbAAAADwAAAGRycy9kb3ducmV2LnhtbERPTYvCMBC9C/6HMMLeNFVESzWKLCyI6EF3L96GZmyK&#10;zaQ2qe3+e3MQPD7e93rb20o8qfGlYwXTSQKCOHe65ELB3+/POAXhA7LGyjEp+CcP281wsMZMu47P&#10;9LyEQsQQ9hkqMCHUmZQ+N2TRT1xNHLmbayyGCJtC6ga7GG4rOUuShbRYcmwwWNO3ofx+aa2Ca9uF&#10;ojuY9nFKl0k5PaaSKFXqa9TvViAC9eEjfrv3WsE8ro9f4g+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L3FMvwAAANsAAAAPAAAAAAAAAAAAAAAAAJgCAABkcnMvZG93bnJl&#10;di54bWxQSwUGAAAAAAQABAD1AAAAhAMAAAAA&#10;" filled="f" stroked="f" strokeweight=".5pt">
                  <v:textbox inset=",0,1mm">
                    <w:txbxContent>
                      <w:p w14:paraId="0B0720E4" w14:textId="4B9DD3CD" w:rsidR="00421D70" w:rsidRPr="00D00EB1" w:rsidRDefault="00421D70" w:rsidP="00D00EB1">
                        <w:pPr>
                          <w:rPr>
                            <w:rFonts w:asciiTheme="minorHAnsi" w:hAnsiTheme="minorHAnsi" w:cstheme="minorHAnsi"/>
                            <w:i/>
                            <w:iCs/>
                            <w:sz w:val="20"/>
                            <w:szCs w:val="20"/>
                            <w:lang w:val="en-GB"/>
                          </w:rPr>
                        </w:pPr>
                        <w:r w:rsidRPr="00D00EB1">
                          <w:rPr>
                            <w:rFonts w:asciiTheme="minorHAnsi" w:hAnsiTheme="minorHAnsi" w:cstheme="minorHAnsi"/>
                            <w:i/>
                            <w:iCs/>
                            <w:sz w:val="20"/>
                            <w:szCs w:val="20"/>
                            <w:lang w:val="en-GB"/>
                          </w:rPr>
                          <w:t>Source: NIMH</w:t>
                        </w:r>
                        <w:r>
                          <w:rPr>
                            <w:rFonts w:asciiTheme="minorHAnsi" w:hAnsiTheme="minorHAnsi" w:cstheme="minorHAnsi"/>
                            <w:i/>
                            <w:iCs/>
                            <w:sz w:val="20"/>
                            <w:szCs w:val="20"/>
                            <w:lang w:val="en-GB"/>
                          </w:rPr>
                          <w:t>-BAS</w:t>
                        </w:r>
                        <w:r w:rsidRPr="00D00EB1">
                          <w:rPr>
                            <w:rFonts w:asciiTheme="minorHAnsi" w:hAnsiTheme="minorHAnsi" w:cstheme="minorHAnsi"/>
                            <w:i/>
                            <w:iCs/>
                            <w:sz w:val="20"/>
                            <w:szCs w:val="20"/>
                            <w:lang w:val="en-GB"/>
                          </w:rPr>
                          <w:t>.</w:t>
                        </w:r>
                      </w:p>
                    </w:txbxContent>
                  </v:textbox>
                </v:shape>
                <w10:wrap type="square"/>
              </v:group>
            </w:pict>
          </mc:Fallback>
        </mc:AlternateContent>
      </w:r>
      <w:r w:rsidR="00E518B1" w:rsidRPr="001931B6">
        <w:t xml:space="preserve">Consensus exists in the scientific community that climate change is likely to increase the frequency and magnitude of extreme weather events. Over the past decades, in Bulgaria this frequency has increased significantly. The most common hydro-meteorological and natural hazards are extreme precipitation and temperatures, storms, floods, wildfires, landslides, and droughts. The number of deaths and victims due to natural hazards is considerable, indicating weather and climate vulnerability. The vulnerability of Bulgaria’s population and businesses to the impacts of climate change is accelerated by a relatively high degree of poverty in the most </w:t>
      </w:r>
      <w:r w:rsidR="003C15C5" w:rsidRPr="001931B6">
        <w:t xml:space="preserve">affected </w:t>
      </w:r>
      <w:r w:rsidR="00E518B1" w:rsidRPr="001931B6">
        <w:t xml:space="preserve">areas, the continuing concentration of the country’s population in several industrial and urban regions, and various consequences of the transition from a state-controlled economy to a free-market economy. A growing body of evidence suggests that economic losses from climate- and weather-related disasters have also been rising. </w:t>
      </w:r>
    </w:p>
    <w:p w14:paraId="3EC40341" w14:textId="77777777" w:rsidR="00E518B1" w:rsidRPr="001931B6" w:rsidRDefault="00E518B1" w:rsidP="004B5BF1">
      <w:pPr>
        <w:pStyle w:val="BodyText"/>
      </w:pPr>
      <w:r w:rsidRPr="001931B6">
        <w:t>Scientific projections indicate that global temperature will rise between 1.8°C and 4°C by 2100</w:t>
      </w:r>
      <w:r w:rsidR="00BA308E" w:rsidRPr="001931B6">
        <w:t>,</w:t>
      </w:r>
      <w:r w:rsidRPr="001931B6">
        <w:t xml:space="preserve"> </w:t>
      </w:r>
      <w:r w:rsidR="00BA308E" w:rsidRPr="001931B6">
        <w:t>with the temperature increase in Europe expected to be even higher than the estimated global average</w:t>
      </w:r>
      <w:r w:rsidRPr="001931B6">
        <w:t>.</w:t>
      </w:r>
    </w:p>
    <w:p w14:paraId="00BDBD38" w14:textId="47CFBB05" w:rsidR="00E518B1" w:rsidRPr="001931B6" w:rsidRDefault="00637F9D" w:rsidP="004B5BF1">
      <w:pPr>
        <w:pStyle w:val="BodyText"/>
      </w:pPr>
      <w:r>
        <w:rPr>
          <w:noProof/>
          <w:lang w:eastAsia="en-US"/>
        </w:rPr>
        <mc:AlternateContent>
          <mc:Choice Requires="wps">
            <w:drawing>
              <wp:anchor distT="45720" distB="45720" distL="114300" distR="114300" simplePos="0" relativeHeight="251672576" behindDoc="0" locked="0" layoutInCell="1" allowOverlap="1" wp14:anchorId="7D0D11CB" wp14:editId="5DA61710">
                <wp:simplePos x="0" y="0"/>
                <wp:positionH relativeFrom="margin">
                  <wp:posOffset>4140200</wp:posOffset>
                </wp:positionH>
                <wp:positionV relativeFrom="paragraph">
                  <wp:posOffset>537845</wp:posOffset>
                </wp:positionV>
                <wp:extent cx="1567180" cy="2540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54000"/>
                        </a:xfrm>
                        <a:prstGeom prst="rect">
                          <a:avLst/>
                        </a:prstGeom>
                        <a:solidFill>
                          <a:srgbClr val="FFFFFF"/>
                        </a:solidFill>
                        <a:ln w="9525">
                          <a:noFill/>
                          <a:miter lim="800000"/>
                          <a:headEnd/>
                          <a:tailEnd/>
                        </a:ln>
                      </wps:spPr>
                      <wps:txbx>
                        <w:txbxContent>
                          <w:p w14:paraId="3BEF20A3" w14:textId="77777777" w:rsidR="00421D70" w:rsidRPr="00B137EE" w:rsidRDefault="00421D70" w:rsidP="00DB2412">
                            <w:pPr>
                              <w:rPr>
                                <w:rFonts w:asciiTheme="minorHAnsi" w:hAnsiTheme="minorHAnsi" w:cstheme="minorHAnsi"/>
                                <w:i/>
                                <w:sz w:val="18"/>
                                <w:szCs w:val="18"/>
                              </w:rPr>
                            </w:pPr>
                            <w:r w:rsidRPr="00B137EE">
                              <w:rPr>
                                <w:rFonts w:asciiTheme="minorHAnsi" w:hAnsiTheme="minorHAnsi" w:cstheme="minorHAnsi"/>
                                <w:i/>
                                <w:sz w:val="18"/>
                                <w:szCs w:val="18"/>
                              </w:rPr>
                              <w:t>Source</w:t>
                            </w:r>
                            <w:r w:rsidRPr="00B137EE">
                              <w:rPr>
                                <w:rFonts w:asciiTheme="minorHAnsi" w:hAnsiTheme="minorHAnsi" w:cstheme="minorHAnsi"/>
                                <w:iCs/>
                                <w:sz w:val="18"/>
                                <w:szCs w:val="18"/>
                              </w:rPr>
                              <w:t>: NIMH-BAS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326pt;margin-top:42.35pt;width:123.4pt;height:20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hrIwIAACMEAAAOAAAAZHJzL2Uyb0RvYy54bWysU8tu2zAQvBfoPxC815IFO3EEy0Hq1EWB&#10;9AEk/YA1RVlESa5K0pbcr++Ssl0jvRXVgeBql8PZmeXyfjCaHaTzCm3Fp5OcM2kF1sruKv79ZfNu&#10;wZkPYGvQaGXFj9Lz+9XbN8u+K2WBLepaOkYg1pd9V/E2hK7MMi9aacBPsJOWkg06A4FCt8tqBz2h&#10;G50VeX6T9ejqzqGQ3tPfxzHJVwm/aaQIX5vGy8B0xYlbSKtL6zau2WoJ5c5B1ypxogH/wMKAsnTp&#10;BeoRArC9U39BGSUcemzCRKDJsGmUkKkH6maav+rmuYVOpl5IHN9dZPL/D1Z8OXxzTNUVL8gpC4Y8&#10;epFDYO9xYEWUp+98SVXPHdWFgX6TzalV3z2h+OGZxXULdicfnMO+lVATvWk8mV0dHXF8BNn2n7Gm&#10;a2AfMAENjTNRO1KDETrZdLxYE6mIeOX85na6oJSgXDGf5XnyLoPyfLpzPnyUaFjcVNyR9QkdDk8+&#10;RDZQnkviZR61qjdK6xS43XatHTsAjckmfamBV2Xasr7id/NinpAtxvNpgowKNMZamYoviNpIDsqo&#10;xgdbp5IASo97YqLtSZ6oyKhNGLZDMmJ2Vn2L9ZH0cjhOLb0y2rTofnHW08RW3P/cg5Oc6U+WNL+b&#10;zmZxxFMwm98WFLjrzPY6A1YQVMUDZ+N2HdKziHJYfCBvGpVkiyaOTE6UaRKTmqdXE0f9Ok5Vf972&#10;6jcAAAD//wMAUEsDBBQABgAIAAAAIQBD/wSp3QAAAAoBAAAPAAAAZHJzL2Rvd25yZXYueG1sTI/B&#10;ToNAEIbvJr7DZky8GLtIWqDI0qiJxmtrH2CAKRDZWcJuC317x5MeZ+bLP99f7BY7qAtNvnds4GkV&#10;gSKuXdNza+D49f6YgfIBucHBMRm4koddeXtTYN64mfd0OYRWSQj7HA10IYy51r7uyKJfuZFYbic3&#10;WQwyTq1uJpwl3A46jqJEW+xZPnQ40ltH9ffhbA2cPueHzXauPsIx3a+TV+zTyl2Nub9bXp5BBVrC&#10;Hwy/+qIOpThV7syNV4OBZBNLl2AgW6egBMi2mXSphIxlo8tC/69Q/gAAAP//AwBQSwECLQAUAAYA&#10;CAAAACEAtoM4kv4AAADhAQAAEwAAAAAAAAAAAAAAAAAAAAAAW0NvbnRlbnRfVHlwZXNdLnhtbFBL&#10;AQItABQABgAIAAAAIQA4/SH/1gAAAJQBAAALAAAAAAAAAAAAAAAAAC8BAABfcmVscy8ucmVsc1BL&#10;AQItABQABgAIAAAAIQAafwhrIwIAACMEAAAOAAAAAAAAAAAAAAAAAC4CAABkcnMvZTJvRG9jLnht&#10;bFBLAQItABQABgAIAAAAIQBD/wSp3QAAAAoBAAAPAAAAAAAAAAAAAAAAAH0EAABkcnMvZG93bnJl&#10;di54bWxQSwUGAAAAAAQABADzAAAAhwUAAAAA&#10;" stroked="f">
                <v:textbox>
                  <w:txbxContent>
                    <w:p w14:paraId="3BEF20A3" w14:textId="77777777" w:rsidR="00421D70" w:rsidRPr="00B137EE" w:rsidRDefault="00421D70" w:rsidP="00DB2412">
                      <w:pPr>
                        <w:rPr>
                          <w:rFonts w:asciiTheme="minorHAnsi" w:hAnsiTheme="minorHAnsi" w:cstheme="minorHAnsi"/>
                          <w:i/>
                          <w:sz w:val="18"/>
                          <w:szCs w:val="18"/>
                        </w:rPr>
                      </w:pPr>
                      <w:r w:rsidRPr="00B137EE">
                        <w:rPr>
                          <w:rFonts w:asciiTheme="minorHAnsi" w:hAnsiTheme="minorHAnsi" w:cstheme="minorHAnsi"/>
                          <w:i/>
                          <w:sz w:val="18"/>
                          <w:szCs w:val="18"/>
                        </w:rPr>
                        <w:t>Source</w:t>
                      </w:r>
                      <w:r w:rsidRPr="00B137EE">
                        <w:rPr>
                          <w:rFonts w:asciiTheme="minorHAnsi" w:hAnsiTheme="minorHAnsi" w:cstheme="minorHAnsi"/>
                          <w:iCs/>
                          <w:sz w:val="18"/>
                          <w:szCs w:val="18"/>
                        </w:rPr>
                        <w:t>: NIMH-BAS</w:t>
                      </w:r>
                    </w:p>
                  </w:txbxContent>
                </v:textbox>
                <w10:wrap type="square" anchorx="margin"/>
              </v:shape>
            </w:pict>
          </mc:Fallback>
        </mc:AlternateContent>
      </w:r>
      <w:r w:rsidR="00E518B1" w:rsidRPr="001931B6">
        <w:t>Research conducted by the Department of Meteorology, National Institute of Meteorology and Hydrology</w:t>
      </w:r>
      <w:r w:rsidR="009024C4">
        <w:t xml:space="preserve"> </w:t>
      </w:r>
      <w:r w:rsidR="00EB363D">
        <w:t>at</w:t>
      </w:r>
      <w:r w:rsidR="00E518B1" w:rsidRPr="001931B6">
        <w:t xml:space="preserve"> the Bulgarian Academy of Sciences</w:t>
      </w:r>
      <w:r w:rsidR="009024C4">
        <w:t xml:space="preserve"> (</w:t>
      </w:r>
      <w:r w:rsidR="00EB363D">
        <w:t>NIMH-</w:t>
      </w:r>
      <w:r w:rsidR="009024C4">
        <w:t>BAS)</w:t>
      </w:r>
      <w:r w:rsidR="00E518B1" w:rsidRPr="001931B6">
        <w:t xml:space="preserve"> projects an increase in annual air temperature in Bulgaria of between 0.7°C and 1.8°C by 2020. Even warmer temperatures are expected by 2050 and 2080, with projected increases of between 1.6°C and 3.1°C and between 2.9°C and 4.1°C, respectively. Generally, the temperature increase is expected to be more significant during the summer season (from July to September).</w:t>
      </w:r>
      <w:r w:rsidR="002548CC" w:rsidRPr="001931B6">
        <w:t xml:space="preserve"> </w:t>
      </w:r>
    </w:p>
    <w:p w14:paraId="0A10B057" w14:textId="3C78B8AE" w:rsidR="00E518B1" w:rsidRPr="001931B6" w:rsidRDefault="00637F9D" w:rsidP="004B5BF1">
      <w:pPr>
        <w:pStyle w:val="BodyText"/>
      </w:pPr>
      <w:r>
        <w:rPr>
          <w:noProof/>
          <w:lang w:eastAsia="en-US"/>
        </w:rPr>
        <w:lastRenderedPageBreak/>
        <mc:AlternateContent>
          <mc:Choice Requires="wpg">
            <w:drawing>
              <wp:anchor distT="0" distB="0" distL="114300" distR="114300" simplePos="0" relativeHeight="251684864" behindDoc="0" locked="0" layoutInCell="1" allowOverlap="1" wp14:anchorId="79709499" wp14:editId="25C97420">
                <wp:simplePos x="0" y="0"/>
                <wp:positionH relativeFrom="column">
                  <wp:posOffset>2434590</wp:posOffset>
                </wp:positionH>
                <wp:positionV relativeFrom="paragraph">
                  <wp:posOffset>0</wp:posOffset>
                </wp:positionV>
                <wp:extent cx="3215640" cy="4980305"/>
                <wp:effectExtent l="0" t="0" r="0" b="1270"/>
                <wp:wrapSquare wrapText="bothSides"/>
                <wp:docPr id="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640" cy="4980305"/>
                          <a:chOff x="0" y="-103"/>
                          <a:chExt cx="32156" cy="49853"/>
                        </a:xfrm>
                      </wpg:grpSpPr>
                      <wpg:grpSp>
                        <wpg:cNvPr id="9" name="Group 58"/>
                        <wpg:cNvGrpSpPr>
                          <a:grpSpLocks/>
                        </wpg:cNvGrpSpPr>
                        <wpg:grpSpPr bwMode="auto">
                          <a:xfrm>
                            <a:off x="0" y="-103"/>
                            <a:ext cx="32156" cy="47926"/>
                            <a:chOff x="0" y="252"/>
                            <a:chExt cx="32163" cy="47932"/>
                          </a:xfrm>
                        </wpg:grpSpPr>
                        <wpg:grpSp>
                          <wpg:cNvPr id="16" name="Group 59"/>
                          <wpg:cNvGrpSpPr>
                            <a:grpSpLocks/>
                          </wpg:cNvGrpSpPr>
                          <wpg:grpSpPr bwMode="auto">
                            <a:xfrm>
                              <a:off x="0" y="252"/>
                              <a:ext cx="32163" cy="47932"/>
                              <a:chOff x="0" y="252"/>
                              <a:chExt cx="32163" cy="47932"/>
                            </a:xfrm>
                          </wpg:grpSpPr>
                          <pic:pic xmlns:pic="http://schemas.openxmlformats.org/drawingml/2006/picture">
                            <pic:nvPicPr>
                              <pic:cNvPr id="21" name="Picture 1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18" y="5855"/>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18" y="27299"/>
                                <a:ext cx="30213" cy="20885"/>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5"/>
                            <wps:cNvSpPr txBox="1">
                              <a:spLocks noChangeArrowheads="1"/>
                            </wps:cNvSpPr>
                            <wps:spPr bwMode="auto">
                              <a:xfrm>
                                <a:off x="0" y="252"/>
                                <a:ext cx="31493" cy="62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BD7EAE" w14:textId="3CC0BB55" w:rsidR="00421D70" w:rsidRPr="000C72BD" w:rsidRDefault="00421D70" w:rsidP="00D00EB1">
                                  <w:pPr>
                                    <w:spacing w:after="0" w:line="240" w:lineRule="auto"/>
                                    <w:jc w:val="center"/>
                                    <w:rPr>
                                      <w:rFonts w:ascii="Calibri" w:hAnsi="Calibri"/>
                                      <w:b/>
                                      <w:i/>
                                      <w:iCs/>
                                      <w:color w:val="44546A"/>
                                      <w:sz w:val="22"/>
                                      <w:szCs w:val="18"/>
                                      <w:lang w:eastAsia="bg-BG"/>
                                    </w:rPr>
                                  </w:pPr>
                                  <w:bookmarkStart w:id="19" w:name="_Toc499818321"/>
                                  <w:bookmarkStart w:id="20" w:name="_Toc504470069"/>
                                  <w:bookmarkStart w:id="21" w:name="_Toc504495868"/>
                                  <w:bookmarkStart w:id="22" w:name="_Toc523083016"/>
                                  <w:r w:rsidRPr="0046045F">
                                    <w:rPr>
                                      <w:rFonts w:ascii="Calibri" w:hAnsi="Calibri"/>
                                      <w:b/>
                                      <w:i/>
                                      <w:iCs/>
                                      <w:color w:val="44546A"/>
                                      <w:sz w:val="22"/>
                                      <w:szCs w:val="18"/>
                                      <w:lang w:eastAsia="bg-BG"/>
                                    </w:rPr>
                                    <w:t xml:space="preserve">Figure </w:t>
                                  </w:r>
                                  <w:r>
                                    <w:rPr>
                                      <w:rFonts w:ascii="Calibri" w:hAnsi="Calibri"/>
                                      <w:b/>
                                      <w:i/>
                                      <w:iCs/>
                                      <w:color w:val="44546A"/>
                                      <w:sz w:val="22"/>
                                      <w:szCs w:val="18"/>
                                      <w:lang w:eastAsia="bg-BG"/>
                                    </w:rPr>
                                    <w:fldChar w:fldCharType="begin"/>
                                  </w:r>
                                  <w:r>
                                    <w:rPr>
                                      <w:rFonts w:ascii="Calibri" w:hAnsi="Calibri"/>
                                      <w:b/>
                                      <w:i/>
                                      <w:iCs/>
                                      <w:color w:val="44546A"/>
                                      <w:sz w:val="22"/>
                                      <w:szCs w:val="18"/>
                                      <w:lang w:eastAsia="bg-BG"/>
                                    </w:rPr>
                                    <w:instrText xml:space="preserve"> SEQ Figure \* ARABIC </w:instrText>
                                  </w:r>
                                  <w:r>
                                    <w:rPr>
                                      <w:rFonts w:ascii="Calibri" w:hAnsi="Calibri"/>
                                      <w:b/>
                                      <w:i/>
                                      <w:iCs/>
                                      <w:color w:val="44546A"/>
                                      <w:sz w:val="22"/>
                                      <w:szCs w:val="18"/>
                                      <w:lang w:eastAsia="bg-BG"/>
                                    </w:rPr>
                                    <w:fldChar w:fldCharType="separate"/>
                                  </w:r>
                                  <w:r>
                                    <w:rPr>
                                      <w:rFonts w:ascii="Calibri" w:hAnsi="Calibri"/>
                                      <w:b/>
                                      <w:i/>
                                      <w:iCs/>
                                      <w:noProof/>
                                      <w:color w:val="44546A"/>
                                      <w:sz w:val="22"/>
                                      <w:szCs w:val="18"/>
                                      <w:lang w:eastAsia="bg-BG"/>
                                    </w:rPr>
                                    <w:t>4</w:t>
                                  </w:r>
                                  <w:r>
                                    <w:rPr>
                                      <w:rFonts w:ascii="Calibri" w:hAnsi="Calibri"/>
                                      <w:b/>
                                      <w:i/>
                                      <w:iCs/>
                                      <w:color w:val="44546A"/>
                                      <w:sz w:val="22"/>
                                      <w:szCs w:val="18"/>
                                      <w:lang w:eastAsia="bg-BG"/>
                                    </w:rPr>
                                    <w:fldChar w:fldCharType="end"/>
                                  </w:r>
                                  <w:r w:rsidRPr="0046045F">
                                    <w:rPr>
                                      <w:rFonts w:ascii="Calibri" w:hAnsi="Calibri"/>
                                      <w:b/>
                                      <w:i/>
                                      <w:iCs/>
                                      <w:color w:val="44546A"/>
                                      <w:sz w:val="22"/>
                                      <w:szCs w:val="18"/>
                                      <w:lang w:eastAsia="bg-BG"/>
                                    </w:rPr>
                                    <w:t>.</w:t>
                                  </w:r>
                                  <w:r w:rsidRPr="000C72BD">
                                    <w:rPr>
                                      <w:rFonts w:ascii="Calibri" w:hAnsi="Calibri"/>
                                      <w:b/>
                                      <w:i/>
                                      <w:iCs/>
                                      <w:noProof/>
                                      <w:color w:val="44546A"/>
                                      <w:sz w:val="22"/>
                                      <w:szCs w:val="18"/>
                                      <w:lang w:eastAsia="bg-BG"/>
                                    </w:rPr>
                                    <w:t xml:space="preserve"> </w:t>
                                  </w:r>
                                  <w:r w:rsidRPr="000C72BD">
                                    <w:rPr>
                                      <w:rFonts w:ascii="Calibri" w:hAnsi="Calibri"/>
                                      <w:b/>
                                      <w:i/>
                                      <w:iCs/>
                                      <w:color w:val="44546A"/>
                                      <w:sz w:val="22"/>
                                      <w:szCs w:val="18"/>
                                      <w:lang w:eastAsia="bg-BG"/>
                                    </w:rPr>
                                    <w:t xml:space="preserve">Precipitation per </w:t>
                                  </w:r>
                                  <w:r>
                                    <w:rPr>
                                      <w:rFonts w:ascii="Calibri" w:hAnsi="Calibri"/>
                                      <w:b/>
                                      <w:i/>
                                      <w:iCs/>
                                      <w:color w:val="44546A"/>
                                      <w:sz w:val="22"/>
                                      <w:szCs w:val="18"/>
                                      <w:lang w:eastAsia="bg-BG"/>
                                    </w:rPr>
                                    <w:t>y</w:t>
                                  </w:r>
                                  <w:r w:rsidRPr="000C72BD">
                                    <w:rPr>
                                      <w:rFonts w:ascii="Calibri" w:hAnsi="Calibri"/>
                                      <w:b/>
                                      <w:i/>
                                      <w:iCs/>
                                      <w:color w:val="44546A"/>
                                      <w:sz w:val="22"/>
                                      <w:szCs w:val="18"/>
                                      <w:lang w:eastAsia="bg-BG"/>
                                    </w:rPr>
                                    <w:t xml:space="preserve">ear for 1961–1990 (A); Precipitation per </w:t>
                                  </w:r>
                                  <w:r>
                                    <w:rPr>
                                      <w:rFonts w:ascii="Calibri" w:hAnsi="Calibri"/>
                                      <w:b/>
                                      <w:i/>
                                      <w:iCs/>
                                      <w:color w:val="44546A"/>
                                      <w:sz w:val="22"/>
                                      <w:szCs w:val="18"/>
                                      <w:lang w:eastAsia="bg-BG"/>
                                    </w:rPr>
                                    <w:t>y</w:t>
                                  </w:r>
                                  <w:r w:rsidRPr="000C72BD">
                                    <w:rPr>
                                      <w:rFonts w:ascii="Calibri" w:hAnsi="Calibri"/>
                                      <w:b/>
                                      <w:i/>
                                      <w:iCs/>
                                      <w:color w:val="44546A"/>
                                      <w:sz w:val="22"/>
                                      <w:szCs w:val="18"/>
                                      <w:lang w:eastAsia="bg-BG"/>
                                    </w:rPr>
                                    <w:t xml:space="preserve">ear for 2080, </w:t>
                                  </w:r>
                                  <w:r>
                                    <w:rPr>
                                      <w:rFonts w:ascii="Calibri" w:hAnsi="Calibri"/>
                                      <w:b/>
                                      <w:i/>
                                      <w:iCs/>
                                      <w:color w:val="44546A"/>
                                      <w:sz w:val="22"/>
                                      <w:szCs w:val="18"/>
                                      <w:lang w:eastAsia="bg-BG"/>
                                    </w:rPr>
                                    <w:t>a</w:t>
                                  </w:r>
                                  <w:r w:rsidRPr="000C72BD">
                                    <w:rPr>
                                      <w:rFonts w:ascii="Calibri" w:hAnsi="Calibri"/>
                                      <w:b/>
                                      <w:i/>
                                      <w:iCs/>
                                      <w:color w:val="44546A"/>
                                      <w:sz w:val="22"/>
                                      <w:szCs w:val="18"/>
                                      <w:lang w:eastAsia="bg-BG"/>
                                    </w:rPr>
                                    <w:t xml:space="preserve">ccording to the </w:t>
                                  </w:r>
                                  <w:r>
                                    <w:rPr>
                                      <w:rFonts w:ascii="Calibri" w:hAnsi="Calibri"/>
                                      <w:b/>
                                      <w:i/>
                                      <w:iCs/>
                                      <w:color w:val="44546A"/>
                                      <w:sz w:val="22"/>
                                      <w:szCs w:val="18"/>
                                      <w:lang w:eastAsia="bg-BG"/>
                                    </w:rPr>
                                    <w:t>p</w:t>
                                  </w:r>
                                  <w:r w:rsidRPr="000C72BD">
                                    <w:rPr>
                                      <w:rFonts w:ascii="Calibri" w:hAnsi="Calibri"/>
                                      <w:b/>
                                      <w:i/>
                                      <w:iCs/>
                                      <w:color w:val="44546A"/>
                                      <w:sz w:val="22"/>
                                      <w:szCs w:val="18"/>
                                      <w:lang w:eastAsia="bg-BG"/>
                                    </w:rPr>
                                    <w:t xml:space="preserve">essimistic </w:t>
                                  </w:r>
                                  <w:r>
                                    <w:rPr>
                                      <w:rFonts w:ascii="Calibri" w:hAnsi="Calibri"/>
                                      <w:b/>
                                      <w:i/>
                                      <w:iCs/>
                                      <w:color w:val="44546A"/>
                                      <w:sz w:val="22"/>
                                      <w:szCs w:val="18"/>
                                      <w:lang w:eastAsia="bg-BG"/>
                                    </w:rPr>
                                    <w:t>s</w:t>
                                  </w:r>
                                  <w:r w:rsidRPr="000C72BD">
                                    <w:rPr>
                                      <w:rFonts w:ascii="Calibri" w:hAnsi="Calibri"/>
                                      <w:b/>
                                      <w:i/>
                                      <w:iCs/>
                                      <w:color w:val="44546A"/>
                                      <w:sz w:val="22"/>
                                      <w:szCs w:val="18"/>
                                      <w:lang w:eastAsia="bg-BG"/>
                                    </w:rPr>
                                    <w:t>cenario (B)</w:t>
                                  </w:r>
                                  <w:bookmarkEnd w:id="19"/>
                                  <w:bookmarkEnd w:id="20"/>
                                  <w:bookmarkEnd w:id="21"/>
                                  <w:bookmarkEnd w:id="22"/>
                                </w:p>
                              </w:txbxContent>
                            </wps:txbx>
                            <wps:bodyPr rot="0" vert="horz" wrap="square" lIns="91440" tIns="45720" rIns="91440" bIns="45720" anchor="t" anchorCtr="0" upright="1">
                              <a:noAutofit/>
                            </wps:bodyPr>
                          </wps:wsp>
                        </wpg:grpSp>
                        <wps:wsp>
                          <wps:cNvPr id="24" name="Text Box 63"/>
                          <wps:cNvSpPr txBox="1">
                            <a:spLocks noChangeArrowheads="1"/>
                          </wps:cNvSpPr>
                          <wps:spPr bwMode="auto">
                            <a:xfrm>
                              <a:off x="23774" y="43970"/>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7C10E1" w14:textId="77777777" w:rsidR="00421D70" w:rsidRPr="00EE6A55" w:rsidRDefault="00421D70" w:rsidP="00D00EB1">
                                <w:pPr>
                                  <w:jc w:val="center"/>
                                  <w:rPr>
                                    <w:b/>
                                    <w:bCs/>
                                    <w:sz w:val="36"/>
                                    <w:szCs w:val="36"/>
                                  </w:rPr>
                                </w:pPr>
                                <w:r w:rsidRPr="00EE6A55">
                                  <w:rPr>
                                    <w:b/>
                                    <w:bCs/>
                                    <w:sz w:val="36"/>
                                    <w:szCs w:val="36"/>
                                  </w:rPr>
                                  <w:t>B</w:t>
                                </w:r>
                              </w:p>
                            </w:txbxContent>
                          </wps:txbx>
                          <wps:bodyPr rot="0" vert="horz" wrap="square" lIns="91440" tIns="45720" rIns="91440" bIns="45720" anchor="t" anchorCtr="0" upright="1">
                            <a:noAutofit/>
                          </wps:bodyPr>
                        </wps:wsp>
                        <wps:wsp>
                          <wps:cNvPr id="25"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5B1C91" w14:textId="77777777" w:rsidR="00421D70" w:rsidRPr="00EE6A55" w:rsidRDefault="00421D70" w:rsidP="00D00EB1">
                                <w:pPr>
                                  <w:jc w:val="center"/>
                                  <w:rPr>
                                    <w:b/>
                                    <w:bCs/>
                                    <w:sz w:val="36"/>
                                    <w:szCs w:val="36"/>
                                  </w:rPr>
                                </w:pPr>
                                <w:r w:rsidRPr="00EE6A55">
                                  <w:rPr>
                                    <w:b/>
                                    <w:bCs/>
                                    <w:sz w:val="36"/>
                                    <w:szCs w:val="36"/>
                                  </w:rPr>
                                  <w:t>A</w:t>
                                </w:r>
                              </w:p>
                            </w:txbxContent>
                          </wps:txbx>
                          <wps:bodyPr rot="0" vert="horz" wrap="square" lIns="91440" tIns="45720" rIns="91440" bIns="45720" anchor="t" anchorCtr="0" upright="1">
                            <a:noAutofit/>
                          </wps:bodyPr>
                        </wps:wsp>
                      </wpg:grpSp>
                      <wps:wsp>
                        <wps:cNvPr id="27" name="Text Box 193"/>
                        <wps:cNvSpPr txBox="1">
                          <a:spLocks noChangeArrowheads="1"/>
                        </wps:cNvSpPr>
                        <wps:spPr bwMode="auto">
                          <a:xfrm>
                            <a:off x="9962" y="47774"/>
                            <a:ext cx="17330"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A2ABCB" w14:textId="4A47FBE0" w:rsidR="00421D70" w:rsidRPr="00D00EB1" w:rsidRDefault="00421D70" w:rsidP="00D00EB1">
                              <w:pPr>
                                <w:rPr>
                                  <w:rFonts w:asciiTheme="minorHAnsi" w:hAnsiTheme="minorHAnsi" w:cstheme="minorHAnsi"/>
                                  <w:i/>
                                  <w:iCs/>
                                  <w:sz w:val="20"/>
                                  <w:szCs w:val="20"/>
                                  <w:lang w:val="en-GB"/>
                                </w:rPr>
                              </w:pPr>
                              <w:r w:rsidRPr="00D00EB1">
                                <w:rPr>
                                  <w:rFonts w:asciiTheme="minorHAnsi" w:hAnsiTheme="minorHAnsi" w:cstheme="minorHAnsi"/>
                                  <w:i/>
                                  <w:iCs/>
                                  <w:sz w:val="20"/>
                                  <w:szCs w:val="20"/>
                                  <w:lang w:val="en-GB"/>
                                </w:rPr>
                                <w:t>Source: NIMH</w:t>
                              </w:r>
                              <w:r>
                                <w:rPr>
                                  <w:rFonts w:asciiTheme="minorHAnsi" w:hAnsiTheme="minorHAnsi" w:cstheme="minorHAnsi"/>
                                  <w:i/>
                                  <w:iCs/>
                                  <w:sz w:val="20"/>
                                  <w:szCs w:val="20"/>
                                  <w:lang w:val="en-GB"/>
                                </w:rPr>
                                <w:t>-BAS</w:t>
                              </w:r>
                              <w:r w:rsidRPr="00D00EB1">
                                <w:rPr>
                                  <w:rFonts w:asciiTheme="minorHAnsi" w:hAnsiTheme="minorHAnsi" w:cstheme="minorHAnsi"/>
                                  <w:i/>
                                  <w:iCs/>
                                  <w:sz w:val="20"/>
                                  <w:szCs w:val="20"/>
                                  <w:lang w:val="en-GB"/>
                                </w:rPr>
                                <w:t>.</w:t>
                              </w:r>
                            </w:p>
                          </w:txbxContent>
                        </wps:txbx>
                        <wps:bodyPr rot="0" vert="horz" wrap="square" lIns="91440" tIns="0" rIns="3600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7" o:spid="_x0000_s1037" style="position:absolute;left:0;text-align:left;margin-left:191.7pt;margin-top:0;width:253.2pt;height:392.15pt;z-index:251684864;mso-height-relative:margin" coordorigin=",-103" coordsize="32156,498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YyuBQAAVh0AAA4AAABkcnMvZTJvRG9jLnhtbOxZ6W7bRhD+X6Dv&#10;QPA/Ld4XLAe2jiBA2hpN+gArciUSIbnscmXJLfrunZ3loav1FTtpIQGS9t45v5khL99ty0K7o7zJ&#10;WTXWrQtT12iVsDSvVmP9t89zI9S1RpAqJQWr6Fi/p43+7urHHy43dUxtlrEipVyDQ6om3tRjPROi&#10;jkejJsloSZoLVtMKJpeMl0RAl69GKScbOL0sRrZp+qMN42nNWUKbBkanalK/wvOXS5qIX5bLhgqt&#10;GOtAm8Bfjr8L+Tu6uiTxipM6y5OWDPIMKkqSV3Bpf9SUCKKteX50VJknnDVsKS4SVo7YcpknFHkA&#10;bizzgJv3nK1r5GUVb1Z1LyYQ7YGcnn1s8vPdLdfydKy7ulaRElSEt2peIGWzqVcxLHnP60/1LVcM&#10;QvMjS740MD06nJf9lVqsLTY/sRTOI2vBUDbbJS/lEcC1tkUV3PcqoFuhJTDo2Jbnu6CpBObcKDQd&#10;01NKSjLQ5LDPsEynm5jtbu63ejg/IrG6F2ltaVOMYafnsRVDdCCG8G3EMLCzJ4mWmSCy/Y7ZPSnY&#10;nt2N7wjBd/p9Ds4/VQiWfyCF6G2k0LOzI4QjZkh8YAr9riR7hhDqPInh2zoXtI6c62EQgl1izane&#10;HlI+6oyS8C/r2gAcqInIF3mRi3vENHAWSVR1d5sn0ulkZ/BT2+p0A9PyVs1CGOtWqT1E8oRuqlVs&#10;kpFqRa+bGuAQQFrqcrS/HLt7Fy6KvJ7nRSEdVrZb1gA6D6DnhHQUrE1Zsi5pJRROc1oAl6xqsrxu&#10;dI3HtFxQgB3+IbUQHUDlHxshr5PKR+z80w6vTTOyb4yJZ04M1wxmxnXkBkZgzgLXdENrYk3+krst&#10;N143FPglxbTOW1ph9Ijak0DZhhQFwQjl2h3BgCElhQR1/0giDEmRSFobnvwKUoV10BaciiSTzSVI&#10;rh2Hxf0EinmQrNRBA7j6IFQ6FoRRAEQv9Fo07B3ECl1PebtthQq0e28HI+CNeE9ZqckGCBtIRWGT&#10;O2BEMdctkWRXTKocmTmljsiMZuEsdA3X9megjunUuJ5PXMOfW4E3daaTydTq1JHlaUoredzLtYHC&#10;ZUWedgbZ8NViUnClpTl+0KhB1MOykbSKgYxOg92/0mSnAhiVTfgqf4NGSze0jqzohM0fpCWw6+0Q&#10;wT5CBPRxoAFx47+HCPYZER5InjpEsAM7wuCsYBNTKNO22gTANsMQAeMMCRjKng0JmxrKk6YLgtA7&#10;goSTgUUWJ6cS+08ZqSnYuDx2J7KD1lQK/lnC+w3baqi8dpXMwDWxhWEZwxETVSI+RHjO2SajJAXy&#10;VJTf2apue1S4gfQbgk2fVg2xxo1aw/LtUF3QZddPDjU7QC2j6CPwnMRFtRekwKjVyMlYZdmueWNH&#10;xtwPA8Odu54RBWZomFZ0E/mmG7nT+X6s+phX9OWxStuMdd/xTKWgIRodMGni5zhokbjMBVTERV6O&#10;9bBfRGKp1lmVYmwWJC9Ue8egJfldbOv+VYyTRiD1rixAbBdbLPh621qw9B5MizPIEED1UM1DI2P8&#10;D13bQGU81pvf10Rmt8WHCiwrslxZoAnsuF5gQ4fvzix2Z0iVwFFjXeiaak6EKr/XNc9XGdykbLli&#10;11AnLnPMSiTFiirgRHbA97DVVpeKk9d3yL4m7h0SqhFQwY5bvY1H2k4QADGyJnbAjCUNA+B7oQlz&#10;smB2XAvL9q8C90/ytv9HZrhbe0RnAGkrMvTAEwCCjyQGV/3+AaRFkhbkofcqURzKsYMobrsYLL8h&#10;athOqB6H/QNqYAp5Rg2s+p9cT55R4+RDEmnuJ1Cjfa7cBfjvHzWGB8dvlXYERwhiQeL9LfKOKPLh&#10;4YJMOwKZgOylHVbgOJD6ybzDioKvV2ae845z4fKvhUv7SuZlCNIXLY4PVZauvWrRAi/vsCRrXzTK&#10;t4O7fSxthtehV38D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iCTC&#10;T98AAAAIAQAADwAAAGRycy9kb3ducmV2LnhtbEyPQUvDQBCF74L/YRnBm93EVI0xm1KKeioFW6H0&#10;Ns1Ok9Dsbshuk/TfO570OLzHm+/LF5NpxUC9b5xVEM8iEGRLpxtbKfjefTykIHxAq7F1lhRcycOi&#10;uL3JMdNutF80bEMleMT6DBXUIXSZlL6syaCfuY4sZyfXGwx89pXUPY48blr5GEXP0mBj+UONHa1q&#10;Ks/bi1HwOeK4TOL3YX0+ra6H3dNmv45Jqfu7afkGItAU/srwi8/oUDDT0V2s9qJVkKTJnKsK2Ijj&#10;NH1lk6OCl3SegCxy+V+g+AEAAP//AwBQSwMEFAAGAAgAAAAhAHmexh7A7AAA7HMMABQAAABkcnMv&#10;bWVkaWEvaW1hZ2UxLmVtZuybPattXZbXT9mKNJh0ZCBCa6KBgYEvHZmpUYGGgh+ghKYDBTEoxC9g&#10;4GfooIwbjKRjE4MOBDUWGhoNKjAyeVy/Veu3nv8eZ8611n4595773LFh13+8zzHHmmvMcfd56mdv&#10;b2+/v3z9/P0/9/b2i5/Jvb39zt96e/vhr7y9/e4//Pk/env72dv/+Vd/6e23FnWYrMb/7i++vf3e&#10;n397+7eL4r//6L5Sf/u//YW3//GPf+vtny7c7y/+fupayn9vyeFfLHH+ySL4m8v33yzf//svf+P3&#10;u2//9U09ur+72f7s7XcX7ke7ldn+54f+dAW6Al2BrkBXoCvQFegKdAW6Al2BrkBXoCvQFegKdAW6&#10;Al2BrkBXoCvQFegKdAW6Al2BrkBXoCvQFegKdAW6Al2BrkBXoCvQFegKdAW6Al2BrkBXoCvwaSrw&#10;9nv/8Yf8fprEOpGuQFegK9AV6Ap0BboCBxXI+WWnl/8L5vJ/ZbyZbXbdMvP0pyvQFegKdAW6Al2B&#10;rsBnqsA+pzjDnGH5DUf/z7SnzqUr0BXoCnQFugJdge+vAs4kD+Hkd5zvr4q9465AV6Ar0BXoCnQF&#10;vnYFZrPMf/jt357+3Wn18fccfreRLjNO7q2uk7qmuwJdga5AV6Ar0BXoCjxbgX3W2OYRZpmz7+5T&#10;/w5VZpp3ds4+/d/jPPvY2r8r0BXoCnQFugJdgajAPnPErHE2z6jHF3qPkfON8Zxxkld2x1wzWiO2&#10;0WRXoCvQFegKdAW6At9pBd7NCDFnOLM8gtO4EX//O1XMNO/8Nt2NPOei8L3yCG/iLL7yV3zbpivQ&#10;FegKdAW6Al2Bz1kB7/OcLZQ9MseMfIw3xZxxYsYY5XQjc64Jn7Mq7znoK0aM3WaR9acr0BXoCnQF&#10;ugJdgc9dgby3V7rMFaPZ5FmZaxLnD//GX95/H1nnlJwpMpc6c4z49C10PgXXf7ffCzEzTtNdga5A&#10;V6Ar0BXoCnyOCux3e97l0Ms88OzccsWfecbvnguziPlsudzoyqyy69Kn0psPVd/tr8bJfBa6P12B&#10;rkBXoCvQFegKfK4K3NztzgBxz1+ZSZ6xcZYRiXWTU+SCTdX9p3/wV3/gO9Ld2I7mIve76czhxi/W&#10;X+Uljk8zfZQ1dgW6Al2BrkBXoCvwcRXIu3envdvj/n5mTrnq6wxRsf7tKfU5wyCXF/c9xV52mft0&#10;LhE324y3+yw6Yu988dnlo/VC9nFPtCN3BboCXYGuQFfg81Yg78lXZrnHzbtdert/f+fv/L8v8vem&#10;9fcY1x5gzjHSzi33oL773tkn68W8QS7aGRvev30pSx91OxrX2LmnRdefrkBXoCvQFegKfG8V2O9N&#10;78YX3oej2HknX/195Rk7Z4ecGXKmSH3SzhX3IjH02fcf8wz6XF9bkNokv8rCdxRvleU8sz3H7+0c&#10;9367Al2Bb7sC0/426IHf9k47+4+qwM0Z8l58cqa5iTk4i6n/6N9ockaRZm7ImUJ5xTpbPMIbkz3j&#10;L5+4z3jWf8HRWlm3Q5o4W90/6tx03K5AV6Ar8IoK2Kt2tA/m3WFPG+kWu/50Bfbzw7nxvAR9b4Vu&#10;4hnH8xfxmSWwBfl+5EyTc0PS7Dd5aeeIyit/BI0F6p8y6DrTaJf4X/7ZX//h6HtTf+vOc1i+/ekK&#10;dAW6Ap+hAjd9autPN7LSu2pv3PmB72fYX+fwdSqwnyHPD1jOyJXMqs/RecPWOSaRmeYj5po6NyRP&#10;nslL5wyBLPln6Bq/xrZurnE0u5zp9mcSz/TKs2ybrkBXoCvwygrsvajcLfa7VX9wB039M57+i6w/&#10;32cFLp2TPDNBW7FhjDhbVZ8zzIh+9VzjDDFD3yn1zhIfha7jujM8m1eu6mv9fW6NXYGuQFfgS1Rg&#10;70H1Xhjxccfgt/fLIkfH/bHHVk/Mhe7P91mB/Txs5+DdORmdubC98a+2nrHt7I3ml5Hslb/T+D4c&#10;oTOFNh81y2Rc1nLdlENfnVWu2u3PaHse3+dJ7113BboCX7MC9HV7Xu1JlbcXg/TE5Ec0NnuM7X6a&#10;7XW3i/tpZnuvfBRb2b2x2v7+CljrPGfOGO90ziuJcSbWGMkvtLHuxZuzv613bwzsR2e/ytx7nSs+&#10;mh+ty4zCuldnlat2N89ye0b3n5b26Ap0BboCj1fgpg95jyz9yJ6MHvrR3rvHP+lxu13kgOzZz7u4&#10;xN9yeUX8Z/P7Hvz3ekftnR12Hc8k9Lvc81B0+j+D/u3Je1+8J6bvyQyJhY7Y+Q65lpi6V9J13avz&#10;ySN2757ZyTv/PZz93mNXoCvw5Suw96K4V+7tq/TAkc8eu9xJyP28s/Eee6An7rE235U33kEO5pJY&#10;Y6Wu6XEFas1u+K3+dWa4sdmeGzYjObLq/yjvTAMagxlAWnTuGOlms0yV19kiY1bd6D2avV8jW2X4&#10;EPuR+eRRn/2ZlXdtfFpa2hXoCnQFXl+Bmz609aJHe9rI71386Hfs5kbvLIJN2O02i/7GR/tEfRNT&#10;Dz2JneusdNitC/f/7BV4V6tRjfMZbLV0VkgkVvLSN2ss/spfhc41xuNcQK/nI3JPmbbOLdrKV2TG&#10;0CaxyuWdScDR+zST6Zd610vZR9P7M7N+y7PtT1egK9AV+JIVWPsQPWi7l8763v/813/tB7/aylc0&#10;5o6xzi5j3ZHcvihu+a1+ytJPWdptNHfNejep008fefQj2SLvz28qsD+3UZ1GMmu+oDPBPejzuMfn&#10;yNZZRtTWdUBliak/ojlrM72zR2K1Vee79Shm3Edj3Ov37mz0e9NtoyvQFfgKFdh70dKDmEuyHyZd&#10;Z5a0HemUZfyMt9Jx5/2vf//39tlq9eGORO9dqa3y5Kts0XE/+G9n7qebPIxrjBGWdb/Co/l0Sw5r&#10;aJ0GzwD7nA3upXn29/qc2effnM5sU+9Zqugcsp/TJec8e9prV5HZQd9754gz+4+KW9e9ORdxDj7d&#10;Ae6EugJdgZ90BW56kff80pOcV/a5hD518tV2hu/WijmCeWadaVwjdEd+VWev9d7wPhHXPdwTe5LP&#10;2aGoecF/6599T9TkoIY5BzxL87yejVH96280VT/iPT+JnrEZpi10tfOsgr5bKXsV/ZGx19w9C+Vc&#10;fOvnvfPvCnQFvq0K7PdS3NuzeeRMTt/ExtlkhvuaWx+sdvbfdb5ZbMT0y1zsqdn/8+6o94rxiTe6&#10;Z9J3X9P6iPbwBUefod/mg/2uD9kozmeUrbkP6oB8NAs8K+N5PRIjn/vI/8pvNRmj0nlOjuj0q3Z5&#10;Ztln8q+kPfOvjJmx9vPMudjONNifrkBXoCvwJSuw95/oRTkv3EPbN8U6q1zl9QdHPjWn7K3Q9d4Y&#10;8cQeyavspj7UKL/Ru3e7lGmLDDp1ykL+JZ/7o2vd7GHLPe/s0exwJNN3ZmO9Z/oj+Vnso5lG3xnW&#10;c/Ion2fXvaYMGnmVXeGNl3jF7xGb9VxwHr6x8/zoe9B+XYGuwOeuQPYi+lOdG67wOX8QL/kZ/ad/&#10;+M9/yC922YNnfqN86MX1bhnJsGGNagtvP0/dzT0+m0tKP9/3UO2dZZQXv898SvY6kLP5L5j3/mjG&#10;UH9Fh6121hA+5eqP8GhN/Y7+/qT/CPNsPEN71kT3Ky8il674qK7GeZbfz0Oc5898lju3rkBX4Kdb&#10;gb0fxT1FjxvNDchmOucPe7N8xZxhRrT+YPVNvuZHXjmXyI/uHWKP5PpXHTUiHt9RvVYZ/dwaRm8n&#10;1kh+I9v8Puspu8k19jm682cyZ4mK2iNP2nOQcvTVv/LYOK8c/RajTfWv65lTPRMz3nNSz1/KK+1e&#10;qxwe3Ui+nquJ7ijeKNYrZDdn5JOf58/6nnVeXYGuwGsqUPuRPc65QV5UXtFemrOH9Gh+GcmMIaa/&#10;NFjXNrfEeu94PxEbuurh8a/yUcy9Zs4xYtz52OC77kX9hqu8yF7zNF8fZd9r7M1aXsXR7DCbH5D7&#10;/Ec2s1jIc1Y5m2kyDvuovHur5yH5PBvS5C5dsercZ2L6aJ9610/ZiCaO/qOYM1mNlXFG8dSv54Qz&#10;4jlZsH7Q9acr0BXoCnxkBeqdRY9iZsiel3SdJ+Dtgzl3QI/mFmTag2mjHF9o42EjLWYemR+0fV/0&#10;fgKJC6pLrL41btXje1O/JbY8tu5npbcZR7reAR/5jJ+J7X7WvSx7yFpepWfzwsgfW+s20iPLeElf&#10;mWnSRt/ZOnk2RjTPsn7JvcrWZz6Qu8/0qXTy63lb4oA1prq0rzZnfPXVPuVJo99tnNF9B8Dlm5/K&#10;p67prkBXoCvwbAVu7qutF9mnag9XXpE+xddZQ8xZRVrbEWKjnBhJG7PibK6pucN7bxEXOm3YU/LS&#10;da+Vxw7ZXsetr6+yrS7V58Yem83n2WeJv7HAV33WmNteoK3jI8gMccXPZz+zdRYRsXNW0UdeG3nQ&#10;+OpA/UTPwAhHz1QZsaUTR3Jl5oO9skobi3y00U9UZ876aF9jprzq9K3y6qN+P3ue6e3M5DnEtz9d&#10;ga5AV+CjKrD3oe1ehbeX2RcTUydNn+Kb84YzTEVtQXUpU/5RM41rcW/lvirt3kB1KRvRWTvXGdkh&#10;2+tO7Q7mj90uns/sLIxsq6z6numx3222XL3zn8XRHEFMa3cU31lEG+cVeVG5qB/oOqI+oM98hLNn&#10;qpx40uJIhi7l0mLVG6vKtTdXeGl9tJn5juyUnfmor+eENdfzs2GlV2X/T1egK9AVeGEF9j603Zn0&#10;QnuZfXGG2u09beld9LH8Opvk/CJ9hPoRK2elEe1vNeZT8827ytyqzRFv3HvQdWY+te6jR7rbUNOT&#10;mSb1rr0ifsX/xlb9ZlPzuLHdbLKer6bN/d64zCwjn5xhKq19XfPes8D5y+dMvCO+6lxfrPrkpXMN&#10;/UByF6Gxdz9pJ228RHWg8hmNfj0j29m4oRcZH3z9JK2ssSvQFegKvKoC+5219ST7IL3KXjhD+x1I&#10;X6dfzb7ML+qOZhl1OdPoB85mmswl8/XeEo0ln7YjOuPeS7PWzGev+2BWeaezrgNbz8Hug612+qVs&#10;pNNu0dXPHku/Ba3ds+izOEKfydlaOdPgU+1znqk61q8y102cPcs6U+dzT3rkn3ro5LGvvDFSLp2Y&#10;eUOjA2tMfYxbEb1fdemzn4+wW+05L4vMj7SovLEr0BXoCryyAjc9abu3aj+c8fY4cTRvrP0t+h0z&#10;y//+z79cv84vIzSW/s44yivmv5Uz37yrjJUy6LSvtHsTXafeY+oTWS95ada4qTv1iZlhpZVZu+2O&#10;WPew2dZzsPvpO4ppvGoTfMatMbN21vNeJIY+zBoZM2ls8nmkrtJnMw32zjXV11wSXTdlSfsswXoW&#10;0o44aVtpbFOWPHGTn9lpk2j+ojpiQMuLxq78SJ42+7mN85Oym7O0rZuyprsCXYGuwEdUgD61fpd7&#10;0D54hva7xJw1jOnM4iwzQm3EjCNtPFAZ6JxhHqO8ucfwq/eZ/MjHeKD3lvcMsZSlXdLYJA+d62Tv&#10;3+k6uywx3unKrMJ5OLSpMYr/je9Mt8WwXrWe7PXoq1/aIDubabTXH8wawvvfymijXv4qutZV9NnW&#10;c4C/OUBrN8KqH/EjWcZSD/p1fRAZiI96Udko3kyGL7r1XfC8sPZG25+wy49rpqzprkBXoCvw6grY&#10;i9aes/Ql+h/3QPbFEZ09T5o+57xBPGeU0RyTMu0SjVORuFXm+mLNl/3gN7vfqj28sbyzxLVOSywQ&#10;mXaJ2iAbxUZ2U/ct3urnPXGE2qcNsuDdq7mMdGtd9DFmxkkau7TZaNdZYw30+KTNPbTrpQ+1k3ee&#10;SZn11uYedD3QOGA+W+i0g85zkL7aHvmrM6Z8+qoDU69N6rUhb+X6JC+dWO3UIR+df/UrLucjP8jq&#10;ZySrNs13BboCXYFHK7Dfc0v/sS9xB2Q/l6avZZ/EftYD11iLnhklZ5cZnbOMdJ1b5I0N7/oVzVlk&#10;T/iN7jdtKhLTPg66Lpg8dF0fG2Q1ZuX3+jtXDBAf876xX9bYeejgtXff6FJW6T1Orm/MSdx3MXb7&#10;P11yye9vcqv2la85rvvZYqZt1gO5f3eytmn7CM26xgLrs628eXpW4LXBP3nlFY1R5fKjM6ZONMZs&#10;PfXaJ4507qeifsj3c8NzKjPNoz2p/boCXYGuwKMVqD0JPvu5tH0MtGfaB0VnDmcS8WiOUadtovFE&#10;eyu8a2ZeSZu3qH2949SLGcP11t693a0pS7nxrQ88tHGPcH8Gk9rjm3nv9ltOrq08baHRV9mI13+K&#10;J3H2PG7mGWab45lGfeap7Er++VuN881of7WO1cY181nleZjReQ6SNp4480eODetWmzxvVTfj63rE&#10;rbLqa97Ic80zej8rPONtHn60F7VfV6Ar0BV4tgL2obXnbT0pe6C9EKTfyWdPtB+iY97IuQTauWWE&#10;1Tb5Osu4Zq6nrGLeS3kvprzSxqh93D1XuXytDXyNfcTnnXxkxz7U78+NZxb3ifc0duYNKjdG8tLV&#10;fl+D+OWrT+KPNvkbzbWZhjg/+t/OQMhznaTRWb+KaQdt7apc3vW1Az0TR5jnwBhHSCx8jKmtfEXj&#10;V0y7jIfcmIlpn7RxtZW/gjdnpGeaZ9tx+3cFugIvqMDal7iztp5kbwPt6ynLfiit3j6Ys8lolklZ&#10;2kobR3SdRNaUr/dQ8txZ2Oa9lnr36FqJdV+pc+1E7Wv8Mz7v45ltzX9/Xttz827Wzj2n/Iie2fv/&#10;FxKxG/23ve799u9OxzONPuRVaXNVDiqr9sqpXdZSOZh1Tbk64qdNPtcZnechaWJVH/eBnTrWG9li&#10;oz1o7JQZA1SfMuiZffroO1sTedrXc7euYe9YsD9dga5AV+BrVmDvUUvvXOnox/Tc2idnfPZPZxMw&#10;55cRnbbQ2WPtp6M1WQ953kOZL7R3F7beXTP7uq77qfKjnMhHv7rOjHcPeRfPbKu87i9581Cmr3xF&#10;a1Tl8swxxhTrbKO8ojEqYqes+lyN7b4qZj1ZI/WumXLWT5vRmcvnW/MdnZN6VvQxNuulTFrEH1pU&#10;njhaN/OErnm4fvXNuK6btje9YsnLfgH2pyvQFegKfIYK3PSppTfZw+5F+2Pti6M5BlmdZeSNc7Y+&#10;6+QdJI2fNMi9ha33mLoa33VFe7q8qB9xpMXcu+tcwbx/oa/4YOOeXNc7Wr6i9qLrwGOrvGLOM0kb&#10;X3v5iupF5xXXrDHhtdFHNLa5H6F1xTftjJWyGtdnWlG7ip6PM8TvSsyM41opg0ZeZcYe+agDq1+1&#10;l9fnpk8s697wPdN8hlbeOXQFugJLBWpvsofdi/TI+t/T0BdfOdN4B5GbPVcZaM4p4/7Ctt5j2oqj&#10;Hl9l2oK5hnLWSflV+p45psZ0X+4x9epmNbCG4pEvNs4aifrO1kq5NP76jeJqN8PMU1pbebHWVjtQ&#10;m3x+5INcWeKPOY//m6F6Xir/o/+Pcw02yBOr34w3XurN15gjHTYpH9kae8VlZln7xJLnDa+8Z5q+&#10;S7oCXYFPUIF9nqE30a8WtCfeg/ZHf2sRmWeIO5prtAGZhYwBjtb2/hHXfJfYeTepS9QuZdC5Rq4t&#10;jZ/0KKcab7ZOtRvx9d4d2cxk3tGz9Y/0+KjPOqbMuDnHVDrjqMsYlZ7NNNVuxGcdRvqUWVeftbqM&#10;Aa0eZC/JJ20tZv/NUJ6XM/rHWNucsKyr7Mw39fjI65+oboT+d/jYS+e7uMdxdiFH6Q0/QRvrFLoC&#10;XYGuwFqB2p/umWlGPTLnFGh7Yp1p0s5eary8Q6TrHQRv7JFOmTbcZcpA44quLeonr11ixtM+ZffQ&#10;3L3ev/f4aetdTR7KRHXwqUdu3mmDXerOZhT1xhKVg8YXZzb6aPcsWlOfm/GsjfJEcwNTDv2j7rHf&#10;aTxPR+gaRzap036E2jmn+K5V1Dfl+u49gnlmm2m6fXYFugJdgc9YgZt+dcdvNPY7MWcUaX+joQ/m&#10;TKNeNIZY7xF476CKxK4yeHs0eOUec01zwE8aVO9aNSfXU/8IPjvXXMkBG3OjLvpAI7dW6pI/op1F&#10;ROOCIz/s0kZaf/Wg/jVW5bEzjjpqqrw+M/aLHejzhU9aPhH6Fb/T5PmqNGtU2YhnBvlNPr/5nWVk&#10;k7KcWSpNnJTpV3sEfH+6Al2BrsBnrEDtV/bzM7Tfgc4mic4w9lt5MO2g6aPGq+vm/cvd5D1kXFCb&#10;ROTehSmHrmskTx74nuVTY8LPchnZzmTONe51ZjeSs/4oB+UivtZGmYhcGtTuCo7mj1mMXAPaWWZE&#10;u3aNdYV3pmHP2Ne6KfMMwEODfuXTRl2iZ+ZVSOyzWI+sn3NL0sRK3vey9ojP2Mc6p65AV6ArQAVq&#10;v7Jvn6G9ts4n8Dm/QNt3lY98jFfX9Q7yXgONp07URj28OrHGrzx56A9d9fDGqohfld3LPzrTmPNo&#10;vdSZ46iO2onWM5H4yVcaX2SJ0trC5wyTPHJ5scZzj+jRwUu7BjJqqVyb+vzQ12eMLL/o0y51SXuG&#10;X4XEPorl2kc2I12dW+SJJ51Ye0R3zq5AV6Ar8FkrUPtV7e8z3l45mk+cXRLtv8j0yb5pPNfz3hK9&#10;q4gjrU5E7jrQyhONP0PzIM7MJuMljU/yI3qWl3vyd4WRnTajuO676mZyYmW+xhb1kxeJDy0qF/UD&#10;qwxe+dFMkzro9MPfPY5obNU708DzLLGvz3Qmq/LkpcE8L9KvQuLnGjVu6niXqn7E5ztXaeJVGXzt&#10;EfD96Qp0BboCn7ECe7/a/j8Mydf+L197pTMKmHNMpe3R2Nk7ayzX8F4CvRvzbkuZtPHlM4b3mvFn&#10;aD7GGtnVuPL4SM+Q3FIH728zYrXB3j2lzhzFjJu0+hFm3KTx1z5jJZ320NpXeeqwcWYRkbl3MOXQ&#10;+hgX3pgpy9ygiYUtNM8Ruj7PKoOfffWd6T07r0LWGcXK9Uf6kcz3bYbGrHpi7T3B2pRecbWv7XGK&#10;/0h+NWbbdQW6Al2BWoG1p9ivxKXv2MMT6XHw2TefnWkyftJ5R+XdZf9VJiKXBtM/4x7R7o9Yaee9&#10;iCzjSpuT/BmaZ97l0DVv42ifeGVNbTJvZKO4ykR95StmLtDaV3nqsHFmEZFlHVL+qpmG3FkHzOeK&#10;rPLK0lYZtknriyzfiWdp4s1iHumurltnF2KmLOPczBxbXmsO22xS+0nlb/zxyRjSZc6pMZrvCnQF&#10;ugJXKzDsOZOZxh6ePc+ZZva7TMqznxHDeCPMO9R7Mv2l887ULn3zbhqtkzL6unFTnjFqbHh9wJG+&#10;ysjTe9yc4asdvPqKV9YyL/cyij+T6TtbJ/PRNmVJO5tg58wCWgOw8sbUPuOpUwYPbb1AYipHB133&#10;iozaIAcrb92Up406ZflOPEuzHt9ZnCPdzKfKOevKzuLd9AhyO5lBqn7ltz0Ndc46W9yrvavtugJd&#10;ga7AqAKzPpN9O2l7ofMM6OxiP4aXBrGxj9pDwYxb6byDvL+840D8va/gtQHT1zurxh/xNSfjaCs/&#10;QnxH8irLu9ycsVGubIas495He831cj8pT9q9icaHl9Y+c1IHphzb5H1W2OXzc5ZJGbTzCPZpY0zX&#10;lQczh/RXDpKXvjN0n9bCGiCXTp0y34lXILkdxZnlXuVHMdTpIz/DYY9Y8hzKy8yzrlFlyUecUX9q&#10;WVegK9AVeLQC9jh7Ve3f8PS93Y5+tHzrDOOMoxx0pqn+xPTOyPW8X8C8v7wDWRdaTJv0HcXOdZJ2&#10;X+ZkHG3kR6gvSC7VBhn3bX6rnbrcS6Vdp8ar68Fja+73YMZyPWSZi3Jl6VNtsdHeZ8ZefZYVta02&#10;Gcd1RX1A/JKf0eQ506UcO+qHzDp6/yOTfhZd8xVxrsQ4y513tn7tDSsuezfnd3zRTeNgt8w4/ekK&#10;dAW6Aq+swN6r7EXbv6Xs4Xvv2vT0KH5/qfKcZ6TThl5bY3ofIvf+UAZ6b+WdljGhtUm5MVxvhKN8&#10;zKP6y4/waH10Oa/M/LURjZn+6sSqM3bWAVr5qAbKsKl7R5b+rGds8zO2qDzRWUZf8895Bl3y2FQe&#10;WcZN2pjVxjVrfvDsF33uu9Lw9XtlZrhqY37gVZ+ZnbFm+pTnes4c6KUr+tvs3iv8vWXJe59plBWs&#10;sWqMV/ayjtUV6Ap0BajA3mfoUfYpepP8gvR2+549ztllhPSy6p93Bjrvmhl6b9V70fsu4xsjZdCs&#10;WWXy3lfaZX7GO0NzFI0N5l07i6O9/umTNPp6ZxsTObSxlMNDu89EbY7QeKwtfWSPzn2I+axyPymX&#10;FtMuafTGTUyblEubcz5faPaUsrTLWiWds8E9tPVLn5Es9Vfpe+NgX2eNEe97XnHvF4P5Rd0o3toT&#10;ik934K5AV6Ar8BEVsBfZH1d+6/n2dHosfckeN5pllGVPMyZxpEXvkYreR6C23nli2lT/upZ7SLky&#10;48vXWFd4c8HWnLlroWf+2umb6D2dsqQzJrbuIeXI3FNi2pzRxGDdUfz0RS+fefqsQGMkpr7S7AuZ&#10;tUh9roE+eWhzScwamAOytIFOu6SvzhjVzrVGWG1HvO9S6pSBxE3+jD6z9/0+Q3tG2p2u7Uyz5Kz/&#10;R/SzjtkV6Ap0Bewxa+9des+on2f/cn4Zob3NPpz9nHuj8t5D9W7STjn3mnSi91LmPKOJmbrkjfMI&#10;mo93MDiK455E/RKNkTLpGvNsndyrNDGga6zKm+MV1Nc8wTqHuK+Un9Ejn1wDffLQ5gK650T2k/yZ&#10;fdpCe65HOKrVyO4eme/TCFlvJJ/J0j7f51fRs3WV1z7Tnbcr0BXoCnxEBWqvyT5u/6Uv2ftGswwy&#10;9PYv/UDi5d3B3ZP933spZdDOMXn3aSsaN3Oe0TU+vP7PILl4/0KPYrm2eT+Kxiaea4LI2bfrgLM6&#10;YJt2M/poL5mHNOi+eGbk5TM013yWZ7T+aWd8MGOmPPeduWV9oFMHnX4jOs90pa1hlT/L+z6BrpGY&#10;+jNaP9/jj8CjHGqfge9PV6Ar0BV4dQVqr6n93b5Mv6IPns002oveD94hef/YZ8W8v6CxTVn6Gq/m&#10;63pizQO564EZ5xHau5XcRv7mzFrSjyLxzd21WL/K3XuifqL+8OkPP9uLPqK+8u6LZ2ZdQORgPssz&#10;Wr+MKS2mjTm4Z3kxnzu0clG/GXqOKlrPKn8F74zgGvL3ovOLceQ/Ame57X3Gv0P1TPPqVt7xugJd&#10;gaUCe69Z7jLo7On2ZfrU0TzDnJO9DD940HjeHaL3Ekivleeukxa9/+RFYhl/hu4h9awHb483p3uR&#10;O5XvkZ9r5B7Nv2LaJq0d6yB3vVw/5epB943+bM+sM4uTMaGxq7b4mxNY+foc5UX3CW8cZSPUBjQ/&#10;9ysvuveRXtkMPUOg+05M/ato3yfXkb8H68xirCr/CH6UZ+018P3pCnQFugKvqsDeY/i3E3fUZKax&#10;581+o/FvT9jZy+zt3hPeLWLeUfbaerdpM5Ibx/gzrHm4FvbSxroHvU+PfIx/huxTG/csP0LXzByw&#10;U56Y/uw5dZU2jyqf8RkbG/zJyT2MkGeZcp9tyqHdW9pKp046cZSvz3tUA2Tq2ZM86PkB3W/KPoL2&#10;HXI9+XvQdzaReMl/JD3Kde839Bq+9J0nvq/qgx2nK9AV+GlUYNhPtp5Or7YvZe9zrkkZtLaivT7v&#10;B+i8b7yj7N3webepT1n619iVNwfQNcDMQ3nGHdHmgs77c2SHDFvj6jdCbRJHdhnP+K5NLtAZo/Lq&#10;rI++FV2nypPP2iGHJz60dZntYSTn2ebzxQaemMSrOtdINK6yzBdd5lnzT12tU54fz1CVPcrznqSv&#10;701FcqqyMz7fzbR1f8jS5iPoXDfpvecs+1pp8J5vzEA/jS7cu+gKdAWeqcDeU6I3rD1l4env0N59&#10;9Fz6nb2X3jSaabJnSeNjHDHvGmjvInua/AzT35hnaO65L3wyluuDKZfOfEb3pnai8dJvRmM70yE3&#10;lrlp61rkIw1qJx7VJ/301S91WS/jpR4fv9aHPLWRNvfEOtM4zxAvY6UP8uSlay1cX3Rv7kE0d3jp&#10;RM6QvOfpFei7coSumzbKEtGPZhP9tJ3ZjXyflbl2xWEPyn50kX6mD7ZvV6Ar8NOowP5vI/pG3EXI&#10;6f3K6O+1b6NjphGv/M3Je8N7JdG7iHj+exw9cu20SRk6415B4rOXka3rgNj5Vc663q2iuorY6p95&#10;z+grtti4TsZRZk7GSsRmtGdlxhBzLWXaVqx6eXI0J2Vi5j+jzd9Zx1jaV145a6TONXNPSbMf1wLd&#10;X8qkOTtJ1/fiEb7e80e8ayemvfLZDIKtNtAzu1fKM78R/dRcw3u6zT0/ja7cu+gKdAUeqYB9YO1v&#10;g38L0de5C+x/4KzX1/5n37K/62dM7xiQe0h0rZxp0la7lGXsM5r4o5xGebmGOcGP7kntKrIvfL1n&#10;z9B1ZnZH+lybHJPHL/msEXL5tIF2vZRbJ31mqI97sW7KQXSidhXNwZkGNJZYfYxLbG1AYyFPOnnk&#10;oz1xZvSR9hw9g74n96K5jPzU1XcyeW1GmHaP0uSVvqM8n5Xd9K/luck/0gvbpyvQFfj2K2APWPta&#10;zDT0eL72dmns7OfQ9Cx/p4G3j2Wvwt44oLET1/XpSfE9mmnSN2NfoVnDO0j7jDej8fN+nNmkPPcy&#10;unNnMvxGunvikae5pJ/7HaH2ojngr2yEZ7GMA2ZeGSttkjb3nGekfRZpX2n8lWFvPNEc2AOy0V6Q&#10;eV7y7GOf8kfofE9eRfNOklvOE/fQ1uYen5mt/QD9q/ZX48x62LffnXsHXYGuwD0V2HsBs8zSA+Ht&#10;8eCov9vvQHt4nWnSJmniZXxo7xvsoL2v9EOmT+ajDEz5jDYeaN7gKKeMLe39KX+GuR60+7yCM/uZ&#10;fBTTfPMeJ+dZfWb7ITbrzvSzmNXeHM2r6uW1E1nb2VaZZ6Si+kT8rRtro3OtROqC3ag+eV5eSde7&#10;+RW8s4X7BpXdg/rf4zOyZU/KX7G/WYy9l23PG74/XYGuwPdTgZseUH6fGfX1KsveTs/KuYZ+SO9J&#10;G3vkEeZdBI1t3kE1h8rnepXOdVNnjLzfkvYOBlMuPfNnPWzch3upexzxmWv6KR/5jGSsT9741XzN&#10;W1Q/wvRXr18idU1eW9FakquyinUfoz3XWUa++sKn/+gZmq928ol5Xp6lZ3fyq+TOD6B7StlV+hlf&#10;13jVno7ieKZu+tly3num+X7usrOd/sEf/MEPH/k9W7/1X6YCNz1gm2m8X7Kfn9H0eHoYMw1faHpQ&#10;7f01jj0zMe8kclEHXf2Tr2tV3jgjNI57rzi6B2s+6ZNrIHdPyKWvorHS/p44rG/PN0f3O0JtKrIm&#10;MnzEkb91T13GIhf3kvKk1YPuP/ec84t0YvobQ1mthXtxncy70u7t1Xh0X9+rc5YA3VPK7qHxzzjy&#10;98So+eNbZc/wPk9w72fx77Mv00l7lc9egY+cZ4jdn89Rgb0HbP+myXul9vPk6emVpy/lPAOfvT/t&#10;pV3P3su9oywRvT4Vc40ZbXz1GaPGznWh0dMvU66/cUH1Ixk671T18keoLZh2lU9dpc0rez+0ezhD&#10;/VkT+sje+oppa5xaS+UgueeepeuemF+qDH4kJ665u1bWAhl5YpP5jmj39RH4zL2evtZMRJcziLYp&#10;m9HGSJzZHsld8wpS2yO7fHbYwWt/08+W5yn/ObptZ/E1K+BMk//2eQVt3K+5t177xwr4zq89a/m3&#10;zaiPK5v1cfT2IfuaPSZ9jAN6t+Qd5h2lTtTPviqfsY9o/cgp7YyjHkSWvLR9FH3egepFdEm7B9D9&#10;qZef4ZHdkW4UL/NgD+4HtA4z1PfMJ2ubtHGJYwzyNy56afclD472c1VmHNfLXNCZD3Js1B8he0Of&#10;e3wV7XvzDFpDcBTHd/QRJOY9fqP1n5X5zBIzZu1p8P15rAJ7LX8Cv3s5e7xijskYxh1VmPclP3/0&#10;R3+03w/QfEYy5NUX2dGn2v/Jn/zJDz//+c/XLzSfulblj+J/K7p6Zme93J5N78ieBq+uylOXcfOe&#10;4jnwzTvKeyh9pLUHXRdM+YzOfPAxplj9lNs75clPW3NNmTpQfe4PGl2VjXjtMmbS6cN7lnzS5gG6&#10;D2rA3uTFtIV2/yPEJ59DpdFXP/J3DdcEkbk36Mz/Xtr4InFzLddDT35izbX6wNc9vornfL7qax1H&#10;8fI9vZcmrj5JK6s4Wv8VMp7TLE7taT3TPHYb7XVcnvlOb7PNYxG/rpezR84jr6CNO9od70h+fvGL&#10;X/zw61//ev1C8xnJkFdfZEefas8840e6rlV57b9V3M9pnlno5Vt7uX2bPlL7VuWz1+hnPO8YkHuK&#10;tbyvUqd9orFA/Or3TE9eaZOxj2jvOW1cl3yVZe7S2Em7RxGd9AxdR6x2ysV8P6uteSSSu3tD7l5A&#10;7VKvTFt1YPpCW+e00c58tcv11NX8k2d9+aRTVnMlbs3RdTPHtFFuLHXu7ZWY78wraPab76UxU/YI&#10;7fPBN+lZLNe9gtTzih02PJuR7bCn9e80d19RN3VczpLPesVvtJ7OHtknX0Ebd1Rk6pWf5KVF7Ga0&#10;MdD7VSamrzKQGUqdiLzGSR36b/Fzc263+Zu+7V7F2suzf/nfBIvostfY943h/eBd5Bop1zbROCM0&#10;huumTdVhoz7jn9H1Pibf9Mn8pVlb2vtWNK+K6sHUpTxp38m0hdbG9Stqzx68u0f7QVd95bXXf4ba&#10;UXdp1weRGTNzdw8Vtb2CxHYt104cxVDvfuCxU+75eTV6fp9F542Mk+/sM7S1HGHGzbWv0tbzzN7n&#10;MrIb9bRvsTd/7ZxHdVxl3Knf6G81zh72zFehcUfPjPckP8lLi9jN6Iwxo9NXG/7mhNy/c6UNdOX1&#10;+1bRs7nubTmn9mzRPctnz7F/OcuIyu03+oDG8R7hroKu62gnZowZ7Xpg2hA7dak3/hnaQ83T/POe&#10;S5k09tJg3s3okoeuMterdpWv72bGMcYRuj/rkDmjS77S+og1lvJEnoH8KK+6v+Tr+md8xnfNGRIr&#10;dbO95Pl6NV3P6hXedy7RfafsI2jXATP+lbyrjbW07lUvj1664k1PW3KS/1Z79NfK27qtz3ebYfJZ&#10;7/oH55tn/R+pi7NH7ZfP8satOf3qV7+6mRnQ+7eeP/uzP/vhl7/85eoyko18a/zkj+xZq/7tyfVH&#10;a2fcb4nezxTv/fbuZz+Hpsd4ju03IH3E/uUsIyoH7Tf4ZOx6D6FjnbRJOteutGskaoOMuOqUi7nG&#10;jCZXeihoLerdh2/dk/ZVzv1sHO9qbaocXptE7JOH5r1UZhwRubRrge7ZOwReOjF9Kl337jrGFpWL&#10;PgNRecZ3P4mZd9ombayK5nIPWof0MedXomf0Xsz3TTr3reyjkTVdwz2Yh/xVtOaJ6as8ZdLrmvUO&#10;fvDe/Zb6+bO57veBtQOXZ3pTzxPdlRzercMaEfdKjEdtnD2enWGqv3FHeTEz5OeP//iP97pC8xnJ&#10;kFdfZEefaj/673/rWpU/iv+ZdfsZKmc2+za0PZtzLS3av5xlROWgtjVu3j/qWEN6hMaqaC8boe+k&#10;uuoLP1qryuih5lx1Ix5b19ZPdL7wnlYOqtNXnNnqo17UD1Qm5nrm7h1REVtjpV/SxEg+ffQVXU8+&#10;0WeT8cw5kfjGSVtzMGbaQCOvsqu8ddHeXB9FzqO+ns1HMN81afcv/6XQdWd4z/6ot/bWXl5MG2Ug&#10;66/oPbnwa04bb1/ee6B2E9T+p4zvamHNwK0uvIPSK6rTttRvVK/dv/pGjJHfq2TOHnUmeZY37qvy&#10;7Dj3V+Dd2VrOo/060b5rn5IH7ZXOMqAy0V6TMaG9f1LuGikb0ZkDtGtUNJ6IXl/jVl55RfpnlZ3x&#10;rIuNe01El7x03t3S2EJrc4T6iPrK1zjuwXvjKN+as74zH/LUJmllIDH9wufzwCfzztwzRqUzXtU9&#10;ylsf0Bw/Cus5PuJ9z9yzqPxL4yxX85rpq5w6I7PuI702qavr3PQ5zlq5d9/xcR5TR4dNPun7u+/n&#10;8tj34t6tUdSrvofvfPQNH22GtUu74vuR1XH2eHaGqf7G/cjcO/ZxBTxvaw84mWfo3fYK7gR7efbL&#10;0TyDnn6jPXh2p+Q6M9uMl/2s0sRCRh7S5mNsY8mP0L6qzhxBZSOs+pxF0CWfdPYP5K6XNkd0+uOb&#10;PHT6mrd7BJGljfQoZ/1HPqlTLxoTREZs0OfhWTFf96Aftkdf4x3Z3KMzL+ojfQ967q741HN8xPsO&#10;sl/pr4lHuZKj32pX60KdsRGl4f3WGMSuMvja68xhit7pI4w9rP6bzXG3/bzam9qwt8Geffcqjmxv&#10;ZDXepHb7cyi1vIk1yKvqr1TZ2eOj8EoObfP6CuxnwTO2nBf6e+0rlffspdz+OZtp0NNX9Llyj7AO&#10;drP7y1jgqIetfWzbGzQ5mDuIn3lkLGUV6aHpb35VNuON5/0NYiuP3r2K3uXaGlv9EWbvwS956fRn&#10;fevAXkf5ZB51P8ljp7/yI3RfIHbm4TMiXtbiKFbqjJuyK7R1qbbm5X0q/0qcneWZ3HfP853816Bn&#10;eVY5z6bKrDf1tMbYjGhk+uc+febI1It7z+NuXNa/4Y/uS2y1T9o46kqM13ft10Y82r894goSB7th&#10;vKxNrV2plzV2l3s8/Sqmf66zyY0zw55pZpX5NuU352U7A/SUo/5Mb7BnpB3y7Cv2k5Rho4+96whZ&#10;x7vFOzLtjSXatxKJkbmpcw8Z74ymh+oHjuxHcvIbyfGv8txvpbHlW+Vn/NprFr9Zb9I/98Nek9cG&#10;NG/zObJL3YwexdHWZ5vrm4M2Z2h88Mz2TG8+IDVK/grN+RvZeS4fQd8xfN2rsq+BV/dArmlLXag/&#10;dfWb+pEMfe6x7j/9pfe+l/dhobUFd/sl3zV+sV31R7pi/1lui3f7Yg9brrNecVXu+2q8GWI30w3l&#10;1nmG5K9uofvz/VRgPy/x/JHRU0Y9F5nvuWfGXoJcWl2Nob7K4Uf3yHrWzW3B2T1W45mjSD6Zn3L8&#10;0M3WH+VkTx3pzmSsNbKxXqm3H+Sez+zSR5r+A63vUT/SxxzZq7SoDaiM2MmPbLSdofmB1Ybndc8z&#10;qv7Ju07KrtL1nMFTo5H8SOb5exX6XhnPPSr/GmguR+i7lDX0WXj2qOMsBvtSl3tk/6nTpiK9rsqO&#10;+L1fcmcuX59xle/8kofPYsXNT/3XvmnMY0VyjfyO+sQVXfYA6IwNPdVbM3KRFiO/m3gl91UXsq9d&#10;517/y1VgPxfx/O0pvq9HyJlDX/tJPYvGqP1CuWsmvjvzy1rI0kbaOGJdh3yQ2edEZO7BWGdoHz6z&#10;U29OoHVRB6YMOnWV1rZirZW8dvDQR71IH9B1617TRto9pB+y1BvvCpoz9arPUf+sqbS6MzT+mV3q&#10;XaOi9anyM77u6xV8PdPsM9/LL02P9mS9Eqlz8tLWfxQnZaN9+YzT7hU0z5WeOXu+ez+td+/yLNac&#10;8p5e6K/52XMlt8j3qEdc1fnuJ/pMUlbpPQ9zsm7yW5767faR/y7bfI5q/FF/czLu0dqt+5gK1Odv&#10;HxHru2v/UM45laZnoEcGwqNLG20rut4IOb+8S8TxLI/sMmbtX/hWGTzy/I7iKsMOmp6r7ApmXtCu&#10;h2/S8kcxta+Ij7UBq16+9qT0SdocvF/cc9pIj/JOnbHuQfOtz6zWcsRfWYf4M7tRzJnM+sz0I3nd&#10;0yt430vR+onKvxTWPVknMHWjZ+BZo3ZpK+0e4KVH6N71ewXm8yRe8iN676/1zqXvbLKP6eznUV1/&#10;rVPkx7tb+8RV3vde9BnAQys/wj2vyEnZzA/9usbA56gSzh4fhUdrt+5jKuBZEWuPqe+pvUO5Z7Zi&#10;vu9VB69/Yl1bnrPqTIMvvLqKxqv9C78qg89coDMe/Ohrz03bI9qcEjMucv2Vy89QO1Ab3/fUKbsX&#10;jUmNvI+QZe2NiTzz0PdZzJijZ4csa1rp2frWJ/XV9ypvba7aYzfbyyNy3kf8fC8T3WfKXkm7d9C4&#10;oz1oN9Ihy+cAfVYj1zpDYlOD2bqvkN/z3LG1z/ps5D+mu8+jum7m4fssXp1jsNNnj1d6J/rUaQ/6&#10;/FMmbZ7yR6jtvs4y35x9nGXu2esVW+Oerd/611dgPwfbfOv5sreM3ll6iX0Hej9D2zm211RfY2s/&#10;02sn/n/2zibNjdzY2p7ePXsJmnyr0NzzHnsdnnjcO/DHl803dSoUQCKTyRKlFp+H90Sc+EEggATS&#10;VX1V7GP2kXHdvta35kQ3zjMMThkbcvrpn2h+kDM69Znc1ZNja88cjJt6J2dtI5m4rlfJdbkrx3yp&#10;ufLmkV+pW98VdF72a4T2sOJoDPNW/1WdOvT1vlaf4aj+s7zP2QiZ58j2DO+cQfKkXueirfKpu05w&#10;yPYwfVJerZ0YepCxr5CtdwW38/ZW1yY/zt7rT/dxxjo2us/zCH1uvNOrn3ZRu3pF1lqfDvXvbB23&#10;zYnePvo77sBfFt89nNNVaN4c33/Dl3/bl79DoE6t/u0l/NGPfDr/mrvq5O+4I+O+q++HfXDb154v&#10;YveccqbIz84XfRLNyzogdzZ9QPYuvvll39U9nTGZE5nY0VlmXvwyx0z2nE6fHBNe3fxiV4e+5sNX&#10;eYQ5f3OD8qO4o7xzpe692Fq3PRX34tNODGOS056x15QT7d8K2qsV35FPjk1/0Fd8M+5ZefbcaXOu&#10;6lehe8J8zkW+ovajSE+7GMedoXG5f+SIU34FjvYC/Ifz9ra3XSP5z7onHE/03BCtq+ryoDZRm3qH&#10;+uSzjlx99av8THcu99jF90TfPa56lzGPebv15G9i83edeLdB5pt/w4D6j3w6/5q76uTvuCPjvqtv&#10;3Qd1r/l8cg4gz86RzsaZYQ6RMdyzIDq2Onb6uFfk1N3jNdax9M+zC5t62muOme65nT6OCZoXzLFy&#10;bPmMq7Hachxk5w3mWOjV9xndebK2e3mow3or1thqrzq9YUxy1n1l3yrWHFW3T5Vf0R0LX2WQ/qSO&#10;bL7KX6nXnoz0rn8j31WeOVdf5+Z+sS+i9qNY+018HbvT9evmf7SGs/7ug4rbmfu4d92X8Ec+Nc9e&#10;bPXPcUfnyeZzew47n+78Sb8qk6+eBanr77jqe7jN7Zb/HrvYS989vE+uQvPmmvj3sL98+bKd2dqp&#10;2U/KydkTOXHkn/b0URbxS9m4nxU/7IXbPsj9lc8i54Z6d4bQk+6bccRnfmRjRny3x4wB3es1Hp3x&#10;8LFuz6aq44NNvsvVcZ7fOVbWVvNai3V0aA2ZB66O77xF7MSgp69jyKnPMMdzjrmO5gKtF3R+coxB&#10;HCg3wm5PwZGz2qzd3OoV61j2FL76olf/kZ+x9kb9M7D2YqZb38znjI28NW40d3xHtrN8HbvTXevZ&#10;/jk7/mpct5/ktnM332sm9/B3/hl3e0awzz5bPL75feTxHNGGnrL2xLSnnD7Knhn4KXeoP4hv6iP5&#10;u7k95jTrhzbfPbp75hnOvI4D+new+b2T/dKO7idluRl2/skhV518HTcb52exfdgPt73gPvPZ63Dv&#10;DLGHIL6Zw/yJ6Q+vzh6e7av0c79nXnPl+MrYlMnjOSVX88x0zm3izINMPnOJ1utYHVZfYuBm42sz&#10;vzpx3RgjznW1BvLk/UWcPhWJcf7Vhl7HxB/esboYOHKObMnX/Kk7RtaY9k42prMlR39ecW/nGCnn&#10;nPdka8s13IvZs5uz+mWNKb+qN3X8qvssVB6d+uSz1lfI7qMRbufv4x5Gz88H++1ZcF7fYYnLHMhb&#10;HnLEWHf5kZczlLyepXtoDXt+2D2TiFEeoflWatnm8piDep3/SPfdY3bPnLGZN8f1nQaO3/v4ux/e&#10;cfhdFJ+vX7/e1+CuLPyfkX/NXXVSd9zCkG/vknsa2X1Wn0HPgA7d2//4x39v65Hfv57BzGX+Dr/l&#10;+fZc7e0nY3wOal7slUud2vDJ82y1XvN4zoMZq5y561hpQzbGeak71gyN0YdYZLCOg96tpRwxzktu&#10;hvg7/swPm/PUj1jliuYUqz31bo4dZ67OdoZ71b3d1ZLzHcmuG4iP+sh/lV/JU2smpnJX6bO6XeOZ&#10;jzbqUQavqo887O3Z1zvYejc93zu8r0F4UZ/Q64XzIZ95HnGemdvYD7v8CNN/5FN5zyRilUdIrGMg&#10;ewfUnHe/pgfMefXju4djXIXmzTr43RPvNbxL8B7zxx9/bPNE9oP9yKfzr7mrTv6OOzLuO/l+2Odl&#10;T+Q+y2cxn/kqu/8+vs/wbvP9O405c5xOdv+u7DHG0V90bLDLnxw+1gXOzqKMS9nzPvOYK89Ixko9&#10;5YzNmnKcmUyM3+rnOHXtRjp/r4s5jeyVJ79jayPH7O9+6dehsWLN3cXAOc89JN+ezxG7638k5qjv&#10;aM7JW0dyyCO++o30o/HOjTjlq3FUK/zqfpnlwHZVzflsp7ydxT675Ty+27HJdxh275nWP/w8J+s5&#10;ga6tQ/sKdvYR5zjGq1fUbv48/2vuD3N8zM35r6LvHjnOFbJ5V+v47Xe+A9s+YA+4x0POPZbPnnJ3&#10;Bnzbh/kzmte80+S+du99G//bnZ5+OaeUM875rWLm8bxfiWXM0TmZ8daW44xkfUF8qg5H7m7tkvP9&#10;QXRe6okZh+yYzC1txiQ3k/WvaH74WTy2UX+TJ1/qV8g/6v7OfrhmySljUz6Cs5yzPMZd0duaI8fF&#10;ljoy61u5s3od+4yez3aVtzPZ95Vb7ff9rv7A7vn/LjZjzAMG3+XpuDxDkX0G8a22kd7lzTza5cDM&#10;5RmfXM7lHhdzO3oz+u7hOFeheY/W89t/rQMf9gDrP9jr+HEOuc/qsze6F7/l699pOEvMZe49zD08&#10;k92D1lB9Z+MYU32stcPq67kNn/7VD93xZmdi5sC/y1M5/Jx32hyPnN25X8/4+h7B3Co30hmr5kMf&#10;+R/lyW9MN07HjfpsX0b2Z3h6VuPdI52t+la9m9eMY4zOPuI73+SsPbkVeS+uzvOovleDa7znt2o/&#10;Wl/nn8+2/Un87px+3NX5TFd5i7k9H875Axf3fY3d0z1TwC13nDVp7+RZfvPpU3Xzeb6D9zqcTzPf&#10;tdvwo5fvHq/Cj6P91p7pwLav3QNgsw/SL58v91o+h93znzHIH8a4jWeMecy7gu7rDuu4jt35Jpfj&#10;WmtyVaZuOLHa0Rm74yvHePZBrGef/EptzgvfOhY6uczjOnTou0LF7HG1VZ1xjuSu8Xs6+dOnG6vj&#10;an/R7Ulne5ajZ5nDHsIpV5/0r3I3pxlH7mp3XPmqy4PaEtN+RCbHyL/O84g+yln50Z6sfiv6kfpm&#10;vj7f9Ea5Imdy9zyPuDzDO3kUd4T3mSHGc0c0jzooN8PMiR+6/ubynQZ9m9vNz9g73vr17Of3O82z&#10;HXxt/Lb2+R6TMnsC/fF1H4meZ+j5vHXPvucWe8s40D1nTOZBdizRPTzCzK2Mr3teDhzlkHdMkDpT&#10;X5HJo5/jqs+wG8u+cA4qg/ZPrualBn1qXmPsPXblDvNdoZOZY8cnxxipXy0718zbzWXG1bvGnJU/&#10;q7sXKtZ82CvX6bO5jGzkrrbkam2pE5e+Nc8R3byjGOebdrkRpu+KvLfvV3LgM6rnLM/zSX98TmdY&#10;n/uR7lmeiC89GMWs8j4nV+SqY2Zu83tOV8y5Vfm1N+rv7D+yA9ta3/bytl/i/WWz37jcX7N7Op+5&#10;PAe6c4sx5RMzh3Idv+5h9MyB7DvMCPWvuahLLsf1OUpuT848jrcXg931QLYHIuejsqg/epe/mxO+&#10;5Mp1Mk9yVc53hZSdX3KdzBgdfyVXx6hzWNHzHrIvyZ2V7ZM4y7PiQ3w3H2OrTR6c2bSnf5Vr/Bnd&#10;cUax2R99kquyPkfQ9T0Ss+Jbazuq22+f8xXsnv89zvnv+e3Zr8pTxzEvWG2eseJ2b918lX/kPft7&#10;7Nd1wPX9DmPtsblnUpYD2Tsg+4tnLm3KPosVZ+cAz2v6myvRfQvyrpL+yKP3F/2r3XjzojsvbXLw&#10;+oFZV8r53KU/ctqIQc+veeTUQc8zzkVkz0dk/ZEzRh7Mmo3v1gPfjofLfCnbq9l7SfrP/Dpbxqbc&#10;+cLh09lG8xrx9FgbOZHt+1mkV0diR/7W1aHrAVZ7x1Wfqs/yVd+jurlHcV2v8B3xozx7vPtqz+9Z&#10;e1d3x9kXUDvP7co3z4AV2bmv+M58rsqTY6zk9Jz9cLfdnlf1K27VV/3OybxX1Ph3yuHauj86PffR&#10;nmwen7v0lzvy7OdzaryYud27q+8z+oP1fUbdcUTmlnHwqSNnTVUmXi7jyGPfEvVNLmXtoO8iImed&#10;vSMGPWORswZy4DNbm4xPP/nuXcHedTY540G5VczYlGfxo3FyTkdlchrjPXMU6dWRmJE/dYzWkhjs&#10;rktF5/AuaL2jerp+jXyP8O4lYlI+kuOIbzePjnO9Ohucz/wM89xYkZn/it/M55kc9t/86qs5v7vT&#10;bvOBu+rju8er8Ko6/w55vlvrwe+Xcg91Mnstefcezx88CAfyrKUvsueGZ4CcOjHmrGP5jCdm/v/3&#10;f/+3vbNwh6ctZd9jQHh18yafcdjru0HakWvN1a6ec6zyrAfEd2eYOcwPcu7B15rhsNnzGZpPH/TR&#10;O4T9S7vxiWlflb/F9/+/cqM8s3qdU6LjJFdlfOSc8+jeqTz+cGK1d/psDOvokLjkzZPcO8m13lFt&#10;2aORT/Kuaa5bcp2c8a+Qcw6d7Fp1NrnuHOg4z4YZZg9mfis2clW/1fzpV+XM2c1zu+O42241pH7V&#10;He+7TJ6pV8jmvarOXz1Pru1Idr+wF1wjuUTs6GK1+SyC+NTzAC75lPFlr5oTm7WYTx3E7vtIvofo&#10;k/FyxqnXHNYPn/Gj8a1VzDhkeMdybMdIXtk8PrPqovnzXMMmL8LhYxz5lY2tazPSzSmO3h+cF6iP&#10;nPpZdOzRv9M4ymvcyJ5z1jcx7cra0Z2fNntbUT+x2mc6MdXueNaQujJxyj8D2pu9uke9cF06dP6d&#10;DU77Z2KdR+r2IrmR7FkxQ5/9EdqXkf0IX3OlnjI51RNH88gaqs92r3Fux/9ev/pu993D8/oqNO/V&#10;9f5q+XJttz3zWO/cHynj5zolr4wdWZSX41mUw6c7I5JPGV/2qrlAaxHx795f0p5yvvMomyPzaAOJ&#10;x8c8oGdM8sjONWvVR8w8cuRLXjnz2YvkkMnhN3VziDVOnbycj93ajDjHG70bJG+vOky/I7LjH32n&#10;YYxvsd/6NuJz/sYlh9zNSx9t9f6Br9yqbk7RtVOvmLUo/0zofFZrdp3AjJFf4dIn5dyjyV8lj/YA&#10;PRjZZny960e6Z0Ei/Ur9GTlzpUzO1JHrd1TzjN/uOvM97rmr73TfPTxjr0LzZr3+bQT+PgLyv/71&#10;r61XyH7o38rHeP/Wgjrx5uu4ldyv9tnW15/BlXWe7VXmt2J3H6ZvjUXvnv3kU8aX57Xu+9w3+KOL&#10;aUt59L5SefLk+4xyl59zRt4ac0xlc6LrnzbPbLnE7KfPcHIpk9vvKEf6K5PXc7FbnxGX5/sZ2Xmf&#10;iXWeZ95pcrxvef7qnbZuztUX3Tnorz5C+4xd+Rms41iHiD3l1OXfHZ3jrM66Np0vPh1/hHN/JB6J&#10;X/Ht9oM96GwrnGfHDD0P7KX6UTR+hDWffvDKoH6zmjvbdt95Hr7ofYZ723ePPG+vkM2b7wb5d5n8&#10;u09//vnn//imjd4d+RDP38AkR83XcUdyv8L3u/VlnR9rDLqP3D8Vc29VW8a6F9MnY917+lX0WYdX&#10;FnOczJ98zZe6eyy5lPO/u4HnPcYYZM4TeDnGVU4eLvOiE29OZWPNC89XviLj2b+KtR/Zk84Gxxlo&#10;HnRkz0V7vod5pp+RPaPBM/HEZK9THtm6cYjr+L35Y3cO1VceTFvy9vsKdIw6njVq7/S0vatc55Vr&#10;nfJe/fju+Yzs3R5JbhR3lu/2hfuns+1xPu8z9Lywp+qJnU0ukZiqZ54qV1/0Wa3a6ry3u+0Wf8/5&#10;wvcZ7mvfPeqZ/axu3nwnqH+Xm/n5Gclpv/cjYvhZD9yXL1+2tUp/5L28+n8Wfre+rLPvM8jlW/eZ&#10;+7Lj5cihn/mqDT33nn6JPvtwyOnP/oU3b6K8mHupvkPg4/sDyLsM3+SRyeH5IcpjY3zHSR7O/MjY&#10;/GYefFI3Dsy55TjyPsuJ2kTHVK9obzOHHOhadGjuinm+r8jMf8Vv5lNrUCemk+HMpz05bYldD+Co&#10;/6yN2Oz3WbmOz1wql7W65zqfd+as2547T9dwtfaj/ubN/TCT9b8Ku31hLzrbjMtnHVnfyntW2KsZ&#10;4qvduCuQmsxb61O3/sT2brvdd6/8+O7B2X3l17xZu+8g9EZZO5yflOU69B2Jv/Ftv/Uzhwifsn6f&#10;idv6+g4TmHuROtW7/Yh99jWmywP3Yc89dHie+1FeYty7Ir7IjifCs5fE3Fe8OySv7HuHCJ+y54Yc&#10;aKzjMo68/vgoa0dP3rHgs27Hsn7HAeFStyf2Vj19GEddu/7iiJ+dyeTtvrOzvtrsUeXP6tTTxVa+&#10;q7v6dHm6fjCHjj/CuQ5nMcdybskp2+8rajbnj0DnwVzPjn8mttsTI+5sXaO4bm/YB7Czz7j6zKsn&#10;em64pxI7m9yzmDU4ZnKjeX1313FGxX33ynvXdw/P7avQvFm77yBw+bsn3kn43RGfr1+/3s/nu7Lz&#10;fzIfv2Py90yZr+N20r7EvK2n989jfWd7zj1UfeAr1+n6ifggsydzL8Lx5RlWVk8u9zKy+RybvUNc&#10;7iH0fDdAr79XSn/ljEvZXL67YKvjYzOPfnnmIBOXX/z0gSceLnM5Tof2JvuKLA86HnL129NH56s5&#10;n/lvWJz36E64kqfeK/NlX5hH6isy9VQ/1wKb8gxrvGtS+V9Nd9+c6Xv2olsDe9jZzu6fHPOs3O2D&#10;7ENnX+HyTMgzYyRnf0Y+8t15NeKMGaHjzuY0uuvgP+Pju4d3wFVo3pxD/ve6f/zxx//42iNkP7yH&#10;rHz4WY/vRrzHdPk6biX3lT6jNR7tq+TpT+rIHVd99LO/idjcs8mnnM988so5nhyY+8f3gbTD8U7j&#10;OZC2lH2fAJNXZhxkMXm4jO9yyPl7LuNF54Gfcs65yvYTzOedPqojkz97m3b9Oqwx6tb77DvN2Xvi&#10;aJz1Ho0b+dsH8Mzd2q0HuVgDbN1aJJfjK49yav/Z0WcXPDLXUd/I0X3pU8fDjfbDjL+y787FXqif&#10;wXp2pL4n1/7s+T9rd7zRPEd33We9z3Bv++7huX0VmvfKd4OfMddojbPP3I/o3pMpu4dA7SnLVWTv&#10;Jpd5qozv7Hl3/+JXY3MeyqP3CXlycBbwPpFfz4dEYtCNBXMceyVX0TjGUQZ9l1FOdPyaK/uZsueE&#10;fZr1MvtX/YyvWP1S/5bv2L9zl2c/8039VbK1jvJjxyZWvxFPP8wN9v35eG/qk3Gd7FpgUxbl9nJp&#10;/xXQZ4O52K/Vedm3zn+UCx7/3Atw7hPj5NJvJHfjn+Xoh/O6Ej1T9tD559m8F7Nir3NxnMTqg97d&#10;d599b/vu8Sr87Pm823gf1vjx+6a8K70b4ZC1ycuxl+RSlkvMPZu8ce5LbezF2TPt3jWvceahZt4J&#10;1PfQczHfZzpZP5D8fO1P6tYjl2htySlTJ3IdG86xHc8xRHsh2iPP0Vk/sdmj6meexOqTunl+hp/T&#10;UKv96TDtKevbcdjg6QlrBqpXufZNPf2TyzXAh69czQ2vjznELr+2nwl9Jqz5s+bl+ov2GXT9lfXZ&#10;Q+fwDGY/3BdXomfLCO1D2uXA5PfkWd3mTJ/K3XX/e5nHsyL3o+7k3+8013d+e59hrVnnG3pHityR&#10;yonendqJl7vnyn1TZPzcw8aAxiXnPuXZTjmfdfmak3rNmVjfETqd86DjO453jOyNsrzzQT/ytWbG&#10;7OI8s0THEe0H/bFf9SyVr+jYlVe35+ozNFfFWstIZ34j25W89Y1yYteW8gpHf5iHfSIeWZQXk085&#10;7a4BiA9fOXOrp0/NV3XH+FnQ/Z/9df6fMQfXf4SuzciePPWiX1V37Unuhytkz5gOmfeIH9k6/706&#10;ydX52Pc7Dt5nuPN+f36dDnx4p3msufew9/IIvTdB905ye7J7N/3MA8Ljw171+VZPDpv7GXvms3bz&#10;du8jI85zcmSv/Kxv1pTvJcSnPpKpvfN1biL1Oo69q/3Ks3Mk22vGVX4W7X/FUQ2VZ26Ve4VufaPc&#10;2LWlvMrl/UI8fRVrjyuv7l5HVwbVxeT00wbydcyU5X4W9Dnt6v2Mebn2M7TfMx9t3Tye4Wp/3AtX&#10;IudM92XeHQ9nT9KHmvRX3qvTPJ1f2ra7jr3v+83v95lf52XmMZNtbR/rnPeqd2XFvDdTZv+kviKz&#10;f6tf7sO6T3O/53OuX81n7TmvlOt7SdU5D5LrYpNDdsxE5oiurznVR2gv0p55U/bsAkd98tzskH7K&#10;IzN29viMXHOgO8YRZE5H/M/62u9RfNafsv57HPOwj/jaZ+T61U/E7j4HR3ryKR8ZyzHfFXOvZ09r&#10;vcyfb+Wv0l33PaSGPR/tXW05B+ckdv6Vs1+Vdz/Jq5/FPHeQqVEuMfNXn7StyMTP/JxbvevQf9Tn&#10;Vb9zMu+PmtePHHdbX99Xb/sCzrsz78qU6/tH6j5jYPJVZv/JpSzX7VFtPhfEuVdB9zR2fcGsXdk5&#10;+l4xQ88C0LgZOkZFazHWMdVHSC/SVvOi53yRrZle1D55borZQ2VsrqXcWSRPF+sY1lGRuOSYU+qv&#10;kp33KH/WlbL+e5xrA+KbiJy9wl519zmIfaRrE/VTJy8yX+Uc693l2qtZvc5x5nPU5nqvor0WZ3G1&#10;FmMS9YFLOXV5euVXboTuk2cxa/XM9jwytzq+1UebvjN0rPTp5vfdnff7neZHvoJcOvZ3a/s42+C5&#10;I7lDvTtTlhPrXaruHlOvmHtPGR9l49HZ2xnv3tfXvate/a010XcE3yv2EH/OBOMqZu6UqVtdOWMd&#10;t3Kp24vkzAlmb5TpAfXaE3sEepYmp6zNMUFtZ3GWA5tjVqw25lN9XqEzbh07x0lbyvqscPYSX2Qx&#10;7x3WTh4fddd0VSdHF5M58cmxrO9d0L5UXK3P+V01R9f6GbSmmoM5weXcrNuYtCHLV6z9Qq+xVc+9&#10;8oxMLavxWfdqTPUjh3Mxn7q43XuP/a5+6eW6mMyfp3hmX4XmXSzjl3FzLe9r789pHpj3Zd6jyGkb&#10;3aeujfsKdP9pA+XEyhGX/src18aA7tfkuvca4mv9OT/fLxLTznmA7jnR9SN7oiw6fuZ0rOQ6mV7I&#10;5xzsSSK+s3ca7PQMnH3ta/WRFzs7XNqR0y9tyVeZsx3Onnv+wymLyaV81E5sF380j/5izYmefXCO&#10;IDz7WR/3Nrqy9j19FOMYID6OZU3vgvbFeuyP+hF8do6u5VVo3yvmnLQlN5L1Fc/0yv2UY8gdQWo4&#10;4s+ZZd1H4vClVmM7zLl8uPvY93H/feYF77tHnt1XyOb9zLn86LG2NXycY+p5Vyp7j4ry4soauMeO&#10;7FP3d5cfG1/zsV+VRX26eGsHnRfo+wWYvLJnq5h5lLvx5PQxn9iNp69oD9VFc4v2DbTOfJ599rWR&#10;t7PLi+mTXMr6wCVfdWtI/3pHECNHranDr+gzn5ENvn6tQ8zY6quub0Xt5qAHzi9tytjd06B8YrWn&#10;bkxyGZsyPq7JuyE9uqIm5ns2T13LV+m5JtSqfrRun/Gjce6VjJM7gtR9xF9f5yvKd6hPxaxd2wfO&#10;95h83m/cZ3589/DsvgrNW+dCH/zkvyuM7Cd95Dr03xHm3xJG7vJ1XJfrCs53GNca3TuyoveuWO0r&#10;6+A963i5N7GlnjL+2HMM9Pziz17NuJT1zRzIzsN5id37hbZEzgtziHWMTtc3c6WsvUP6Ufk6BvO1&#10;b/Slnmvo2OWR81lXHvHY05aysUd9yFHvBznrxC43k82Db/qPYvRbwcyt/CzSK+aYvaty7uerZMYw&#10;F3NXrmO/g+4euKIW1/lormfX+Uy8tYpHa76yb4zNHulqcO9UzH1VbSu68zZP6tSh3tWUnH7gB573&#10;msc5ccdf/J3Gv7/EO4Tyn3/+eZd9r6APK5/8Gwr+jQRyZb7RGCv5j/p8eKdhXW/fvOfrvbl359Z7&#10;NXXu2Ny/9Cz1mYyv7yQgeVM3N/t0lgdb1oScc8z5pTzygee8SDtyHWOk1zjGrFyn04/K5xj2xh7T&#10;lzzXkOmFfVXO51wZH+WKaUs5/ZJPecWH858Y0PqTm8nYtDOWeeTSjs2vfPWTH+XRfhapkTlmX6q8&#10;t7fP2p278XVcdG1i5/MKznUXrxzDeXc5WUf5s2t6ZZy1nMW9vXU2bxfnHhHps/JZZBzXq8OujhG3&#10;3XuPO++uewY8uKN36TP+/jwlz/ArZPPW2r58+fK///znP3eaXvoZyWm393L1b1h2OTrO+CtxW9dY&#10;y9rHem96zydPDLpzrej96nuHezr95EaIb+bpZGLZw6Mc8sSemWfOOWXOitSRa/6ZXmNXdPqhX82d&#10;vcHP5zrvBGT6gd2+wKH7NS5zwGmv/MiWfimb3zj16oPu3eAc0OHrV79E82WeKpvHGkT5GeZYe7J5&#10;Oz9szE+fiq7Tq5A5kjvHPTJWxl0lz/pxxRiua83Vrc87cLXO1Kkv9Sq/upd1PHT3j3tL/Qh2eZ/h&#10;vrv36jlye6f57I/vHvUsf1Y3b50Pf1PSv1fJ2vgZydo75PdNPkfK+plPhE9Zv6vww9o+3k27Hnp3&#10;Vqy+zqvi3v5N/5Fv+nBnp5967vO0d3L3XsN86hz3dO/YrI8YcsnVPqlrB/fGSbu5zZOY7zP0g9zZ&#10;F+sF8cVujDb6Zaw1Zo6Ua/5qq/Ej/+RTtg7Q+kB8vGNGsrWYD399E7XnWMYmOl7mSW4mZ55OJhae&#10;uXV2uG4fX8XRA76u/TPjjeo/w8/6cSZfjcm1xOY6dH6z9f0sW62r07s5+Ox0/p/B5d6a7dlX10Jv&#10;Ptx77Hvuvsf+v+Pf4J2Gv5/9z3/+8/4q4e+Fkvv69eu9JyvvGvlzmvzdU+brxljJfcSnW9e8Gzs5&#10;71Xvbf2+7Yn/3nqR329n5WwvY3Pfd37f8n88d0fPgPe02OWEs/6KdX517p4RYNqyTuWaWx07sn5i&#10;5lPGL2VjzQUy15wnvcGv9ggf+4IdmXkom8O4LkdnG/kln7I5wORT1ma/jcHHe6TK+ojmS39jQO2O&#10;ZdwIM4/yHo5yJV/nmDZk1+UVmH24Kn+t/4xOT87EzWJyrfBz7vCrcZnjs+VZjZ1tb191MVdz+Yxd&#10;nXsvX64r8oe77/G/5TfuoR+5S6/w9ecpeZ5fIZs3a3S/g3z4eY2cP7uBz/9OBn30yf/+15//1Hyj&#10;MUY5j/J1/dT3euidClZf5/DxfYZ3m2PvNPjnmWq86L29t4+9s8XMmTL2OpdOz7l7RiQ3kq07c1oT&#10;Nnh9yIHc5cr4jJHPOSHbH/Ipp0/W4Hzg8NdmHnOI5gMrV/Xqg736rOh5t634dzV691hDYuefXMr3&#10;c/ExD3NW1F9efYY5x+qXa/cK2V4w7pX56zyO6O7LIzErvqwJfq4NWPfULE/G/Sh5Vp82antVDx1j&#10;BXNvrfhf5cP8Mxe6d929pnh/kT96l17l77uH5/lVaN6r6nzHPK6d+0x9r4f1nq3+W74PP6M59k7D&#10;WUoez1Tv2NTh0HOvdrL3smiOEdb5dLo94JxQnqE5mJMyaE3wyNrIZR+Vza+PqJ96nZc9wU8ZH8cW&#10;sTMfdHOYWzQelBPTpqxNlDde7OzVpg81pg3ZLz7KnU+1V5+RPXNWmZjuPqt+R/TZ/ePavAqZD99X&#10;5T/SB3xnvTiaS3/vOOcqakdXHmG35j+CG9Unb/98buQ/A+1r4meM6xiuR9Xhve8S3+Ge9t3jVfgO&#10;c3xVDdtacoY93lO9F2fo3ZqY/t/2L+8x+T12Vn7L89d9j+456z0Mul87TL+8q83ToTE5pyp7TmQP&#10;RnLGOifHAJNLX2RyagfRqw98cnVO9gU/ZO1Zg3UwL+zGPItZe8rP5L36bLauszUZX8/Ps/mIc39l&#10;DtftLFJnxlp3h+n3KjnnNpOvXm/WyfGc+/2OezwfcvqAru07YNaTNY5k91LOe+R7NW8vQXKLV48z&#10;yud6aVcHvfO2Gm934Dt9fr/THF+ND2t6W8+8F0fy6N6ud+22T257OeWj52PGInP3kqPex+7ZxOqH&#10;bWV8c496AM85Aa72I3PVOakzbvopMwY+jiUvGq8O5jztCX7K2p0riJ15YdPvWbS2zCOXmPZOTt+r&#10;7rjM2Y25ypln1X/Fz3sofV2zo2h9HR7NdaV/zm0kd30Y+a7y3u33e+22573nsj81lz7vgLW2Pd0e&#10;Wvue/1V2+3lVviN5nOsIP9x9tz1wr/XN3mmO3+i/I1xH1zfvxJHsvdphxrifK9YzkX1auU43T97B&#10;ynWvEw+nHZSr4+mTY8qBOaeUPSeSW5Uzf5W7HL7T0APk6gOfHDmdT/bGHs6QeRGfcc/IjDWqxbzW&#10;o16x2u199UPHt+M77ohvFy93VR7zgcxR3f49g/ZQfCbXlbHOcYSztR7FrPLcd/TDe6+L0/YO2NWX&#10;XNZYefpY7ejp9wr5Fc/GXp05z5HsnVfx91vBz92B+/kWv3PK9c07MuXuXUYu/Tz3GEO5onuz8vWe&#10;R7/XesvV2cwjkg+5+mqv/EjP+VTZs7bye/poLPku3v7ag/TpuOyncwaTR3bMROaFnnFnZWur46qb&#10;V78Z6gva++SQM77aqq5v5atea6129NVcXeyIY47arAF07skdkan1iP9n+DrPDrMPnf1Zjn5479V1&#10;lH8XXJnrqFb3TYcrec/41H6eyXEkps7dWPm83zb5tv7WCfcOn1f9zsm87zDHV9Wwrevjveaus8ah&#10;5/2p7B2bqE3cOwvdb2D65v2KTD6QfVdt6pnLfKB2seOwWfMR5Gyo/tRYOfVZ/dY3q4Vek4s8yuqO&#10;IdLPzIlsj+WrLu+Zh7329ahOrY4zQnPiyxe9oj6iNaobk3HKaYPLb8aP5Fr3yC/HG/kc4Zkj/jm+&#10;8waTX5Wd+6r/zM9cFWcxM9uoN/ZhZH+Wr/Wrew++G+7Nd6Ve9xG+yq/oM73cq/cqezdvcstvd1qe&#10;AdxzRX/VXXskr+8er8IjtfxsvnU9P+is9W3NvSfF+h6jrl2cnV/Y2G/p450KmiOR2rSlL7L5yJl6&#10;9ev0HGMm++zjo5zvFvDUOMph/V0NcqNYePvsGjleN6b5KlqDOdTxk3Nu2dOj547ran71Do/mxt8a&#10;M5axqu6ctFU9/at8tFZz1zxndeaYNThnuGpLv5lsjTOfVZu5Kq7GV79Rn5jryHYFb/3b3ce5d/uq&#10;/0h0ftagPkN9V5Fc+F7VZ/spzmp91ra9pzz+N3jO2XnBbX6Ptb3rymD8b/h3uMN9l6nn97O6ed9h&#10;jq+qYVtL11X0/fWx1it3bfWpZ5a6+5g9D5frZA5s3OFg3t1592Iz1pyOgc2vPokZm2MaI2rzPoFX&#10;9n0GTj/jRmgN2JXFmsecov2oubUnZs7qP9OJo4fOsUN7PUPyOI45XZuKszydzZq0OQ4oN8Mj/rVW&#10;9L3cM/sRm/NMtB445SPo3I/EdL7m+fj/03j832qouWt/nHvlX6F7Hzo39R+BZ+b3bJ30mrmfGZsY&#10;+/ZMjiNjf7i7bnWrd33QttXoO0zEveqOPZPXdw/P8avQvGdq+llitrV2jRNZ78ea5325J6/eYeSu&#10;a0VueMfY9qC1PBA7sdg5F3kWPB/lzI2ub+bTXseyBn09V32nUM84ZWNTl3O8rKVyGcf4qTt+5dPH&#10;sawddAz7I8oTo2wv82xxvnDIaetkcjh+5kV27MQux4zLGhxn5v+s7Uit1pN4ZnzHtPfqIrzyEbSu&#10;IzGdr3le+U7j3M/070yMd6FzU/9sPFM7MWfrtM+gcz9aw9m4w+Pk/ZTy7Zy715BcJ0/83unO9t3D&#10;8/MqNG/Olb9dyd8w4MvfZ+Kbur70d/WTvvnvCiPz6bjV3Kt+vNv42d5zWP/HvvBnEvX+7HT7352F&#10;uYeZt76ZBx4drF950Fh8GAs9ZfWaQ72zZx3IPufIvlOA2Q/yZVzVscllzXDq1jLL4/jmSl/HwKbd&#10;3N062C99RH1znVL2/EuOWOLgjLcG6jK3fvoYk3GdzbG0WYNz1f6OeLZG51rRuYPVtqpT056va5Z+&#10;cqDzuvqdxvFYS+b4WWua7wPMLfXPlJ+Z70qd7p/0hUvdtd2rRT9xz/9Zu3eR423YvbvIPc7DzVf9&#10;cd/lvef99w7ou0c+c1fI5s058nee/vzzzzvlu4x2dD/0cPXj33PCX5kx/PsKHbea+xm/bQ899ke9&#10;Q0c6vfdsErv9TI9qju/2Xvhgy/PUNZZnLOXOL/1zHGuAUxY9A3yPwSffZ/Dr4irX6daYdTnuLG+X&#10;C45v1kZe+z9CfawBv26tksu7JuPsv7UwB+1iVwe5Oz65HB/Zdan8SM9cKY/84Vf9RjnsAzjy6fgc&#10;N2XnnNxIdh91duvqbMm5ZiB86uZ41TsN4znfrkdXcXmXKzM3ZdC5Jvcq+cy8Vmuxnx3WHM55D6kX&#10;nzN1H4nZ7qLbWB9q8t0FrDb1anvEPHM3vjrWd4985q6QzZv10zf+viSffIepOn71kz1P25cvX/7H&#10;z3/4ZJyyWO33gBf9n+/20G0feE7uoWeg52O3d/FhXplLXcSGnF/XNbmZrH9i9beGyqee7zTJK5tD&#10;hFcGO90eWBs+yMbVGPPA16/1GUse+7+C1oBvt17JcSbqD9ZauhqO1ONYtW55z2T1Edb4Z/TRGCPe&#10;nozsMz7rpJfqzFt5hvZ/5mN9mb/zd52xKYvmqKgdNK7LvcfRo9W1nvVzz9bd53J1bvKvwr1aO/tq&#10;LfZyxb8bZ8TZo5H9Wb67izbudi/d78XHe0ry97rkPTPVH3Evuj6fTuu7Rz5LV8jmzQLpE+8gIL93&#10;4mcofHm/QfeDffXj367EP+OUxWpfzX/Wb9sf7IfYC8qenRU9yzyz6p52bZhXleHkyauMX8qOmf76&#10;yOFj/kTtoHkcC/T9QMQv5YzJuORHufXBbk3KYvooi/j4tSZRH5Dctf/qHVoLNtZLrGuH7tlIjLXU&#10;sWsN3ZgjzjFHdsbXJ3HkfwWf46zI9mXFlz7qV2u1r/a82lPHF92YtFWZ+vSttk53fyQ6x4rpk3KX&#10;d4+zL6M11/4M1ju+zge7XPW9Wj87j6zDHMkp00flGZpjD+3Lnt8zdu+bDvNu036/J5v7Ku0Z946y&#10;7x75/FwhmzfnzPuMP6eB5791+fe//50u//v69ev9GfhAThTy8TstPv6eaY+bpLvUdN8H3KPskbhP&#10;0T07E/f6zt7WJ/OZA047mLqyvvrJ61/t+iVmDDwxcMaCvCtwBsD73lB9uriOq3HotR45a6gx1ADH&#10;13oSjQPJzX2RZ8ne/WGMfhmrbE77Yo320LGdm7muRMbmmzVdmb/L5Vir6Dqt+NMr/Lpxc02dN4iv&#10;PU4f5cxlLXJVl5+hY3VIvo4fcbNxOhu9yfUe9ZQ6RrYV3juePMqJIz59npVHdebYI58Rb03uH/Wj&#10;SH5icpxne565RrLvIoz14Xu7g1Y/5PiZPr57jJ6hs7x5sxe8a/DeQW95n0HPPuuLz8qnxvIzGzlk&#10;Ph23kvsKn20/8U7jl711kz0/Ez2Tup6zZ5N3nsQrg9VnpDNW9ce3clXvfJwDvsrWle8N1a5PxnRc&#10;jas1ocuZq8aYFz5rUjYOtGd5Trg2oHY5/JQTPQfNY5x8joXNGpAzz7Oy44mjep8dZxTv/FfR9Ux/&#10;OTB5eyXWGuwp6Pyz12lHznGqTG64OsZIZ5xXfkfjJk+vmHf2rJNrXzufPc5+1fsevnKfpVNzjr83&#10;h2qnTvdN7eOzc7ii57Xe1K3vw91zW4v7Oj3uoyvuuXfL4bvH1c+eed9tvp9dz7afyjsNfO05+7Fy&#10;6O5TbXtnr37sXWTOuOTue7qczdpB7cZXLu3IeS+kjTPAdwaw+jqPjJfLPDUOPeu1PpB49ZpDPWtK&#10;2TrMnXdDytXu+oh5Bs5k84C5RjnWSDZ2ZE+eGlL/EbK9WUXXqkNyMH9x1gvXVHQ90M2tTV2UT19t&#10;sx5Sj34g8dZ4Nc7qwMZ8V3pOnSt+Ix/n6z2aOLOl36tkxjf3qP4Z757JXprvGbQv4Gz8o7asaRvD&#10;+we8jXf/3uRf8eO7x9XPmnl/xZ49M6d8xznSc/a1/nnGeu5u+/SxX/XdO/M6u7Er6PgdcgZ07wyd&#10;7xlur76a0x5lTSnrb95Zb9JWz5zuDHT9sJkfhM9cM9n6xMyDPIplTGxHxhrlOsvXHnW668MYyszL&#10;+SZX545u34k3JlE7aC5QHzn1DvUZ9UE7SE1V7+pe4TKPcsZZDzZl50uvjRHlXAd4ufTRLmoTjdEO&#10;5p2qrH+iNmPShoxdrLKxYsbKieaoPlkzctqR3Sdg9TX3FWh99sGcdcyRrn+H3+b03+9+V8Bd9Ct+&#10;fPd4Ff6KPTs7p+195va8KOe5xBmqnjKc5xQyNvZq9fm2f/96Dzemos9G5TvdekZIDaMvZ4HvDCOf&#10;Ge8cRz6jmuRrHPmsp0P9ja/9kAerTZ3edmcgPD6ZY5bHfKK1VSQH3CwX9ZjnR6L7rmLdt+q1V+jY&#10;Op4eMM+9b+2fY4nas09yjIuMb9qVzQFmjcZUPn3MjW/lR3GVpw440D7IjXouTxxfdXBP16f6wef9&#10;au7kkOFB84AZW+P0H+WRr341Tx27jm8dxqknOtaz6BhH81DLSoz5t383IH9e84u+03g//36nsROv&#10;xfu7zOP8QK7nV55teb55bmpnr6bdPN/28Pi9hmeBZ8Kcos+sujlHyPizL+dqfXeY+Vebc6m8+qgu&#10;ef3AzFVrQk9f40c46493ib0UiZnlw5Z5qUe9YuYxb/VJ3ZqS+1Gy/QBdE7DWk3NMGV96I4fs/MBc&#10;x5Sx1XXGnjWkP3JXU43JeGXjrBHUBiaPnDmRtcurd1jzoTM+87UOOPqNXvuvro+6mHzKae9471ts&#10;yGD3TT9zgsl38ozD5rhVNq7y+Of47qnK65N5npGzzmfyjGLJ/9f39nOaf8TPah7vNq+97X5n/zt0&#10;wJ/P3PfZbV957nhecY75lRPxRa5nXc2h/m0/f/t9cu59n0/8lUHjHbdDaxwh94f3SH2HGMXIZ90p&#10;awe7miqnvznU97DmWdE9A8Hspf2c5aDf1U6NrkOH+ne2ymVt1ZY6OVN/pWyPWBtle1XHda65jnD0&#10;yLnN1jT3X/UjZ+VSz1qSt5aMT19k6wbTf092HPycJ1zmG8nE2BPrgVPOXsOrpywHJp+yPnAdj92z&#10;xjz6GQPio65/oj76pW3EVT5zZHzyyM7J/mUebWLmOSMznt8z8UdiHOeOj3eZlP8O9+7vOb6uA9s7&#10;jXvrhnk+eZ4lp+w56R6F96wSk3Pf669e0edUdBzHrWiNM/SdhvMh7xTlWSz1VntytZ6cc9rMkbFy&#10;M8wcezJ5PAPpmz2smOtTc+JbOf1F600/OO0zNIY6R37mH9mv5O2N+1IdZBzRMamf+lxHdftu7SN0&#10;z4Hp4/hy5kV37ET9KqZPyvYdZCx1x83xzKlNlAfh1M1VER/6Im895gPt90jWDqaPurlSzxhlzhnl&#10;RONnaCw+nWw+7Moi/l0cfH71kUP3m5x5E7XDKR9Bx6k1HMmx6ptj3WXvHuarXLDegOlXbe+mv+p3&#10;TuZ9t/m+Sz3bPivvNJ5FYp5hW8xtL3pWVSROLve8sdiST9lnFh/H79CaOsz7A9l7p/LqmcMaweSR&#10;k6s1Od+sO3Mp15wjveYf6cbXO8Q+jjDrHOXOOSE7lkgcsvHpP+JcC+xZgzkzxytl+uKa1B4xLlwd&#10;nxqJcd7ozOf/s3cuydEcSZLubZ9gjjCXrEvMGWbBZZ+Aa56jNiPS0hvegJ0fGl9SoWMe4ZEI/A8W&#10;UyRLzdSe/ggPJ8Ai7D0xfZJv2R6cr8Suj45dJJfy5KuNGOvYv3W6n9QzZiXrbz5r5X6E6/4yn3MN&#10;12uBvuK1mWuKnTjOG2Py7Em+c9uDmHknznj92se68MqJzB82v+Y5wow/k8175ne33fE+7yeOse4z&#10;T3vz4d/vUXL/KB/vHl+FP8o4f6Q+nnuGPXJwp+HM4kzy7PJZyDOKfa/e55fPRMfJN/rMZj5yTl97&#10;avSukui7NLmU7Q/sfOjatWU/2rJnOXHKYa7GzH0mE4uP40POPpB7TtHhz3Kbp327X3vo2lN+fOnV&#10;mM6VObDZg7wofwVdC2KYA3TnZsLObbzonE9joM/mVzr58PfbdSd91xc/+zVmwqPejAdXz0z6IDs3&#10;oD1M48BXPuVcD3h15NVXnyM0ts8ddG0gOVJPufPrf8S3j/XhW3buku/ck67/ConR5njUvwd+eAe5&#10;rtxhUvZOIxfY71PifpSPdxn39l1o3h9lnD9SHx/208GdJs8/zj33m2uUz4IcmDwycUf2tLWcPSiv&#10;zmD4PHdT5qxA/7//+3998HFMq5zaqZ1zIJ9of3CdT7/m1Y3dxYzz3THFev4xr9id38l3xRljDmrj&#10;mz2sYvUR6VVZJDZrIKdNubFjJt15x4YsIjs3E3YueiTGHnz3TOPWJzH95M2Ztq476fhPfHOOPfOv&#10;ZHtKzPEmn7I+1gKp4fy4N+Gn/uSMVwczhjXSp9cLvrnW80zCP3XkzJ91Mrd8onFZL2O0T1zGeE6C&#10;zJn9dVzGpKz/CvFNG3lT/9Yy9Z/vIe8uIrbVF5+HrT8T1z7fSvfukXv5Dtm8OQ7+1qR/j5u/78R/&#10;S9i5Q/azOz+dj5yZn3yrGtb6HvjcS+/7anXOTTxzA88a8RzwrCCL8tqcX3hkn0OfoYzDp7/dQ56n&#10;k5z3mJQ9Y7nT+LU3/KZccvqJ9pS9YoNPH+NB+eSQzXWE6dfxjks+8zjXzjE2e06/M5mYyWeqmX70&#10;po84cdiooc8OOp+Njk9eHZQDnZu078j2No0jx64fmHzL9iS/08OuD7nNe4bZrzLxyiu0/xUyT9Zu&#10;nxwHNvT0Sbs21i19kF3LI/S8EVdxR7nbttK7D2ulf/ugM1fpY9zkm5xjWuHka51VzFfz1n97Fz3W&#10;8KlP8vs9Jt9b/d4knk/mWfk033GZq32P8uvr3aP372d181oH5O8y/f77728Udw//PhNc/j0Ex5Sx&#10;k9z5yOlHeVVDv++BuTeQPXMaXYPkmRt59j3PizpyPgvach/k86Vs/IRZe3WuyucdpmXuMZwZfJHt&#10;ST9zTJg9pJz9mg9MH2XyYjO//BU0ViSfY+o89Ob8gvqJ7Y9uXnHyaU5f0TzWAbWBySun/UjOOVZO&#10;fzkw1+Yu2bE5jqyN7Nw0nzZ9xOxZ7o5+yUVuc65w6jU5cqSesr3LTTVc47a9MkbqZVzu75VMTNo8&#10;s5pPn6uy83A1rv2Zq+TsNblJ7jMXH7n0lxPpW/l7oPNmH//xX3/8wdf301N+9PnmGz+jQc+PuZo7&#10;0rV1LvjP5PPukXv1Dtm89m2f/I0nPtw5ciwr+c358T+Osf0yn76gd5r2T5/vIbtfnuPZvNM8/R97&#10;ifXJZyXXS55nRBnExxzqoH6ZI+U8Cz07V+j9JJH7C7o/m/GMBbVhX+WEzx6Us0dlxqd9wjP7FCNH&#10;H85fIrxj0hekJ+ZXG+i8J5cx0xxoX83DFGNPYtZDdn3kO4f2HKeytoyhx9Rdj7vRuQDpPWtekTOP&#10;4xKxnfXNOuZ38s98WU/5Sr/kmvyTN2+i6wsmn/JR7+TH7ljUOybnYpKJa37i2mdXz/52YyY/5mni&#10;z7i8jxz5ph+yfTf/rXTrg9T0TpP49r562N98T+400/uUOD8py4E7/Mon8yh79+h9+lndvNYB6Yu/&#10;zQ3ye6LscyVnfMudj5/J8OU+Q34+r+TtOnfp030GzjPGcwu9zxLGoR82np1pjfKZ8tlIjjx8zYGP&#10;9s5nPdDeztB3Hug9Rvw///7vf/jl/Fjdabpe9oHcfaLDO7b2V5/s5tKnMcdL/ErP9wcyeZlXeXvM&#10;/NoSM3/6wqeunP7K5lNfoX6gPq6fc6WufULGlrxzehc6VtG+s+ZV2VyMc5KPevd5EdvXuTNv4tU+&#10;9TdnY+ZO2TnK8aVdmd4756T3GFN3Ho6wcx75vmqzxivxztcrscTkObrKMZ3H+Nq39m+JWTvvMsp/&#10;32n+/PcxpjsN9xl/rsI9wd8LwfF7JD6//PLL2xq/KSf/0/n4d2d+++23D1FTjQ8O30g5u894xoCe&#10;F+43bfIgz0LqLfucmUPED9kcPn8dj25dz9Ud9B14dKfx/Di601g75+OoR/0Zm/KEac98ky+cY3b+&#10;1MHmzOH4xJzLzImsD/lSRjdfynKZB3vGk0fuCF0r/JEdj6gdXOWhD8eXmHP7GTnHq9zztOpNnvEo&#10;J5IPm3kdt/rUt89LYvt1HvNl7Vdk84LEg+ZuZI7gVj7ZMz7oojb05rQl5lx8b9mexSv9MGdX/F/x&#10;ne4+cPb7Le8zXdd7TOKHO81jP+SHnv2kLAcmn3L66Ic9fVZyx7bu3SP36B2yebMedxfuGPTK/ePX&#10;X399riWyH3x2Pp0P3XlxPlY1dvLf5fO8z7z/7E69z6Ged8fCs5M2nyU58ihr89khh5z5ktNmvJi9&#10;XTl/8z3oz2dA30Ni2jq/te0l8axfxmb8hNgzn/LkC0dvIHHdJ7p8x5PXXsGjOpmX+Uk9ZfuBS1mf&#10;o1h9EnOtiGUsyZ3dZRyzY7sbzS/au3tInb79yoFyYPLK2s0PwqmvxjOtq77GZh44a76K9kq8ctew&#10;tvODnr6TTN/w9p+44tMn5+JHkKcx7vTlnO343u0z9Sz3lXcca4DUybuM8re60+S7NvuSh9v9ePfI&#10;fXqHbN7dPv6qft5f3taJO83713POc2iac9dWWz5LcsQrp13ZHOorX/lEe9s9h/t96L3F88LfO4Ha&#10;pvemdbOXM9kYxqssGutcqK9Qv8ZpHqZ61gWp0XOfduTM61wltyMzj8RO8znFu1bWAx3vWY7sfzWH&#10;d/BZJ+fJnhmXPTtGdTA5ZVE/dfLLZd3VOHpN9TPWXNmHtV7BnTzWdn7UweyndW2OQYRXTnTsPyo6&#10;HvpL+ahf5uzIfrfNvhKt0T8/+ap7DbWzVvbyQa5/Fvcdho+flOXA5FNe+az4VWz6K3v3yD17h2xe&#10;6/wrYq49a6LO/OZ5M833m/9wprjvjSGPMqg98SwXvpkje0PmDG6czmXfk6B3Fs/XvM94p0l/82Vt&#10;e+r+4NMvZcaKbmyjc3GG5tRPHbRX0HppT5n6nBuuh/2kT8vOGfm1Zc1JJmbim8s5RyZOzrGCHZe6&#10;PU3o+D6DU96sb9/0ftYrcZPPioPv+tNYej3xyTj7zTrOM6j9CDM25aMYemBespersuOlpnKj4/8Z&#10;kHGs+mSu/K587ubpx55A7yxZJ+8a2hPNkX5ymTNjWm5/fzaT6Dvrzde7zXv/bzbk4PM9T0x+Wj+z&#10;tf+Zbj7vHl+F1vlXwuc+eP+ZDGsh12fDpL/5v++btrvv5T2v1LUnYjPn5CcHmi+RM7T1PFc9E+A8&#10;t+XAvs94p+He0+e7dezJcahrXyHj1HeFk0/PD7FTjRw3MnHpZxxo754l3U/GKZvf+YNX1tZ4Zk9/&#10;1wc0To6xIIsZp2yf3xKtbZ/ZO71qX2H7oDdHLGOCn8bWa9d6x5DPOtl3y/jBTb0bL04+zdEH69r9&#10;vKJTt8c56e7zHxUZx6o35mpl+yrefjwXuo48iG/rcPnVrq82+SNs37zPKD/vLL7PvMOI9lN6v/Ot&#10;lZg+ySNPn/SZ7Mn9fafJ2Xhd9u7ynPvYB5wr05mQnHFwyNp638t3zvZTz3xyornAnbOvz1HfjY3c&#10;Wab7zO6dZuove53knLPJfoVbzUWOn3rtZw3790xBx9Zr1vHm7/k80unDuB00V75jyYEO9rd7/BY6&#10;46BO9qhs/96L5aexOzeOafKR02can+va2L7mAs1nf/78UpTPGGT4joVrv0l3brqvq7r1e7wr3f3e&#10;aJ7G9tvRszb+6kex1J3szlP2Nfndza36yTqeGWD2h5y2SSbPVGPyNbc27zGNz/davM+ed508Lx72&#10;vz9/rRl4rj3rHOuf54nP4YTsMXn3W+51ZX3IqwxqT4Q/yoVv5lDOnlPuc9SzwbOYs9czG+x7jbbp&#10;PLdOjsV+ksvxKWPP+cu4V2R7aXT88NRru7U8J0A4UfuEnUvdmjnXcqDrm9xKNke/I82x4u3lq9B+&#10;ya8Muk9E9w/jQJZvNIfjAuVWqK9jbL3XTD8x89oPOZTtXZTPOOWMw0/+DF1fewKJSX1Xdvw97jPd&#10;ZxI0R2P6HMlntY7s1u/8zlH3hN6+d+vWXOXNc2NHnvLs1NAHzDp9n5n0fLdlHvi/P3+tGXiu9WOf&#10;KOf5cfT8YWN/pI/6tG/TT7n9zHmUJ2PMk5j9K/e56hkBcv56Zot5r5Hr89zc1s6+VnI+iz5bcOTo&#10;GPOKxqqv0L4SrQUmj0xdc9tL5taW3Eo2t++knnd1+1FPZJ5zfVyj9EE2R78/5aex2t8r2PV7P2iX&#10;B907IONQT5+WzXOGOc6Wz8Zn7q5Nf+SSX/VrvGh99SvIvOhv3+jKV9A+jmJWexfe+H/7t//3kPP7&#10;Pz8L7Gc09aO8O7Y/a388U30WspYyMcpfias6ng1XcNVnjr99tFFHeYWHd5rHfL3FxT+/f+83+lf9&#10;zsm833t836u+9xkwzxOeRc6H1TPJ/kib+6z3JHr6IbePdnPoI7a/unGJfaZ5Zjb6vuQM9/wGvdPI&#10;Yc9Y81uTXnje7Ek9uX7uHad8xqasPdG6E9pborWSMzbzKmsTV7x2MfMj55ylbD/JKTPXuS6+X3sN&#10;jnJo634m3brgUc/ZhzL7Q7nRvQP6Xjry7/js60h2rPaPPo2zx9b16M1c2hyDOti9wBHX/I7uvEy+&#10;qzGc8dP4yd/jzzzuX8f/8T7D3ebPO42+R0hu7cqiuSYkhmffWHyYI3Xtng/Ylb8K7bPzeyZcxc6T&#10;urV6XOhHdaZ7THLP99v7OqL/KB/vHl+FP8o4v2UfH9a77jQ+9zxLPpP5fLHX1N2P7tF+/vQT9QPl&#10;xMybfpNsTKJ9i9OZ6Xma57VneN5ppnPcvNS0p6NnbmXzWTXHhB2b40zZnlbo+mjP3s1jLXXxiNcH&#10;NDeo7vsELtfBfpJDntbFNWrfVQ78tFEXOXvrXjovujVF9ob7QnS/iOkrBzomZHzS1rI5wKmvM85x&#10;r/wyv7I9EDv1qN8KicO2qglvbPowL6m33Gu2ozt+fTunuvZEY1d3mtzryhl/JpvfWPVEbOruG/1F&#10;zgl9pjPjMxzPesZTJ3Vkz4NXsHNNumOztnhUL+8wk9zvuXzHPm3x85sjLmM/K3uXmebhM5x5P9vf&#10;zxj/XLvH3lXuZ5NnCc5nCnTfpezeYy30dV3UQTlRmznByU9/0bjG7t9zLNHz1LMW9GwXtWVc5rYP&#10;8eiZm2yME974FRqLvceKnj2tZOd2ipezjroo3/Xh9Zmwe8l5RLYnEN0z3HkHO0a9Y+UT0weZftLe&#10;ctZ1D3h/WaF+jenvuNrnSM9eus+VnuOdfDIntdHtwVj1ROPk1EVilUXroyM3D+czqO8O9p5qPdfZ&#10;MdlD5u84dP137zTEmDPzJfdnzv/5WQ9+07MCl77o7pv25znUd3VmvMrzTBu7quF58AqaewetD+J/&#10;VG+6xyTnu+0t5+ru8qjzwa4uvsfd+Z737rEzH1d8zJu98jeY+FtM/j2m1vVlDnY+//znPz/k479N&#10;/DZ/j3hkPhO3k/sOn1zLfD7tMdHnz2cNmzLzrgz2OpgnfeTMo96xqWd8y9k/smdMoueFZy3ImZ36&#10;0VnoOLOno2dusu2MM/OnfDbmnIOuQ2zazWWP6omONzn8U285a7gOYq4F/fV6pH2SHVPbzN+1V/7G&#10;u+7sgbyPnMm+5xOnGMY38c1lHnsS7bXRsYFtM7Yx6ygTr3yG5LNu5iYO3T5SlgNd7+Q+I7ve9tSY&#10;feib6N7tOHXtorFHPRurb6J5jtA5WvmYH8yz4Q7Z3FMuz4mrOOVqzrqNO7XyDtPyeKd5zFvXedNX&#10;d56f/E7j38rmvuDdxrtD2piDnQ9/I+r3339/cyXev+0E599XmLid3J/1ea53rCXP37jesQ941vRZ&#10;PXe5Z/UVj+LxydhJXtXMswO5zx3ON88L5KNvxpp36gVu57lrH+fibLyMtevm+O1N7L6toz2RPNlX&#10;5r1Dplb20zK9uSauRftMOnHN57iU9XEO1EHq8R7uu8WOPr33V3G7dxri7afzOzei45jG5dj0bTS3&#10;saL8CsmDTX8QvfPbG/zUi8+ffmLnOdON67WWJ95e7UUbaJyob6Mx+onyE5JDP3H3eXJ+wIzJM6B7&#10;TNtnZXKvcuRZsZJXsUe849FnlfuI77tM6tN77hXus+/bjPfnKY75LjRv1ko57zDwqbMO/XFt0obM&#10;33jiQ3zb4CcO/lt83tb20SM9pNzPIjo+Pmdv/qE3r11kzZRFY8T2ad04eGMS7RnssybPiumM8wzN&#10;OPNRg5qr79GzdmTL8a1y5/jSB97+JnQc2Ji39iE+e7MOfsqfxaxpP4muJ2szzX/6pjyNJ2shpz8y&#10;MdbI9zZ3CffG6l7yKv9q3uxvkt2/zp9jdXziFCtnrDroOJNLeYqx1qoH7OTQL9dajljlXSTGdRbt&#10;AbRXMPmUe8+g49/56Cl9yWGfmQ/ZuumvfPY8uV9E/fO5T9layX1WJmfm4IxQz/PiSNZ/F7smcUf5&#10;j2x5l0n56A5DPuyZlx6eMY85Qb7z491jd452/cybvfIzE77cP/i9U+v6sg47H/z429wg+TJOWSRf&#10;yjv5P+PTa/amP/r0GQR9ruTU6ZOvOijXyHpgf9sn73Fna5Q50hdePWsj22OeM54PYtqO5KyfsrUT&#10;81m4IpvD/OqNjhNeOcfruBN7bNTQTmznOsuXda/I1gS7J3TeDVfWxrnKvJOctahBHOg72ppg3mvU&#10;fb+vbB2f/sr6qO+iPa7Q92mOK7lVXPLOY3L2l1zKxKBnrUk2Rpu68yEvug/UE41NDjnXF7n3F722&#10;T+vum4mXs65615EXrWvuxLPnxvlpvz4P1KmlfBeSk+/OOXZnzVWunT7SJ+8xKzn9U6YHdHvp9+Nn&#10;3rUd693DWnehebMe/27Lb7/99qRax/DLL7+8rfvT6UDgPuPPaXDz90xw/F5qxb0ZvtH/uI9ZQ59N&#10;nkWfrZTljEFXBtM31wm/1F+VrUW8vYjUtn+Rc0L5ClqnsfvOZ+IV2XzUUV6h4wQZ69G3x0p+/Xfi&#10;nUtjwKy/Kxvf/ajzzvAs9/0xYa+DeRvNK5qLeOuAvr8b0+dINq595MGjOum3kn2fa1cXGRvjcozy&#10;1FUG7TE55zO5VR19iEG23gr1165uX/By+jRaRz91/VzfRscFti313DfJK1tHlD+Kw9f6+KdvytOz&#10;4xqBbV+dB9RKW8epp8+OnHmnM20nxxUf52yKmepf5bjbnMV07Q/3mcc8o9/58e7RdT+rmzd75a7h&#10;HIOt68vdZOdDPL7k4n7066+/PvMj85m4ndx3+HxYu8e6ea/hGfSZSFku5wh58nF9iFH+LFqXPPYi&#10;5rnBmeI54Xm0i9ZY/f8gcgxnz8qZnVx/1vt4RmUdxyjmWFP2LO2xukbp23LHqLefPeygseZq9J3h&#10;Wqn7Lsv3BHLHr/KbBySX+X1vv4LM4RRHbnhrJE7+u5xzoD955UR6Us66K5lc+IOr8eiDX+bJWs5r&#10;zrOc/YBy5klOOXNk7CTr2/tAnR75qk/ongG1m3cHrZFonBy6uUH4rIvu8+PcwOUzb65GfdI/fcwr&#10;YkM2Dlkuee2ZV+5VnPKTK/lVvbOz8057j296L97xvjWHd4+u+1ndvNb5V8QPa/fY+32n8TlkD/aX&#10;vcgXn7blnk35M2tmPXN0Tc+GRseQZ8xKxtc6X32n+bPOx7PM8SXmHCI7psTVmKYz9ch3smUd5J77&#10;trfeOX0HgL67WDdl0TlK/0nO/Gk3D7m9G7yK9LIT2/uPmObUX8nHmIxvdLxg58ZXzjh1sDn1xMyP&#10;nHONnHZtcORIm7I+ovwK9QNzzZHdK83v6pl7JVOj8+ELb0zKcPaWz4S95tzC5XOOnmeAsrHaRZ9J&#10;dGVQnXh5OXTzitjya8zka8wKd2KyVua5885irsw/yfpN78U77wfePaYePsOZ985ef6Zc07rB5bOn&#10;nPsaGd69qA+Yfrk2O3s7/SeZeslnLWTOh+xlkvs8ap0Yx/Wt7jQ+Rz0e9Rwzco+rxzDpjMm4yS7n&#10;2D2L5UVzNK7s8onknt5Z/d6zF9F3xi5aw/dGvr9fkeljJ856jRnbNvS0p5y2KQ7OsU5orlXsEU+s&#10;ObtOr4N+Ytq7RtpaNj6xfVJ3b7E+ymD6HMnp615rJB4OzBodi66fNeV8ZpgL88P5nMMpg+r9/BsL&#10;j5x2443NPNqaMz7t5k5OWf9G7Y3tN+k5prR7Nt6Bmbdl8yf/4f34Rb978g5yN/5M95Cv6PVtP73/&#10;3mm60/QeRff5JFY5n0983B8ZL/cKUsu4zInsmZm9HMl9LqWvz9fZncbn4FVkLNQyvsfU85k9ptxj&#10;mXTHNNk8r/UBPY+nM3zKscuZ1/W6gvSV7zlk8zXqZ37f659B6u/GWzfxKFa/yQdb8qk7zjMkftV/&#10;5rOOHHmR/WadnPPkU8Yn9czT8a0bl/wks/cYG9/JfoWb8si5x82nnti+2HhW4UHHry7qk2cAttSV&#10;5T0/PBNBfRL1by7jMhZ/v/oQq7zCzJ/yyr95a4LaPBtfRfMcobnb5yvvNL7H777LmM/8/4r4XLeD&#10;O43vz9yncrkP067sPlEH5a6iez1zKXtW2NcOehZNvjmulLNnn4VX0byOIXHqaeIcwxlaK/08m7W1&#10;Lg8Spx3MPG1re8bxnnKteH8i+x49QmN8z01onbQRl+M4qnFmI8+ZT9t3x0ecY8wcE4c9x7gjE0P/&#10;6WuerNcy/vYgZg7nXJz8jVshsZmz/bRZY0LXeLJd5aZcconk7edAe/I8t/A+v4xPXUwfzwFzTXiH&#10;z1kO7Hne7crmTdyN7bEat3PG6nsVyT3FPN+Nj7VD/vvz88xAr526z2Ai+zR1n0X2Ijb3pPuZvaIM&#10;TnsnOfeXmDZydz5zc050X0e6cY3GOI7G7GfnOWufjDf3qgd7mTDPzB3ZWvpyHsuBfe4nd+RHXL+D&#10;1DunPNjvzpXu+wx7xsmvcKrlOFa1jvhXY7Pno/zasm9lbaux7vD2v/K1RqK+xNILuj1pyzXWpq8+&#10;R5gxO3LWS9nxJfcZmXwZn/mVj9DnDOT5xRd0jOppk/M8QFdOhNcmph05+ZT1Sy5l7XlOXZXNkXg1&#10;Bz3xNa7P0dT1uYrmmOJ8Byb+PG/0vztlBt7W7n0fve2nx710epeuOPegmPt5kqd9BHe4z7K/h5x5&#10;OStWvU18xh7JjEd792yvu9jx5M381rFfbMpinpVXZNeFc1oZ9H2T53fL+hjnuZyYMfinLeV8Zyqb&#10;X11snjzY5MHWs5b+5gMZQ+o7suPe8U2fqX7aV7JjaHuOe1e2d/AsZlXPHMbbH+i6y6HrJ+qzQv0a&#10;sy6xWaNz6dv8K/qUC26Vq59DfJPj2YUDGUPqPtfWVF+dDfL4K3tuJGpf+bRdvc+oq3r2gHw1Xn/6&#10;4asuTmettiOc4uBWMc+7DH28/w7jzpuCvyP6Kryz1581l+vmXkL3+Wp03zaP/ox/f+b0bVztJffe&#10;ZM8c1EmdswI9e9KenLK2K9g92esR+t996lh0avc47Me5tF8wz8ldOc/hXBt53yPqjdoTfbeA7a+e&#10;/si8L6nf7011fdCnWPiseySbc0LnYLJN3FX/zEGPqe/K0zz1nOzq5Nr1XfmtcvQaOFfugSt4VDvz&#10;WNNaifiRB4TPuCtyx/Kswe0+c5MvnL1PzzZ2vvm8o3seJOor136ZB5+2N2c+cDqnrnD2dIZnOe1p&#10;5Zdn7spn4jMOefKB+/A+/ILfO33VXca8P+s95O6+ex3z+Uo592vyyu5HMH1TXu2lIz7jPR8S056y&#10;fYldI32P5I7r52PSV3ca6zhX9iaPjg3kLBV3z1X88hy3TnJnsu+H9PPdk/OuvWvqK9KDcr/f4eX0&#10;EeXBrJv8Ss68+tCH8hle8e1c9Nrcjp41nYNXMef8lRzEZw7XGux8cPimz2dl62fe3APWTL8zeeqp&#10;Y9KHfY1999nrXOrZN5zPvNiccY2cEXB9VugnL6bvxHmuGQ/KnaH5ruKUlxzJX+kj41Zyns8rH/l+&#10;F979rvXukT3dIZv37n5/xnzPNXz/ORu6z1pj7t+2oWMH8xlpufeve2mFWRPZ86H51O0luSl/2lfy&#10;FAfHPuyxobs/806TflkH3nnUx/kT9clzFU7duOQ87xM9q/FTntD3Vduadx3sAzRGX5GavNPV8/0O&#10;p649OW3mUJ8w41PWdycHvvitfKfezA86L8ntylnT/ldzqh3EJ3Vkx9D8pFsj8xgvp0/Hy+OvfCd2&#10;Xuozx1nDnuTUEx3PCo2dkJjc5y2f2XmW3Rc+768itVaxebbsynm+OTfJTfJu7lf87CFjpx52Oc9j&#10;0BjXohH7833IGfCFP6fJvu6Q/77T/Hn76jU8utPwLOVey2creWXt6u5X0P11hMS571o254Td51mN&#10;KYfcKpYxTHtR3jjHaj50ZHpETlSG5+vZmTKc9kb9OZfTluc0fOot53sgbfCpI7s2ILXbbi5q8l5X&#10;9x2/o+ubOeTMqW6+Ru3OifoKj/wy9xTPXEz8DucY8c06yMxtc/KTzTGsYpLPdUveHJNdTn985cRp&#10;T2jbQfd6+zLHzZ3p9EmPoL72PI1TH1FfdRHe526FPNf0DH7ma59nOTxrzjDPKHPLrXDKuepn8j3j&#10;7GPyW/W04vN8xoc18Nsx8s/34fs/4//5prxH8u6Rvd0hmze75O9M8vcr/RuW/D0D5xfZD9zOp/O1&#10;To5VjZ38d/g81+8xprexxs9o2FPsVfdWytpyL+uXqF3OfeS8qoP4pI7sPks01xXsvJO+yjf50r98&#10;70d47SJc5odnbkC/zpXneJ+P+iVyruov71nrGQ4vB7auzXdTojYw3wXyuS7I8qK57E3d9/sVvXMY&#10;ewWpax7QPibUr21dL+3OR3JX5Oyp66j33Laun/2DcvgqJ5ojUTvxybecftbUp/cwvJw+R9j59HWe&#10;zSd/hqt8Z2M0r/GJ9uC4JuTZpmef8Vcx6+7kyDMH2TNLzHxyR9j51Hd6wUf/I7Snlc9Rfyub+wVc&#10;+cg/34nvdxr0Oz/ePfq98VndvNkrdxk/yP7Nyd9///1N1sac73w6X+vkWNXYyf9Znw9r9xiTuvtz&#10;taeSX/nK9z5m3xDPHLqH5ODlkN2HWe8V2ZxnuMrdcd07dvfjyjdzMyfkcI6Q/XoeoiuL+nCGIott&#10;1y/RM9mY1JF9LzW2X+uuEdg289oH73bz+55PXRlMuzJILjB9r8idy3zJK2ffctbKsWa/zIO+VzHr&#10;WWfCrq0++cKRV5trog4av0LiV7bO5xjS3/05IX7NZyz5sCeH7L7L+JY7Bn3q74jvHM5b8z2G1u3X&#10;Z/6z6DjEo3x59iCvzqjmU+8ck37UQ9qm2OYYV3Pq2deO7Nzv+OLje9C5/ZnvNHlH4P7BmPys5LQ7&#10;B3KJeZ+BVz/Lmznulp9rF/fR3Hspu5920diVP+NOm/stOfZi6q/K5t7FrDPF0Hvy6d9yjtM5AeHV&#10;lUG+nIdino1wnqXK6ZccMucvOH37bFZvtN6E9uaZgd5+9pDvd7jWu656+iEzluT0u4IZ79wQP/HJ&#10;WcMxqhvrPGTMmWwsfj02uKyRsj1MmH7I5AX1bbv8Colf2eSdR1EedJ/sYMZNuZxjMHMbt6qBPfPp&#10;Z5z21JGdt9WcmSeRuNSR7dtn/i50TGf5+lzK84scqU9yx0/6WQ9pn+KTc1xyzp/61GNzxoBtO9Of&#10;78bH3PzMdxp+ZsKX+wa/J2Je/axk7RN2vtaJeSXvVOsVrteN/dL7LnVk99QZGrfyY9wrmzx7EZn9&#10;J3cFz/btkT3rtB+9y6XfJOPrXIhwjh8O2TNQeUI4z1ztxMmDnL2gX89i40D90qYM4qOecZPsuTHZ&#10;yNF9wOV73jqittZ955NPH1HfK2hs5jW3Pavjk7lzfuTxYS70Bc++GWvNjNEOWnOa54nLWHNPfmfc&#10;bix+1uwY9/YZdi/kMUab+03UfobEZz78zSl23/KgYxPhsmb6pk2ZfvH3DLgL6Xkn13Q2wTlmz7MV&#10;Go9duXGnD306dtJd40T9Vn0mb1xyu3K/G195v65i/B2RP9u/C82bdfl3W3777bcnxR2E3zv953/+&#10;5x//+Mc/3vhffvnlbR88nQ6Eztc6oVONg5S3mT6s2eO5QHe/sO9SvrIPO05d9BkC5UD3H5g6Mvsw&#10;fVdc++i3u4/16zzyIr0jt1/qzhm+zqdjx08eG7Lno7K+je2XOr6cuRnTZy26fnk+6weHPNn0SXTd&#10;ksv4rkVe3/vWyPf4key4jDvC7MHe2r9rmR/EJnZc6+ZhLpSPMOO7ZsbpZ/+7aFyidXZz6Eec8grN&#10;bT38jHN/itiQjZFvNEfyXd+9J6avsjFdTz5Rn+SUc2xy1FBeoX10j54Pn0H73cmRZ1PK5PBcu4KZ&#10;A3mnh/Qhxjk5wyPf7HnKk/Yr8vP9+P47jNtevI9E3j3uusuYx7zZK3cX9wn466+/PnVkP9xDdj6d&#10;r3VyrGrs5H/V57lejzG+jfd93XqffkZ3/2YO5zY5ZPdiysm5F41rXV5kjZH1u4rmScwcjsMxniH+&#10;5ALxNV5djvMvbcieich5bqYt4zh7O4fnsYhdWczcciA8+dOeMuuU9oy1j+R8Z2NDFuWPUN/MdyRn&#10;n5O8irUv6k0+2N2fjfaYOXpM5sQ3/eUTp74nLmNaxh/OelP8xO3649fxGZv7Uz4R+/TFp/muo919&#10;qC7qbz15UTuIT+pnMjnOfLBba9Ujz7/7yLMEXXmFjglc+cB7jqUsRyxynm9nsrGJR/UnG7GOGTSX&#10;nHqjdnpUbjzrf8f+fEf+5HeaV+8IP2Pc25o99vPbcxE/o+k99Io+PTvk8fnpnO5J+JTRz/Zf50L3&#10;3gqexU/2KWf28jZnzt07MmbOrn5+zZUx+iSXMnlSR+7zUy55ON9nHd+6fqJns7romay90fWSNw7s&#10;miu93/mTbiy2rHEk29MZdg5rJU8OdcdMLymjG5voeIwH0zd55LN+J7s5Jhuc/azsK34nDp+Md08a&#10;OyE+fCdbcvpNSM3kXQsxbebsmOwbH/Rcg5TT19zJHcn4T33JnaH1QM8P0bFNNnw4g/QVjQE9o66c&#10;hcZMua1xhI43+8heMj8yvcnZpzlAubvwead5zA/ynR9/nvJVeGevP1OuvtM81/CG+w172f2X6P6F&#10;y/2YunsSTnlC7yuZHznvM/pM8c3180euHAey/YucIco72DXUjc1za+Kwe26mrxzou22F5k3Ut+PR&#10;rZM+Wc91lNPP/Pnuzne7dlB+he1rjTO0J9GxqDeaj3rIk93xZq/Ggcln3+mjbB11sGveoZOXWq/m&#10;chxTvLacW+VG45Pv+LR9RnadMge1Uke2J9Becj2U0w/ZPM0f6VNPE2duER9l0V7RU9a+wjxzkPv8&#10;vKKbaxcdq0gte18hPn1Wp2/b7tKf78PHnrn7TuM94e87jTNxD/aaPfX3n7W9st/PYrCzH3NPI/sc&#10;Ie/sSe8t+hov36jfhMbuPJf0rr9niWeHz5m8umPeyW+uzEFc8sh5pqp7lnoG76A9ih1jHXNP6Fpm&#10;H+QhJ5jveGXt+Mit0N4au9fUu8+ev+y1fakDl/X0oQbjzVrK+CBP48hc+oPy5v8qnOqczYExIr31&#10;PGoD2zbpU47J7y6OtcpcZ33Sn2Oa1oI1S57cqU+yz4doP+j4N689UR9Q3j5F+TPkPCEPcXkmea41&#10;emY2r545jmTHoM8qXh50bMj2Acond7f8fB8+5umr7jT3vMn/zpIz8Fy393uMeyV59iB7yr3YmHvw&#10;TCbWva2vuni0N/Ouop95GidfY0D9ezyTzjnh3Bjn2SGfSA71Kd8Rl7WQqWctkNjUlfM8zfemsnb1&#10;RHsF8dNmTCL1Ukdm7UDjQHKB/Y5Pzrr6qDdih2u/rKfcvaXuXIlpU+7arTNWa4nGgnKNnQc7XMZ+&#10;lWztzJ9zoCxOfWlLNG9yP5LsmWKf4Ko/5wZ7+mUssn7y6hPiYw/YlSfEvupNnjhlcivvYOaf6nuu&#10;XcWjs0yb9dTFs1rOcfrJ5Vn+FfLzHfiY57/vNHlr+PHl59rlvUb5ge6/9PMZ0saeSzty7kNkfN3b&#10;bVPf2ZvcVfQzbkLvNPqK6Wv/iY5N9BlC148c2hv1OcLMpV/myfPKfrXjr9w4natH3NF7d4rLemln&#10;XdGdK5H83kNA6yWnr5i2lLG3DmfOxOyt5dUY2m/SqedYJ3ty2U/LjlXMuK+QqWPeHP8k29Nka05f&#10;se3fW/e8ob/dXhxLIrHMX3KT7BynbXe/GHvUp+PBhxrqYMYlv5L1n+yeOTvo+TVh5p7s5JfvWs7h&#10;Ee+Z/hXY77M73+Rf9Tsn897Z68+eq9fx/9MfzxGczwP7kT0H94bY332MzT3rHu99+sqezBzEq3uX&#10;Ec2tXbQv0TEl+lyBySOTh9jkzXWE6a+cdZS12S+6ebVN6Nm4g/2uNcYe1MGsJU+8awpHHJx3j5Th&#10;rKddJE55QvsxXrRe9oNNnZ6VwRxD2syXvpOMX4538rnKOTZwN9Z+c6xHseTusa90+1nZ5a2nvhOn&#10;j2jsVyFrdbXW5O9YwVWvxon49l4xNvN0bnV9G80pZh05MOOS1+ZZAuKrjt0zxzMOW3KTbLxITuvK&#10;NR7ldx6nWtjkPd/vRt9f4p3vdu8eX4V39vpXyOUavu2px13lTX/sIfeYdvan8hP1Iw7Z+MB+ZtyL&#10;+fMXuVfR+wzo3k/MZyuf/ZQdb3Ipm09uypkcsr6N1Gou9d08GePZuMJ8Lyqnr+MXza2PMayn71Z9&#10;0bmb6JPYdxZjmk8dnymfsRPSpz2v0LEcob3jg+w5fRTzio0x7MTZj3gWw9idn9U8JL/ja82OS32S&#10;M7cyOPnewblWV3LZF2MkzrGKq1zaG+lBbhV7hTdX4itz2GeKunPWqN1zr1G76JjIgyyf2DlSZ0yp&#10;p+wavfp+2Il7vrsefSDf+fEu8x//9ccfd37Ne2evf5Vcb+vJWr6v53N9427y5FZ+7zx7+un7iM+9&#10;yd7K+8e01/CfeLnMtyPnM4Xss9d4dk5Yy7ijXD7T+jae1TL+rEbmzTOvZd+Hie2j7vmh3mcdunnw&#10;wV9f+byfKJsXlGskXj9zTZh19c+5OJPtN5EY9Kzn2OXS/7MyfR/lsCZ45Nc2xnE2J8Q4R/gqX0Fr&#10;iFPslPvIf8qxw7lOIP6icuqdr/txPvHLeeq41o2jlvKV+M53pHfPR77a+hxUp1++6mBznn3pk7L+&#10;4lFNczU6pubVtSf6TrgDn++sx/OAfOfHu8ed9xlymffOXv8quZ7reXSHYa39Tn7Nve8NcrMv3XfT&#10;nQZO+xG6v3cwn7mUfd4aHVvzd+rWAI/yZr/IR77a8hxt+er7kf48n0DyqWduxyNnnb6r6Nc8/nLG&#10;gvin3rL1zAsyD/DOxw6aJ+OSc+zJ3SXT8ypXjjd9crzyyTkP4s4cXPHtfF170lcxzV/R3YuJGZ98&#10;yumjbM/Mp9xn0HqfybETe2Xd+jxRt1f1RG1g8sicv2D6TD13nPp0frsOk02u3w3GgG27oj/ff488&#10;bzkf76w7P949vuWdhnHw4W8+8bef/PtPjku7+go7nr+N8DZHj/zIfCZule9b8s91jfV8cq41GHcX&#10;+0vuKRvz7p93mUl2D077V24HfW5WOD17cK7Tyk7tlW2X7xr0mLFXezbW95voO1H9CprT8+oolvFg&#10;t573k0b8ktN/Quco8656sNeMwVe+MfO0bdKZg4lPLnNekZ27jnEsonb1CSef7PFINt+Rz46teyBG&#10;Dtk64k7Oyaf35c4akQc/a0841XqVs8dX43fiGMOO3+pMscfJzlknr98K9TvDnbObMbWf74UjJO7I&#10;fmb78M56f1/5brsDv/WdJve3fzubcaSMz84nY5D92078DSn/vsLE7eT+Xj7P9R7uMquenjGPeXub&#10;30fsdI+Zfj7Te/pM51nC5+iZOnv23QNHftQ4su/Yuo5jI1Z5GsdZbt8deUeQu4LW8fxSX+VgPNbM&#10;O0vLjltfsfOmX9tatzfQuOTukJmHK3m6x9bN1f3qJw/CqSvrB5rrDqTOHXmOcjiWrjWN6YhjTbQf&#10;1WsbcfZgvKhv6/JX0eenx3o1z8rfcazsyU/nCZw9avf8EeXvws6rLjomUA48u49gN3bHd/L58L56&#10;vKvu/nzrOw13DOakP3k/mezO42QjF/FpUxbxSRn9R/6w7lc+vU/Q3at5l5H7DB49d/l8r2TWYWWT&#10;pz/lM1ydjdTJWj3maRy7tbwngNZv1Kd5dWp51sk1Zn7GYs6+x7SevsZkbucmuZXcc5Jz2rbP6MzF&#10;Z+JXsY5VuzrYY04bsjF3ojXuzNm5jnpnzOnfc5D6q2tCXOZJmdqpK9uTz0SitsS2f+W8Xs3dZ4u9&#10;Nr9zJnXMjm5efJVFx+J9Q159BzvHTow+/a668p7b8f3Wd5r8u9vcb/hyH+H3SH6Yr51Px2ecski+&#10;lHfy/0w+H/bJY/7yTuOevROn5yrPm5SZd75yyn2WaQfpNXVk/MWWzZWIb9fOObgyBnshv3eEvG9Y&#10;N20pa08kJ2edue210Trw5uQOo9yoLf2zLjK25la6/YH2lpyytkbtZ5hzceZ7xd79oJ/FZ8yZ7yt2&#10;878SuxNjfvb4jn+vvTG+i0X5FZpHf/UdJKdxmV9uwvRDdtz/zd65JTmS5Fh24yXSG6iFzN+soL5r&#10;Ab2H/plF9PB48jCuI6APMxo9PMtJEcoFLh4KVVNTRTIyM8Rqf0Yn59H4PGOoP3XkPI9Gco3Z0Ue5&#10;4F0be4wzaA5wN17fT3fVwX9237mTv7qnoXdhbnz4d13+/e9/fyoze55Phkap8fQ4/LkTfz/3P/7x&#10;j4+IjmtS/e2puk/+VE/jXs93Xy4x7VX2fax8PRfTXm3o3Xjm7s6FzNfJjmEPoZ6orWL6IJvfc9pa&#10;sRkrh56ydtC8ySlnjH6iNvURWqdonHpiZ4NLn5nsWsx8nrEdqYVxnM/RuN0azb/r3/nVfawPubXJ&#10;PYs7zyf3kf5g8spppzb1rk5tInPr/Jyza7t6dvp3uSpnzsqPdHOL1g7KJXo2dZh+O3KXQ8557PYi&#10;nZ85TuGtj/m4r257FLz689U9DT0H68CH3iPXxLnRh+x8avy//vWvRz5kPh23k/vv6PPYJ/e94h4W&#10;fRfURXkwn8dMJjbjkHm3M8Z3HU55htYz88HGmbjjw7jpW+vt9FFez2Ex+wm5RPsKMW05hudccsiu&#10;o3Ho5hKxKftnT3IZp1zR9an8TLeuWq81V17/DqsvOuvR8X+Ss/YrazAneCRvt2eTMxd55eWuwN3n&#10;4x5yfyfObKManUtF/eVzXeX0GWGNqX5pR672ke74FV2L5OU8Ayum70yucSPdOa36lc4OZ3xF/SuP&#10;/rD9h/U0f8de4e9S80dPw3657R/k3M/5HiSvjN19mL7I+mjvED/e7c4Gh42zLN9/x5FzHPUReiaO&#10;7PDWUX0cc4TV37FmaEz1sd9IXl+Rs0w5sa4ZuvlAcyaXvHbilCtqE7GnrD9cfuGzVmTtlc+c+skZ&#10;k+jZnlhz/gmdGq8YN+d6NN9oz3Y848gfHaf657MY7dca494xturyoLaaQ9157KJzd62JIxcot0LH&#10;1m+ky1dc1ZrzH8meh+Aqn/aMGcnOCbTPSJTXD5tc9UuftM3kek9dfb/6O82r8Op63/nGK1D3Sn0X&#10;RntcP/an70ZiF5d243yv0ZFF+R10rB3f6uPZCHpOIKdf1p1y+qScOZMfyenfyRlnjckp17VDJ589&#10;jLm7PkYbSNwVX3NmLmqtuvV3aA4RH55B5+vaJBLX+X4FxzyPjpNrk3KXZ7QO6Zv7VTnzwlVdP5Bc&#10;6pl3Jrv+M5+RzedckZyVG+VI3tpXmGvQya6FuateY/QDtSXXyasaO7trzRmoDHomgl0cXPrMZOuf&#10;9hy3va5df1EelAOTn8n89yr1nkJ/xefd07xiVb8252Ov+NveHXPPz94J9ubsfUhb5sm97Xvfvecj&#10;Lu8qx9A3bXCehdpFeTDPgxqfdadsnrNYx9nJY52dr2uqDZ0xruppyHX2a22ieax1hvim3Wcgh64M&#10;ukZg8jtyzb0TM/JxrmmXS9Qupw52nDWK6a9s3C6aawcdY4SjdR89c/mK5q+8uvYV7swpfVyz5Dp5&#10;Na528iknZk741Hdkzz3Rfa9ekZyV29HtRbq+w7XqbF0c/iPfEf+ppyn31Nfelu/R/i4r8NHX3Paa&#10;+7P2Od375btAjPIOZq7HePex832fyZxpaXfc5FKu/p6JomcBurLxWS8yvJw+z6A1ODZY88nV2qof&#10;Omsq7/rmGDNZf3DmV22OV7H6Vb367+iu/Qx31qkbq+bsfI5wuZ4pZ47kkdNWZeurMerp33Fpz1zK&#10;u5h5Opn17/jk2AvquS/g1LU/i7vz0s+1Ux/hTl3m0lcdHOVNnrNNXdnzrqL7vvLP6llzJ496kdrT&#10;GDvzTxu9TH4f99Jt7T5yvei3mr/Lvf2uc7wCj71CD8x+Kb0wevdeuEc7W8f5boK848T7rlccnXme&#10;d2lnrBqvrr96IjbOAX3EPJNrzcTDeX6gE5eYY6zkHNOcjq9N1D7LWdfUZ2SODvUBO/uIm9VxxpZr&#10;rVzzyM+QGNewxnf6KFfnu+JyLZH1T1ku0bjkRrK+FdNfm9xojviNbCOenNrMn8jaY0/uqMyeOxoz&#10;8rfWXXTtxFXcaFx4cySST32VuztHk/NMSCR3+jhWcjuyPQnx9hrmGunyov6i/A5mP6P8uJtuNSFf&#10;9XnVnzmZ96o633n2V+CxV7KfYd/c9w72ug+x7bwb+OS76xlAvLI4uj873hhrUBczRi4RO2dB+snB&#10;p6/159mhnH5nZPP4Z0R17Kyv2up4nh0dZh7l9JNbYR3zCt31vQJdT3ON6tOeOPI9wnf7+kj8zPfX&#10;8/qf27uZ37/eVWP1Q8/5VVk/sNp2dccEXfvk/qS8Owf8ci1cDznzMBdlcTU/c+iXY5ljhJ5tI3S9&#10;RcfqcJRjxJujnvvq2kG5DvXrbCPOHqbi4566jfnuafbv95/s+dgz9jb3vSPPHuQdANmro/eh8r6z&#10;vtfuc/TVHepdr1/+O67Ek5vxzN3lTJsy+TgLUncMzwhs1p6cMR2nraK+HTquNYn4kkc7OnLNvasT&#10;69qL5t7F3bGO+rnOz6BrW3NYS+XRtV2FrOtVucxj3T6zz/0MvU3f0xg3Q2I7e32H1TtfuFx76/6T&#10;aJ3UoDxC1y/tcqP1SV/k2VyrL7r5Oxuc6z1CfVh3fMxjvRnnWMl1Mn6e7cpd32G+zvYMV3uYqnsP&#10;iVfd1f6e8l///b//e+XXvFfV+c7z3Aq4b1q8n6G+S937Iee7lu+870SHebfaz3SIn+cVY5k/45W1&#10;UQuy5y+Irp+YPsTob7z50i85ZePEmb9j6ztC/Mx/FHO9jZVz/A71fRW6R65A1q3msW55dGWw0405&#10;iqzn0ZiRf63RZzXrafTJ2JmsP4if7+0MM0bZ/UqO0Xy+iu9q6NbA2p17+mhLbiSP5jXyl3eMbvxc&#10;f/1BePVcc20Zl3KOtSuP+hPiR7azfO1fOr27i5675f6Ktve4sp8hl3mvqPGd45oVeOyhew/z8S7w&#10;G07s6dW75PtX33vuTt8tehZl+K6HqRx+5Bzlx6ZP9eMsSFv1RefrmQHWHPqk34pLeydTk2NiT73W&#10;28XPONe389HGGPntfI9ys7p9dleha/dMPteCHKO54nPGNorZ5a1t1NNoPzN/Y8W8D71HwWrPsVz/&#10;3fl8pV/WqcxclBOdY3IzuZvHzD9tjpWY65w8sjbXGv3I1xw1JnsRbKlX2Zoqf1bv+peO++0+ut1F&#10;V3zsPb6ip+HvReDvdvLvd+LvNmA9+f8G8/8Ervbd+ZGDTxfvGPgg//TPYx/dexn1fC93ZN/7vDOR&#10;7VV8T9RXaB7yMr75K+adqh/nQfI1xpz6a3ee6omeMRXTZ0emLnLgu6pxJ58+rK9yh65/Z3sV53pe&#10;ha79M/lch6PIGhnzzHpZ+yiHY8zQHGexy00u+VFe139U+5/grXmE3Vzw7fiOq3PqfGZcHavWSWzl&#10;0Ok7WO/amxzRz/YgxGVNZ/J0PcsO5/3zMf7fsKehl/GTMn9fAn8/U3IpG9NhPouMUfbve2KM3b9z&#10;oRvnP4l77CP6mvu3e0/r+1117uj6zd6FZ4Pu/7c/bVXOPNZSx0PPvsAzF0xf4zvs/JK7WrbGq/O6&#10;70d5V/ZR3Fm+W+srONbvbB7XwHh15phynbM2sNpmOuOk3XErpk+OVeUat9Lr/ad/5XMcbPolum+T&#10;y7q/Ws6as6YdmdgdP3yc165/+lkjXK55+oxk/F3zjN2Vz/QhXYxz6Gwjbqd3Gfl4/3yMe7+Lnr1r&#10;v/J3Gmv173zy77P85z//+XHGaAftSeRcazA/9CmVw2582lLOHD9R7vaS75vvdcXsO6pcexR01tuv&#10;fU3FjDMn41LLaHx5zwBQzjmMMHPrY+wrMGs7k79bB/K4rqOcK/so7gzvOjpmRe1nMJ8x8m6OrKGL&#10;OTPPUUyXf4czH75Zr/JODnxm915nN69x6hXrelvvK7HWgH5kPfCtOTquzsEYefVdtEbXtGKXBx95&#10;/Vlz5R0c9RlneeZxJHbUq+zyj3so/vn62fv4q3sa+xj+HMi+w7+Lkv6ELzx+O5/8e7y7eJ6Rn5Tl&#10;fjJ+7Cf7jtue8n2uaK8xwuxLUrZ/8X1Xr2iM+ev46mn3rvNM2EVypa+5X4XUaW5rBl0TUZ9E6kw7&#10;svbk5RLTN/kr5VzHrNXaxDy7a8yunmu3G5M1dTHdWuBX+YzVltwVss/rSK7VnWeuXT/9Rddc3blf&#10;jeQ3p2Mluo+SG8n4VpvxjtFhjZnp5tNHfbbO+oojX9d8ZJc/0nfs+jqPHf/asxCzw1Uf9Edfw110&#10;u4ee/Xx1T0O99DD0LfY0cPQj9Dn//ve/Ubc/9kgEdPHk5XchxuTPt96fXytQ99JDL/2NvURFehE4&#10;e5Laq6Tu+5KcsvGZn3PH9z/PIHx877UfwcxLXOZ+hWytImMosybors0ZHNVsrpH9Wb6uueON/n1X&#10;zuIac1R33Y7GWdvRuK/0P1Kj99pVOJsna6792T0zijf/DHfXB7/Mw5jGJtZaMsZ1hVNOzDzKae9k&#10;83e2yrnP5Xd6jGd9nMfRPPQkxnT9yg73uHf+hj0NPYdrh0w/Ql9D30HP4e81+vy6fceSf46FRxf/&#10;r3/96zEm8vvzeQU+9hN7Kb/33wF977PXULYPEe1PZsgYnd0c5nZc0LMAlEdenbXGfZrXbXz5RPO+&#10;Aj2fMjdc6ilTrzo1Kp/BzHUmfhSTa6f8a53z/x336/+1wvmsb6LndnIzOZ/7zO9XPX/t7ZmvNuer&#10;/pVIvXW8OofUXbfEkR0+/ZQrj97VIMf64OM6iZVD96tPh+YVjUmc2fTTB4QTtSdShz7GJefaiBmb&#10;HHLaUtZPTBtjys/QcwO0Z3glUuOZ/PY0O73LyOfv3NN8vk3f2ndYgcd+uvcxj/cv+hp7DdEeROz6&#10;lMqZt/Lo5hEZh3PG8ZDz/EGvfYG+xuLvWSVaA2g+/fD5qm+tvY6bte3W1/k535r/rF7rSt2xjvxO&#10;45meeVYya7fywW49O77fwafuSdYGzjWqWG1H9S4/OfjmeqCz5q47eu6fo3rmTpk8qy/++GRc5cxR&#10;a8wYfSq3s8bGdutnPD6dPIvR37Xu8EzPYcyon5CnZmT9Re3o1a7tGfx0/7AHbvfOs58/8WdPz9b8&#10;jr92BT7tK3qZ+96St1+w56jI+0dv0r2HI27W2zjeDM1rD6NvPcuYiz6eYXDKFTP+VTK119y1jpWe&#10;8fomp8xclc+i+Wf4sWfYN5/+H/+ff6fx3B7hLL821k55hNYysn833nrrusBXLnXtYtqQk08ZG3dU&#10;5dD55vqo+76hu49Shqv6yC/zKxPLV32EnY9c1lDj9YFHTl0u1w976srGos98duzmFMnnOttTgMml&#10;nD4jebffcF76q4vyjqP+DHq/fIzhP1Nf2NPY21yN196+72yvXoHHPos9Rk9Q+xj12svUXoV3kD0r&#10;j15jfE/hzWuPMkPjfO/09WxLHs6zC94zz3O36vJnkXzGpgxH3Wlz7CvQvInMN/Uj8pGaXO+Kntkr&#10;XI3l81755fNd+e7aa+27cTM/c1KvcuKI10e7KN9h9eFuqpw6aN0ps/7q7CHk3EtV11Z5cyfiwze5&#10;Tu58kks545NH9utaoSuDVdeWcTOfVQ7zJdZ8PCPsoHs/0f6iQ3oN+Ow50i95ZecmwiuL+j6Lj3vG&#10;ZxH3zVV33NW9jPmuqu+d5+tW4NN+u+81e43E7E3sWSryLiSX72Tl0TO/vZS9SkV8PWcZJ+1Vz/MV&#10;W553M9m4RPxTTzlzwXe+roH2jLlCznqYK9/kjshH6nGsinluz+TVWK5b+smNMH2fkZ+p23G7HK7V&#10;yNbxcsQim6PD6qvO/Wa8nDpozSmzxuh+6z6Crxy6vDkrmg+stqqnr3L6jHIkb1xF1wHElrqyMfqo&#10;J6avstite+bST8w+BNl9XvmRnr1H9UkbsnOovDYRv87nCPfpjrnlU/+6W+490k9bgY89xl6777fs&#10;NZDtR3jHlDskvuMr57sKX8dKXT85dGTfx8TscThbOfu05zlY5e5cXnE1h3qNk6du5Q490yp2vjPO&#10;+dY6Zvos38xmrYypfBRn+X32+lRdXlzZ8bM+YxK1HcWadxY/W6td28gv+ZS92+CQrS99kJmHiMx6&#10;po7MPnLN1OXQu2/6a69j6VMR/8qlPrLLM1dkEdmv66AtdWV9RflEbOgismsOJm+e5MyVMco8A+Ud&#10;tM/ofBkTPmvQf4b6z3xmNuPtY37TL/jzp592X7/nu16BT/vttsfsIbIX8c5Irsru18p3OvngzbuL&#10;1kYP43jZzyBz7mnLM7DKs7t+Zqt5UjdOznmpd+i5VrHzXXHMO2tQTh5ulWdlr7We0WdjuG6JM39s&#10;+HY+s9r0n/lcZXNPgjVn2qqcvl0s9uRT9n5LrvqzBtj5uh6sZeop669vxupXOfmMUR5hjal+I7t8&#10;nac6dmS/VU8em1/5RGNB1zpROzEp45N5MkaZZ6C8g/YW1Zdx86td/xUSu/IZ2X+N+z+P32d+cbe6&#10;4s+hlNc31tvjvQLzFXAvifYN9iLeK+ozZL/O7NrMCTpecslrB2v/UnXva9+beg6m7n1/FGuO1Kvs&#10;nCpf9TzflKvPju68QfxTV97JM/OxvmdxNsYZG2s9i3u23ivifQZg5qv6zFZ9O917S+x86hj4uF9B&#10;9KPfXP+MTR4ZW+Wqjk/W2NlrnhrT6ZVjjMqhJ5eyNbG28LnGKZsjkVh9zJOcNp+D+gprT5H+jp9c&#10;9R/pxo7sK974x39PkD3MfY1/+fzqceY31tv6XoHxCtjHfOyr+36z7xDzfJMbIXlGtspnr6Ls/la3&#10;jxFrD1P1r+hpuh6onreps37onmFpU9ZWUftRdB3BjK162lIexeNTa6y6sZVPvdZhTOUZL20pZ73V&#10;r9rQc3xkclXuK3TnkGOtaql2c1TeeaVdmTvNMUdx3qW5nsqJyOrml6uIfYfTx3xdjfjUOcz8uxwd&#10;N1q3HCvHUc4+AVk+0RyiMVWXB30OyY3krq+ovtQj1/l3nHPobLucOR49Df+tZPY1Kd9q1Da+sd6W&#10;9wrMV8A99LH3Sk/jewXSj7g/a2+SOj6pz2T7lOxfiJev/Yq6PYW6KJ9no3KH+l+F3RhwrB/IGeYa&#10;pq9n2woz5ozcjW0ebYnYqg63qlM7scoVseXYyo4507XVHO7XLocxWcesvvS7Wu7G7bgcd2XX13tr&#10;hvpWdP3gXa8rkNr5Zq6qY6v1vErfWUt9ZuvY2YjreOfS2UYcz6PadnsJ/DI269rNQQzfXf/O7//+&#10;v//9dIaY8wOzn2nk+c31tr5XYL4CdY/Ri/BOZU/ifkyuyisf+hVjsnexrzHePmWE9iHa0fPMRDZX&#10;5fU1x1VYx/GOAK1F1NezbgeNOYuODZKj6rO86btTKz7EjHy1gd24yaecvvIiNtccOXnjsh7sqX+V&#10;3I3bcdYzs+kD5h22kjNO2bVDd72uQubgd+fZWNMrcLae1jjC2boaM/PZsfkcwPTveoYZl7HWNvPX&#10;Zhw6cfJncNbTkA/7h489jfvkpr8/7xU4uwKP32rcVzf0vbL/AH0vxLQh175kZJe3pzFO3fyifUuH&#10;2Y9056850pYxV8o5huuXXK3lyHltLJg5d2Xj8VcWVzm84/A/WvPI31xgN37yKaevvKiNtVcWrQPf&#10;/MofQXNW3M2R4yMTV7mq7+ZOP++mEaavcrdv6zzP6HU+nW5ea3kVdmMnx7ippzxaS3j9Zj47Np4B&#10;9z2+Z/qIGpO1UWO1Vz1rdE7VZ1e3Z8G/G1v7b33N/S46eqcxxvvz81ag62Hcux9472nsPSqmb/Yj&#10;KetjbNpSpk+pun2GOcRZT+N52CHx8OZ9FXofiLUW55E4O7fTr5PJD2+OOh68HH7KR9H81qBe0bNQ&#10;PmuTE7WN6koeufs6j84m53gg3ExPW5Uda4U1bqVbZ61tFXfE7nPpsOZx78qv5juyGw+mT85XOe3K&#10;GX+l7Jg1Z/LKn/4dkI//Z/Zf+7BbRzjiRrZd3vXHf9Q3mGtkn/HObeRj7kRi8DdWHOU4wg97Gt75&#10;2z109ENt78/PWoFHP8Oeue+bDy7l216yF0l0L3eYfYmyfuoV7VHk0Wu/AWce0Jjq51kIYkvd+Bpz&#10;pc54nkc5dsqeo9aTiC11ZWMqaherver4ZS27cpfHMUHsef4pw2uvOdI28oG3xplP5nIcn0PGpaxf&#10;x2nr0HpW2MXOOOrwi9/Ruma50+azSUy765Ycc1Xv5q3tLOa8z+bYiXOcnbX95fs/t2eR39f1NPYB&#10;PAOfj9wRJHbl7/w6P8dO1B80JmW5szjsa949zc9qTg7O9tHL3PbJY48i1+9t32Yfk/IjLs5gOfuS&#10;xJnN3qRi7TOwk9Nc6NUnz9pqUzdeveLKXv2rTg3eCVmP8uzcdWzQs2TmX23Gj3jt1gJW3yO6+YhB&#10;NtbaxbTpI2oT5cXkU9YOyici+xzk07eLT24l5xrWdZzZVnmxU29+d2KO+vhsKprHtVN/NTrfV47j&#10;GODOOL/8s59BHvc02sC6tiO99gD4uf7I1T7Su/z4ytc4a6y8/jM0Lzlq/Fk91+43ufQ11c41COdH&#10;Of20ifqogyOu5un8Ms9b/roVePQu9/fyod97GnsXnpkySD8B/nq2/Xv+y/75XM4eJ+Xay6jXXgHe&#10;3Kt+hjulxqubYweNmaFnT4dn77bRWXLkHE5f5pr6VXJdQ/PW+vGD056YtaWMz0o3T/ohqyvzbDrf&#10;GadthrWX0ffsczdetH71V2B9VjlGrlvyr5J9bpm/1jfTM66Tu/ydn5zr//k3mnlPY33Gqs+w9gD6&#10;eqZU+0w3VsQXucZQX/qkXX6F3Rwzz1GZfP5W87iXeJ+5m27oJ+XkkkdOHb+VfsSn5rKON37tCvy2&#10;T0ofkz2Me0LOPkR+9J7j98vnr/8e29gO7WE6tJdY9TP41XvE2BFaI3HK6bviPG9A48iVfK3Js3KG&#10;s3NkFldt1p9YfZ7VzU0eZdC8zgUOWT4x/Ud59M8xUtZe483NM9EHzrrgkPUb1WhsRZ9v5dFnts5/&#10;xFnbyP4sX9eCfLmHj+Y339G1ZJw618x1VB7VzRjdOCt/48SdenZ9Z3d/PgvHnPl3PpVDp7ZRHv1X&#10;SI7qM8q5w5PPngZ83Ff3ewo7H7HensmnnH7Jp6xP5ao+8pN/49etwGN/3PYFzwndfqXDD5+bX9o+&#10;9yv880p+/8pL/9H1Lh3X9THJ0StYB4jN/qGid0jijo/+5FcGc2z0rAPZsybHMF6butidm/VMGOld&#10;7A5n3Tu+V/jU8ZgP3Cj3zDaKmfHmq+voM6n8TJ+Ns7LNnvkqFrvr6Hx2Yq7wcZ2eydWt6U6+Otcu&#10;z1nO8V1XdHLJj1D/irt1EKev97o6KLdCn8uRGHM6Hjqyc9FeUf8V5tz0rbl29Y8e5rZWbU9z4z/u&#10;rxvyYdzuk3zK6Zt8yvpUruojP/k3ft0KfOppJr/P2MPwLJXF3Z5m1tdkz1Jlxuy+9kOjnsb742qs&#10;tZA/exjPmQ5rLd2Z6Tmwg138d+VcN+tDR3ae8qA2Y9TTZ1c2h+NU9DlVfqTvjnuFHzWQJ2txPlfk&#10;73KwHvCui9j5HuFyDlUe5enmWmOv0B2HXKNaOp64M+M7Hpj3u3xyM5ln4/gzv85mHOi4yJ0vXPqP&#10;5MyjzyjfLk/OYU9zs2H34/iVS7tyYvXPPMrpjyxfY6vfW/+6FfjUz7A3Fr/R0MPw/LKXsa/43Nd8&#10;7kFqj2IMPHK1q+eekRMzR/YTKdf+4ZV6jovsPZBjdlyek54BM0z/Z2THeCbHmdh8pkflM+MxT8Zx&#10;viP02eQdMfI9U8fRmNHY8K7b2Zw1Lude5er7rO68yJPyLO9svuboMJ9lyjlWxjFO2lZyxp6RnVd3&#10;t2Pr+Mr5vCq/o1OzNYDos7jVHM1V/WY5d2zkzZ7m47eb+HMn7q3uYz2gn5TlwORT1qfjtBmPz8ov&#10;Y97y9Svw6GncH5s9jf1E9iPIPtOK9iFHMHMYl30DXOopZx/xlXLWgNyN7RmkzXOzngNV1+8IkkP/&#10;mi9t+nwl5vNNeVRX+iB3teqjjVxy3fw7zufT2ZJzjKsxxxjJjOm8RmtR68pcaXO+HdfZ0m8lM2b1&#10;sY7Kr/TRfEf5rD1xVg82x1jVot2xz6Bjje507CNb8s4vuV3ZOWf9GQuvnj6d7Hw6W+Yxn0h/ojxC&#10;cw/R+yt6l7wtifOTshyYfMr6VK7qIz/5N75+BR79zO15K/v7i2jvog7yLP3aa1TEXrmjes1R+wXs&#10;lVO3X/hqHPUxWQdnkDpzmJ2P2q7A0VlzRe6vzsG6rb7OFz/lXeQZ7fhePe/VmN14dR06n8xb7cy1&#10;cujelSN7F1O5bly56rujE8t8s7aZjL959VMX9TE3+bWNEN/Vtz6Xmd7d5fjv8PhZC/5dXI5tzpxv&#10;xo9y6DPCHKPzcdyK+ftLtamTO/1++53mZve3GnzrJznrTJ+0w1f9WS7HesuvWQF7GJ+vevYuyF1P&#10;ow+x+TvN0Z5l5W9t+NmrJGJPPWV7hu+IeUcwB87N7gzY4UZn7ohf5RzFfTWfdR4d231jDnTlXfT+&#10;W/kfrW3lvxoP+yiH8+7s5u1suR/TPuLTZyQ73gxHsTPefD4fMDnlxMy3mpNrmJjxmXcld/vOvN7V&#10;IFzqyc1sjM98cpyMNWfNgV6/zqXGwMNpX6F5R37mr2i/Unl18uqT6L31MW78+ZN1iHmLwvHRpt75&#10;rLiap8uVOd7y61ag7gX07GHoVVK3jxGx8/xWfclZe+435OxXlDv+O/YwWRPnY56rzAFudAas+Dxv&#10;d+RVvmrfyXm1T60BfWcM41hTZbDqaZvJPCe+Mx9sO7WtfFZjaF/lcT9Vv9xzu7ZZTM2RurWuMGNm&#10;cs2z+1yMy9y7c2Id/Wa8srln2O07c3pXg3CpJzezMbZjpN9Idgzs+ijnPHL85Hdk8s38rOEIfvwm&#10;c8trL2PNHxh/5uSd9rpbs8/suOD78+dWIJ8Dsr/H+LtL6sj2MtnnsKd2e5bsQz7tyfv7JWc+9URz&#10;iNiQ0yf7B2RsK24Vn3Zlcx7Nb3wi5yTnQHLIcrMzIm1HztuMW8nmFfFXfgUeqafzdR2xuY6d34o7&#10;cnc+uw6rWqp9NB7zxWbtHdbYzkeu+q70WudKX+XDXnNYW+VXOrmMBXfGdj1HvrMx695D51vv8xk3&#10;szE2dtG8GZMydvTkjK3zwKdyO/pOnHVWpGepHHrX0zz6G3qa+5zyTvvKm/VPjfuVc/zuYz2eQeyF&#10;2sOsdPeRPcgM7UHsP9S7GPOK+lbdXPD6yNlvdD0N/s/YjTWPdcnvjOl5SqxnNnI9M8xd+e+gj874&#10;Z/ir5uW6iWfz8px2Y8/Oezd/9RuNl3e2+0zfalPHXmVjzmCtdVcfjVXjqbVyO3rmJ0fqI5k9NLLJ&#10;j8Ymttrk8u6GO6qTlzjXgnjziHLo3dfaOhuc9iO4E5dzVbZHUa84qvHBN73Nq+/hxz3K2PF99bjv&#10;/L+vwGP92ev3Z9H1MPmbTLW7l7q+RC57DWXilDs0b/XreDh7CXIpJz+Su95jFa89Y62rs8llDZyD&#10;nqfwnovI3dkx4jvfr+as/Sq8qn7XTNzNy3OpX3IcyXN0LXZrq36OU+t1b+mvX4c1tvM5wzn2GXQ8&#10;Y9GVxVq3/ArNDbpOyVXZZ1/5Tu/G7vaNOfPOhtvVGce8IPOAI9482quvNeqrnv4zTlsisfWb9k7O&#10;uaa829fol+g99qjlfq/9fvs9xzzGsYep87/x78/XrsBvz+T2DGq/0un2KaJ7Rz2x61XkiEvZPDNO&#10;G5j+yPYN2JSTH8n4ps3Yyq98tIs1vuqch57JxHg+Infv/4jvfP8U5xxAakj9iHxV/ayZ3yM5fS41&#10;5ugz2J1zHeeIzhjWK9ZxM1+1pT6KT58dOcf7Ctm6d8eqcyC+cqnz3FNfybWObt+4L9OG7N2ecscx&#10;hjmQXQMQ/7Tpm4hcdWLkxY7TlrjrlzHOq6I9irxzSdSn4n/99+3f+a19hvoG7tzCn/Kbk7OmkXfy&#10;vX2eX4HH2vMM4ll0PQxc9imd7F4zXp/sQapMTNebmKvak0/ZHNmLKOOXsnFyYvrJgckbW1F/fcUa&#10;X/U8F4nJczXH8AyAU/6umHOixtR35O8yL++HWs/ZZ7Caex2n6taTqA+5c+/MxjIG7Pwy/27OLk+O&#10;8xUytR4ZJ2uuc0bP9085Y1ZyraXbN3IiMch5jysn6qN/xsNRP/7w1ZacPllr9XeM9BnJXezM11rA&#10;nB9y9in6JQ+XPp382x13Xw/zfWDTgxhXb1n5B5rPHInFVnO99WtXYPZM7ElEe5MV4s8eybjaw1Q9&#10;91a12ackVh/j9bG3SMRHfSTXXkP/ymd855N2ZVF/9O48hOcsSpvnATa/ct8VrT/rkxshvtgy5jvI&#10;PI+uDp/FCLsYOdcAfWfO1ODXHGDWpt3cO5i5qj/54M7kzVw5xitl6zw6RtaasvmSOyNnPeyV1JHl&#10;xOSU612Pjj+oT8bDWT982oyVB81PnPmUxcwh1+ERP32tyTrUsfOlV0nZ3kWb+ggfd53/7H7P+4mv&#10;NnyyP0nZeDFs/D40+43o2lv8nc0V+PSs4tnx78u4dzrMXqXrb+xpiNVee5Cqd+Mkpz+ccqK+cMj2&#10;DYnwnEdw6ZNytdV49RpT+WpH77jufMSPs4izAvmZM6OLPcrlGXM0dubP3Gf272Tzbuhqqs8IXU45&#10;scuxw7knqq+1idWO3u0zufSX65D8Hb/D5RivkJ07eDb/aB7PzNucWZN7o3LuEfnql++hsr5ix3dr&#10;g5/jGVORnHDmPoJZ+yiH45sXP7nEytuzpI/cDn6696IPaXneZX3u73WO+7DdfexlEh8+mevu7138&#10;xmtW4LHWPrMb2q+M8NPzvD2j9LN/AbOvyRj7kOSU6Qu0zxD/tKubR7TPAOE4X+TQlbU/oxtrXjF5&#10;Oc85dOVEeM8h3nd033ux47RdiZwn3ffKMf4uuZ65L53jmefmXnhm/NxfnWx9nU3OOtSPomOcxdn8&#10;re1s7tlczD3zqTaeM1/5rKvbA/qv/PJdTF/ltKfMHNQdSx0kPvWUzX0EHcO8GasNTD7H7OTar2Se&#10;alvp3H3Zd6Tc3YsrLuM7+RF/3xcftb/7mmsamXuWT2t8X9vsT5SzT7FXwYbsnhr54kPvoV/F2pd4&#10;/yemT8qZq+PJkT6eLebGpixWLuP1EdOWctqVHRs/ZbDqcLzj8KBnqVyOk2fBK+XubIF75Zh/Mrdr&#10;DtY6Oq76rHSf7cpP+6wefXYx917KGZ98J1tPZ1txdZzUV7LjJtYYbJU7onf153idfcTN3tVuD+if&#10;9XZ+O++ePvXdZS6OU20zPWs6Ilu/uY2FT055F+1X8Ecmn9wudn1HcuZ53JP3OzJ1fcSM7+SM9TnA&#10;vT/XrMBjfW/7Abn+99m1l7E/qbzPRt7+Qn/1RGNA7/2U5cSM7bi0I5tfX5CzJ/VXy6Ozbsb7zid6&#10;pib3FfLqfPmKGv7EGN6LrnviFfW4N1e5HHfld8Q+2nujHCN/axvZR7zjdHZtI3TMtMslpv2oXOsy&#10;b+Vnus9XH3TknVqM3fHd9cn3mPmkflTuxjRHZ2M+8Phod47JKZtrhfYQ+JlPbhe7nkNuN8fIzzwd&#10;Pu5deqT73fvua57raX5b0/u6rn5rqX2DPQzovkqs/qnbT+DfyZwB8iPMfCnrn7nhZjlnNvPtIHnO&#10;fn3nO/RsBTv7K7jVufKKMb9Dzq9a43xXunn7zDvbWW62N2vOmS826lv5pD3zJ59y+lT5K55L1oLs&#10;M0isPqn7TCuXep1X6sYn96yc77HzSO6onPUYm1zKzgc/+NTl4M1zBslJ3Ki/WPG171j579pr3tQf&#10;dzB37/3+fe5W/znRj7Wrv5u5lvf1xO+Znsb+xt6C56Rckd5Azj0OpzxCewpjR6gfeZQ79JzBhtz5&#10;JNf5mONZzHNgJn/Fue74O+eLvv9J6Ln/VWvtfh+t4ZV1zPZpN/7M33Wa+aTN/Ml1sn4VHa/yV+pd&#10;PclZg5zPLlGbqE19VS/+K59de77D1p7cWZnxM3ZUj3PHN2X9M8dZmbzG7vYb6Ze9BnLarpK7vI+7&#10;+Va/8s/pTM7N1HV6IGuX3+hz7GdA+5MR2ktoV0/McZKvMj0DvrV38P0X015zpK6f46uP0Pxg55N2&#10;ZfyUr0Df7x30XNrxfdbHc2KGz47xHeNdY/HVNbJXZ2NQx8x+xDbar7Mcoxh412jmo40xlGc4q+XK&#10;tajjzGrSxvjKIM8u9U72LEqbY8upg6v9kL4zub631F65q/Wsx3kzRsro+l0xfs19tg/p+o6zuXbi&#10;fruXb/fx+zNfgU9rFv3Lg7//NsOesKexT1lh9hEj2b22suOX/YTveUV9Rvng9elyaqvIOJVDr+O/&#10;QvfdPoLeI0dizvjunDdn8l4d09V51Rhfsdbs1Vm91DCzH7HVPUws3ChH9a+661P51M2d3EzWv8Mr&#10;16Lmn9Wkzfkmahuh5yCIT+r12WurtZ3R63thzZW/WncOFa8eh3w5hvl3+onv4vO4i297Q3l+q/9s&#10;q2v08dxLT2MPA7ovVn1M2md9BTZzVj95UFv2E6NzAV4/4zrUh/zKGQvnGCmnj/ZX45lzynMJPBN/&#10;JMYzYoZH8j3jSw3Gz+rpbMadRdf8bPwqLt+JzveqZ93t5248uc6/ctRWudTJlfpMdtzE9H/1c8ix&#10;ZrJ1JM78teVzRmaecjnnjkv7Udl3wnrVj6A1iaNY7dY48sM+sh3hGW/k/136llkd3R39s7uW32f/&#10;WCN7mNsz/9hn999kspdJGR/17F06TnvXU8i5t9XBytlzJPr+jxDfzImc8cqMpVxxlPsred/5o+i5&#10;dDTujP/orEj+TN4jMTnWs/KRcasv6165q3Xfj5r3irG7ve042JQ7zFjsqbsfk1M2l/oK9R+N4Vjp&#10;d5W8qm1mp66ZPW0+48rlPPBJ/VnZdROPvkfWbJy6KC/CK78SV+PMeonvZKt39u+3+s9k6rq43z7w&#10;3t/Yn4wQ385mD1Ox9hapO37lUq+9Bnq+651szCqP4+uf2OX9Su7oGeVZBB6NfcZ/5zx6Jn/G7oz1&#10;rE+Op+w+EeUrftUzsI581o5dazqir/b3LFfG4pe6tSWHnPmqbaQbU+05hj5XYx3ziE59R/yrr888&#10;8cr5Ud/Zd8eauvjO1nFd7BXc7ljfqX/pannc3bf7V/lndjG/Zu06+Iw/6f5ec/+dhr6EvsX+JHsY&#10;49OuX2L2EyPZXGmHQ8/+IuX6ro/0jJnJjDeyj3K/kj97TnEmnY19Jm7n3LkyP7l2xux83G9gZ4fr&#10;ajUOmzLY+cK9+lmQv/uO6tnhZ3v6SLy+5FMGa73aXCv8q09Xk3HaMqaOqe+V6LhHkTqPxjgf42Z7&#10;7tk5uo6j92LG+06MfLBrW/nqdxXm2Ds5u37iO3Cf7uvbeqL/9M+nNYkeRj7/X3rZm2Q/o+y+TD/l&#10;7E9WMnnSx7xX9BijHJWfjelZ8lX4zLnEmfRM/DOxq7PiaO5VvqN2n3HFUZ7qp57z6Djtr34W3j9X&#10;jzfa545zFVp/h9ZQbfLUgDyzX1Vnl8c6Vuj+sM6V/8pOLeTsajrLuf+JR7ZW+V2krpmvayHOfK+0&#10;PTPed+hjag3e1R/z+sE9zWMd7GPuPZ79SUV7k0R8UkdmXSuX/Uknu8cS9ZNDr32H+uq9r3bjVujY&#10;+NUcVce3cju6Y4x8z55LxHEWPRN/RezOWTQaZyf2qI/rLdZ4+RGOak3e2OSQvRsqf5V+df66J6kT&#10;7qp6uzw5JuuYeso5V3h1MP2Qu3FGXN0PI7/k63hVdz+I2K23+u7qOT55U79CrutAvZVb6dR1hc8q&#10;xxn7Tm2zvLWv+JP6b3f5D+trPs3/tuc+3jP7mht2vUztXegvat+iTj7lRHsU8GNMx74jvtpSxnfV&#10;e+yeA/qt8tnDgNZqbKK2xLTP5IxBrr5XnEucQ1fkeSbH7Fz4EzbW+plxd9bCZ9v5epd1tme4q/PW&#10;/Yj+TH01tsvnmK5f917oU+eLrq3DOv5Iz70x8ql8N15yo3msas4cVc4ayJ/6VXKuheudmPZO9jl2&#10;tu/AUd8zdfzJPibHftzpt/l8rPkP6ml+mztrEP0MvUTX03S9Sce5h+1Jso9BNgY/ZVFfc9jfoM96&#10;kPqu7+ijfMRqyzzWlBxy8ilXv9T1A+VTvuo8Ig/nz5X5zuZ65twYxeY6jnw63rjOtsvtrgNjpa/3&#10;QXJXyK96zu7PK2o0hzlH6PPBjtz5mcv1FDtfOWM6HD33zjc5c6+wm0fWjLzKkfaswfVK7ip5tC7w&#10;1j/zobaZ/U/bXDvxTD3ZW/wp+XGH39b7Yy4/taeJXoZ1sLeov8nIi/YeHWYe/Su6f+RHeexp7DFG&#10;mO/6UZmcuzHWXTHjtcmpg3Dq2kXtV51F5PHMuTLnM7nOnBezGNYMu2uqPotJ/5XfzL67Dlnbq57H&#10;q/IyR/bn7lxXfu71FbJm+qQs5zjqu2hcxdFzrn6dvjt2Nw9ifXaJuzmtxz2mfiWO1kbeutUTqSv1&#10;7yy7hkdrJO5P9TE57qee5n6v/5R/T7jO3d9keDb2GCvsehA594Y4yoXdmA6NB1/Ry+yeG2f8svYq&#10;j/Lpd+V55HlzZc5ncx09M0b+rlfa4dRTTq6L034Ez6wDz+NM3CrmOz7nrmb2vusv5vsgB8qnDJd5&#10;9TmCGX+FvDt2nccozmc5sidv/a6b+lW4+z5Ys/7WA8p9dzxba8415ew3Xi0/7vT4jeJH9jO3/cZa&#10;ZE+z8/sMPUrXgyTHs8Uvn3EnZ0zKox6m8vl+f2fZuXc15vmjX3LPyJ41z+R4RewV5xtrVfO4fius&#10;cUf1s2vC8zgbO4r7rs+41rt6JtrrO0IebDVf9dvVa56r9NX4zGHlo51nqtxhV3O3Rp3fEe7Ie+E+&#10;9Dkeif0OvtR9tI4uxv4Fm/Ir8dHP3Mb7WPsf/hsN60HvQS/zsR63dRn9rkLPYT+TPtmLpA+yOcXk&#10;zJXxtWeZ6d27/h055z6qrZ4x+lf+rP6Ke/RsLcYdPTs6f9epsyWnX2Laz8rO5Qh67q9iak0rf/N+&#10;x2dt7a4/+uhdqHzGKlefI7o5XoG1DuabXNXTVmWeo1w+Wzkw55Brm/yzsvvQGtQ71MdaOp/vyp2p&#10;mT6FuJxT7V3MW/kr9U89zU/uZ+jp7v2M/Ynrry5mz5GydjFtyuRMOXV5cNa7dLZ8t7+r7HqCWePq&#10;nMG/8xnxnW9ynDWp/2k5z4BnZNf3mRxHY59dO8/9VZ5RXas483+3Z07dPi/kfB86uc4TH+I73yNc&#10;zXulXutwvtatXv1GOs8QW6KyMeYEr5yLudyHjIsM5ld72qgl+b+LnGu5qllfexP91UX8lF+Ftaf5&#10;KX/mxDwfc7/3ch/6bc19Pon0KdlzdLI+uz0NORyDPsWcXc8y4nyXj6BjHonpfM0DdnY4zwJ91Y+i&#10;8RWP5tGfc0j5T6Lv/hXI2lyRZzfHs+vmXbCTZ1TTTiw+jvVdnnvu45xDfY/Shpx2cqR+Vq5jXKVn&#10;Pc5XTv3IHPIZmic5c2q7ah7myT3IuKkjZy1Vrr5/J911zZrlErGv+hT9V35n7d2d/qN7mtLP2Jv4&#10;HOxZ7D3OILkyztyjnmXF+/7uoGMl7sRVn4xHxi7n+y/Kg3JXobnP5OPMORP3ipg8K6rsHCvf6fh2&#10;/JXcVfOvZ36Xl7rhV/V3sSPOcUf2V/I+S8ZAHo3l+9bZtfnOpX5G7sa4ist6mG/qR+RVPeR69fuc&#10;e9A9lFzK1V719P07yPVccR9Te7Xt9CLGgzv+R3zePc3/+eu3mtva5m809jKiz0A9e5KjMrmIyV7F&#10;/MntyN25YC4RH84Edc8HeLkZ1jH0lTefvHo3Ztqukuu4VR+Nc+UZ6Lk0GmvGZ6yy6FxAuRnu+s1y&#10;rGzOBT/lZ9DzPp9HrSHzd2dWx2VMyo6X3NWyzy3zyiWmvcq+t/K+bxXJV7kjes1PPrmK1l75qtfx&#10;jav8TDcnPsojxCf3z8jvGd496f5R30Fidvy+ow/PrtbVcemz04O4J3Z8j/g8zoJb3R9j3P4M5qd8&#10;urmzBtm3ILv2ydvHJKcfqD17FznsXb+S8drl1MXRWaC/dvX/z86ZJcmu20B0Bw5/eP/L8zpcWY+H&#10;TqFBiZpq6IYiKkBiIpgkIFh9/aAxp9HLKDYZjX40z/TgZfpX8lhnRH0t14l1MJs7z8fy6XmssfN8&#10;za1x9KO5x+lzH7sO48zXVbytfRyVC1fHNou35+va34ld1sZZTL5WJj/L4ywi3eNXOYl+lp/wtIbG&#10;rAV/lmIXKWtDfR14kY7WxHYkj3z3K5nPR+N4h0Z6R/m6k1pDe8nu5xaP+Lb0PkXOPkWz3yjOPf2H&#10;dPG9125Nv9cKxf5Xexpq4QMD71PUhwhzeKLwxPc+hTlnJBk9iHgaI4MfKfIRRT/WAM2xQUbuwmee&#10;UWzWaGYXeVprhhd17pyzf6esR50Z0ZHeKJ8zPj4ymumL57G6TuTHueteNc7ivpoH/vKbxb2oUY87&#10;9tw3ORuo/jdZxyXIup/Av3o/Wv+sT+UiPtbysu8VXB50Td9l2DpP48j3uY9n4sNfXCPO5Us8fB6h&#10;fo+O2Ecb/EWa3dEZnvzM6L1TR+er9Tln5h5TxkO+1muMZKw1ku/l9zxXTjxy/a88fd9e31pdoHcR&#10;BW/6GubQ2ON474KOU/qSER3pOj/WA2Rna0LM6Svmiu0KP2d9kHMZlW/4W3VnS44fp1nsLo9jzjPy&#10;XzXP4r2TxzuDNdjnjxxtNeoH33OYcctlsPxB0WuUtc/Su+57zHlyPfLZJ/w4Z3+SEyu6TrGDRpnP&#10;t8aZj2hDXGcpdwl61F9mz708SuVTtnpHH/Vxtx1nJbpnrb19R9TXeuJBo3zPvNeHVi/+Sk/DPvsZ&#10;qra1Oug9jfc1Uc6cPsb7FGSizp8ZY+u61ABkkUp+NH/vtCPOO9cY+d6Tk7O61LpZ/ainWCMvzoVZ&#10;5L1qPsLyaj75Jyrf4Apd1KVWm+C5bTZGb0GDj6dMvMA/uk/uuehRH3vtqAlOPY5s7GsQq9v7GHvn&#10;aTziu0w62KEPhQ/1mK4cc5eO+MRWMWN/NgfxedbPnfac0d419vQcI13Who701vg955XX+j3e63/p&#10;Wez/sXe+xdDT6BsMvDjW3L/RCD/vQTTmbCJ/Zi5b5bx0yf01St59IgUH0VfEtzcf9+rH2sQcutcf&#10;+o4TvFfTu89npr4s8rLVJXgz9tJBf4s+dbVGWGcvDq+628S1Vgu4R9LJxviQbM3Pmizasg58n8OL&#10;8RDHHZRc3PKNnqh0fa6xYncfZ/NRPs/6uMvez+zMGms9x6xMsczqul7Pd8vn2Zrx7Xp973yfsZ6G&#10;fmWGnu1dRv0N92utrkjm+fbp41gf7oj3TC7usY21T7aRt6d+cd7y47jsiemsrq97x3imZizyUrnZ&#10;fjO2e3Xw/aRWA50/gwNnN6N7lc5WXVBMUYc44Wc6yLZotI2+1+ylexUOIz/k4kguvuswFnWbLNaj&#10;eaZ3r2y1xlEfV9txbtAr/HuPcXRMPNBZPz13Wz7vrQnfrt9rWdu/f5NRP+Pfa2J/E3sRYR95Z+by&#10;t1YXXOY5+Mlj7emu+K7IxSt8UBvla6Z2kbOirO8YwXsF9XU11h2LvKPzrVrRaxH/G+OBB7wt27Ny&#10;1lnUA1t/IW89lnDwszuKy1E7z//ZMfGiz1wU3iyNNviasZfu0X3P2JGDa7ozOuwp+jmai5/U02hv&#10;2gf06J4yu9n+Y0ZP8c3oodNz9WGn8V97FjXssX96mki3+hnvXaTrcx8r332ejdEhn2ZqhHSUd9CY&#10;g58y157uiiXLrXfz9vQ0HisYOe/ouOd4exdrnvliTajfO3hbNFtrxFOt+SFTHeLX4n1VTUpjUQzE&#10;AzUcu81DtoXNGbmfxdkx+5EfxqJ7/boNfrZ8gIH0Gd9B6VdER/7XZLJhT5l9lj97eDN1YY+/I7rs&#10;T/SIfWZDX3E19Vi3fHtOavyXnr53q1H0LrGnid9rsl5EPOxHcs/5LR3O0W0Ye57BE3X+J47Zk+hV&#10;8WW5dQcvuy/ira1FbV3TkUx4uA7YOG/veBHvw/9i3u68+2RN6N57tfCv9XxN5lDLOb8TC5uHzjue&#10;xT48Th+zD9/jQw52d1E/k7Njx/2IL+xl6+ORLzCRXGPZwLua4pv8y/yvydhPZiee582R8af0NEdi&#10;X7PZ6jfOyHUmM/Y9fy0331FH3rFmtnf1JFv9zOg7DP3MSO49jOf9iE9euS71IMu1NVmm/04eexM9&#10;G8dajl0h6/eEd5pyxfLlh7zpsfZM/ZI/9K+gi5g8XsYhfq25sGl74O5tnVG3xT9YZZS10WVuuu+o&#10;B3HNvieL6wcv2cMWVlfJOZszlPw76uOZB47BY5z5intm3cg/O/d43JdykDm9DBS+U/w4z8dnc3Sm&#10;JpxdY8tee9zS2ZLTY0iP8V1U8c747jnKvXzk7196nvu3vXtfsjb2PkRjdCN/NM/yPuPpHCPfc+sb&#10;x1v1YnZPW/l2Vt5zg3ea3ZMugwdFd4LG+MAl8vfOe2yKQXFlsYz42KzJmz/Oqfs/gEG3bT6/pfbE&#10;uDk78cHlThprwpG54lPcma1kzo9zyfqezYfz3Hfk34ENa4x808OIouNjeFD5Yxzp3pyM+sQS+a+c&#10;a39n15vpMa7SUbwzvnpuPvSfd+KRk3/lyfZOb5LRUX9CT7MmjzKvF2vj55k8zgYdzy1kzvuWsWI/&#10;E+vZXBzZ9zvR3rFg/IOPPKPkEhQd5qKNF+PQepG3Z47fJ7V1yOmFXDF4TKYf7Z96vg/GTs2e9TIa&#10;Y8h0voW32Ivt/8zdnrGlHhylWoOzjz5YX3zG0KgrHxkP31Ds4xz+FfRK32u+9uTjmq76mjX5Xhkx&#10;z9pJf1Z3pDfTY1yhs8gzrzmPcfTfdS0fv6WenImz71v42N739jKxV5mdxzqwNueurtErasIRH37X&#10;99izlz02ruvrXjXud0L3wX+WQ37nur7Jp3j4bnYev9b1+Z5xXzv495gZd909seNX1O3CnDX+En3i&#10;AT4NG7+vV4/X6sWMjHh03zSONs5DFx3mUPiRkkPOx+YOyl6u8r3mb09eZrp6D1/1rQacnWZrOk+6&#10;Pj86jv3ElfNFjaHehBxLddA1+ttrUccBfES1/zaPfc1sn7Kmp7yW3PP7yDjLV8Wd8e/mjfJgdt0j&#10;cY/WPMPv98HuwIL34O95om065+61vCP+o7WmrxH8bsXd7Vocrh9lfc4a0GYr+V99FtgYHuLP5sOs&#10;3pG6kdloPXIwyiUTbyamaMtcvhlDZ/wd0dFa7OWIfWaDz8wv+Rqp3umRN5pf0dcoNvcf5y5jzL6Y&#10;H6FX9S49b0LOLPjUGVHXc77LEv5vrUspHglGV/Q05PCVNMs78bKcG+lexd+TB6M1ya2R3Pl71pvV&#10;Te+D58bjbtzx9HXJvXAHD8WPD4v/6th73Kxl9Oq1vtHfAp9wtn6Xz4xVT2R/pq5g7/mHP4+NtZwX&#10;x9hlFP8uY+3o58icusc6R3xs2az5ns3TNb2z32oUn/snXvGiDL0RH/keOtPbLPLCasaCT75kdGSz&#10;g/+N9WQm5h8YgonhqH6G7y0+hjdDPYevHI/yT3d0JLuDv+fOozuKYyt27K+ki3vgd4Dxg9799Bjs&#10;7nWexZHtO9N78uSr2d4ZP2uI1rNEwLHR3X7+2pmMcmAPX/VE+mfqCuvJBzG6P5czhkY9n2dj+c/4&#10;+DtDiV30jJ8tW9aJellu7uWd+Tc1xJWtiQyKjuaMj9CZHgadRS5Q08gJKPwJusy05L9tlfiINr9p&#10;nuL7wEA9is5ZlO8zM33Lmk6Ww2d5MZ98rvh9ftf4SA64jeLS3ONbi91tj4xHZ/7kk1OilguvvPO+&#10;rnBYi2uhS7zsgXmjr9xDrfUTgcVZca7tbPzuHxmrjsjuTD153jXuTqPudxSX67A+sUDhi7KO83w8&#10;WmeGj+9YT2Zs9+poDdYTxX5Uk/ROH8kif/SdZqbXIaboM85dT+Mo3zunZ8no4u7rzvs9C3Xqh24i&#10;/5ldxRECHTvwfWCn/sXxXutRMplyEz5jz9crx+RQRtlDJruSt/fez+grvityjLX6OXtucOZQZJoz&#10;ftB3PR7D5thj9nHbx7v2UOvmCOg89fi5ns1J1RX5mK0v1IdIZ+NgvUx/KwbWzPQyf3t48r1H/4xu&#10;ry/KOVsX/lka+xf6nMiP6yiWyFub79Vf8+X9jPT8ji/GwszqbDbOs6e4awh0HA1f72noTWZplqNX&#10;8XTv+OFzLR+luya/QrZ2t8/Krsizfr7KHcNvwR/k1dq9eaVsGOvGfl4ZY621D4HFmeoc2x08k5Oq&#10;CbKnNmxR5QM62J1ZP9riO6O+dpRHP3vm5Hi0US2KvLX53pie7+6Wj/K7VvtG32oyvvcu3s/4OK4F&#10;BpH/qjk9DXf6SVdq1b7MKe0tBDrura74v5PhbojO9DQxD66Yeww+xvdaXkp/TX5WdneOKP4ja/Qz&#10;pVdpZ/uDjzzQrTvzbvnWPt4dX62/D4Ge1yf7GmrCDGVNdFULND5TE9wXfpzHOK4NH4rtLMWf01nb&#10;kR6xQEd6zlet8hg03lO/1noaehj3l/FY3/VeOd6qTS7flyWlPYuAY6wx/24Gyh0RHfU13PsZKj8z&#10;euig71Rjfp5T8Jy6/Krxq3JE+5hdK57jc244ZfLZO/KpeuzpU+OruLYR4AyfOXuyp/H8pn6MqNZD&#10;5nZbY9lkOvChmY541CbWdv2Mhx/smDuVzOdXjD0Wj3HNt2oVcfrYeWv1LPY0mtO3iLrtiK+1XO+V&#10;436XdY8HtXc7I0rjDAL9DIR/qyf+nYa+Rr2MnxG9jfM8ByLf53HsdtlY+hlfvOhL87Wcu0r2qjzR&#10;fmbW4uyeVGfJr50p8jN3pWwLgbsQ4H4+7+2JvibWiZjvyMU/WivcR/Q/M6du4UcUO+fB77lMTjeK&#10;jejRvbiPOM5iiTo+p04Ri8/jHpBl1PsaH0dd72nkX3LWibp3z/v99V6mau9d5WLKL3dBZ+M9Db2L&#10;067bciv2O8iVE4ydkgfOi/njc/Scp3HmB94d9O68wP8iPywvkEfa9al5ZoNs6hKUUiHwRgS4q898&#10;1x3mPje6J6epFdhQL5yPf2To3k21ntYmFl/fefCJk7g019gpY3SuoFksI7/ECI01yufS8Xkc08eI&#10;Mo46mvt3G9bd8p35meGN4uh3lprb7qrz35hSf3bpjr/O43E23r9kY9117lC89+JnPPgxJ/ADjbZr&#10;a+ELW+ai4i3m3DmjLt8az9z7K3T6WShO8qOdy0Jm++j8oPdnL3Rt/CsRSO+x5cBWjs7KVVOkS22Z&#10;tbtCj/pGbkefWWwjXfii0c8Vc2KFrvkkBmKiFsqGMTTqwIeqf0Bn1EtI13sabF9F+11dqdNfmYS/&#10;JOjF+TzOKOtj4HG/z9CYG/jiHmvO2Cl6UPfjeouxv/utPrJn9zEavyJPiGeTet8yGP+Sa1nb+IMI&#10;PO+/3+vnO+O/vR6McvQo32vFUR977VS/ZKO1o63HE8dRFx+Zn0z3CC+rtfjJ4lOtlHyrZspWOlDX&#10;j34zHf7u5HavGv+o0eG+/sG0/agt9/Oxc6F/iZT7PUu5+zMUn36f4Y1o9Nv34n0MY+2PPfq4yaMv&#10;zV+RIz9iJkbizmgSP34+6nJVMIXATgS4xz9ou/NZnl7B87pzhb8ZH6yJ7tYcvVdT1d/RmorZZaqZ&#10;mlM7kTGHslenkjGPesyhH9HThFq986qX+g0I9LoR3pGv7GW486O+ZY2PrWjfi3oA9gPN+gL0TIY/&#10;8uZumsZs8fiRL3RNB77r1rgQ+FYEnrn7zM3/f5vhjouSo3fQWDfuWCP6XFsTWbT5pHmMMauZijfj&#10;Ow8/os7XGJnzX/13J/0NjF+/j3q/PO5kPZ+DQDwbzWM/o/laXzGSzeSdbKNe9Id8xO97UB3c+IH8&#10;Qm/Q93j+3DH+EUOInVgzKtt6CoHfiADvr54f5Gd7f4hPTbiTKo47/ct33+sL1rprL+wB/7FWwheN&#10;Mp/jx3mMo+yd32ie/9aHWt3u5G/Mw2/dU68b7YxiPxP7iCNzv9NxjL9ZvustYtfd8h93rtHsfBb2&#10;0mv38wf/ISO3ztDMb8bLYi1eIfCXEOi57HlMfhvP68HVY8VwtU/563tr+4m8O9a802eGk9dJra05&#10;Mbhsdgxm6FdP85eqwfxe+/vU3uXe09BvXEW5006jb5dl4x4zdc1ij7JZJKId+dMpazVKXs3QH77l&#10;o9WyBX3w6ykECoF/EIi5QR5J2mWWl1mtOMvTOmd9ZPbEn8nE25KP7F7NJ84RTtRHxaUxFP4eylpu&#10;866+ZvGdpt3BytvPQIA68bwv7WyO/p0p9iZxPsq3qKd5pttjpY55XwDv5P36sUbw6zht6ma2xBxl&#10;J+P+jNtUURQC1yOgnONZ5FySS2ndaHqZbIvHe3RL74hcvtfstuRrtjOyWf9gAJVvxls+6D9kozEU&#10;/h7Kmm4jHn2NqMvuHi/u4qN+1/MZCPRzUd6392rWY5zhbeXXyLfbERv3us+tN7gS0cx/57Ua+YyF&#10;9Z1nWPZ4nYeN0StjL1+FwG9HoOei5RA8rxs+Vi76fGbs+Tujv0dnK54t+Z61pOt7ycYjf8QRbUb6&#10;zr+6r1AM+CQezV/d13DXnjG0O/jbc+7b9sf90FmNeowjfL/fa2P3HfUW9yfpDV6BdY8hqaF7Za+I&#10;t9YoBH47Aou8U11otSHWD+aSM95LqY9H7DKbGX9Rhzk087vGczuNXddlztc46kb52pz+w6n0fb5n&#10;TJxQt6Wvcd4d437v7M799lz7tv0tzqi9s73HODNeu+9RxjqRn8X3Tox7PDv6m3fGW2sXAr8RAb3X&#10;9PR81Dum5WSsIZpvvZt5T2Z6Lsvkcb2o7zbIok02R9fp1l5clzE2mmfrIHcZtms2rj8a39FXRJ/0&#10;M3f9/Un/foY1uWNPfNp9+4359e17ep6T9Z30F3uo7nTUH93zER975Iv702rWt2Nd8RcChcB5BPRO&#10;4en1a9DT8F6GUl+gkZ/NxYMPxd6p68GHB4W/RdEXdV34GQ8ZNOr43MfoO3X5kbH6ANnRD9xJ6Wvu&#10;WIOepr+P7H/PcgeLfhYC/axa30BvcZbuzQPWwy7GpXk9hUAhUAjo3cvT64S9a6ghotJ1msmc52Ns&#10;sWcORVdzfvCuoHEdj4P1oHG9aBvnUf/q+R39xZrPu77TsGa/Z+09We8jMvDzaHZW9Bd76Zm8YC18&#10;xLg+D7mKqBAoBN6BgN7P/jxrBX1F+F7DuxxKfRHNeCO5dGd+bn/HmBi2fLuej7fsrpLTC7yKZt9q&#10;+jvE+t2Mx7eYGKvzu13rafz+1fgzEXje+3b29Bcjyr2PcvhX0LpDn3lPKqpC4N0IqFb5E2uFz70W&#10;yW5t7jKN6QUyGnU/ce5xvyq+2Be8cu7favwOLMbemw56HY9ZfY1+Cx8Pu3o+G4F+Xid7GvU4V+VO&#10;j6n1xZrXUwgUAoWAv6t/jP091WoHNUm6jEXj3GWZHH1o1M/m1MTsf/8hy+yu4u2Jde+a/u5/9zh+&#10;p8neH50X78igz9Geqqf5znrTz7rVgJh/o7lyIJPtzY1MP8akeT2FQCFQCOg9nT3PmuHvp1bPslqC&#10;blZ74MV+gDkUvUjpVbLaGHnR9qq5YuR3lc939y1b69PXDM/be5lkLP/dtskX32jMJrt/xfscBPo5&#10;thoQ825tflW+ZH56XHWXPueyVCSFwJsR0Lt69Dxrhr3Pew1xXqtz6Hrtif2Kz2d6BNVK+VurmZnM&#10;Y7hqPBNvttZW7/DJcvU1izN/vDtGT9ez9wt34oldxm+8kc/ifwYC/Wwt17O8G/GyvLiCt4irxfYZ&#10;iFUUhUAh8C4E9L5Ze3iXZ/UD24WOakv7ZXULmdNMD96oTo74spMM+6uo4p3x9ck9ypHY+rkf6D+6&#10;LXeCvsbma3evZJ+BwOIc2xmO8m/En8mdIzoxts9ArKIoBAqBdyGgd/Xag7zXDt5LkfKeEjXZVp1a&#10;6xVG9XGGv7XuHrliXItTvo70C1fYONY+3vLtunEsW/2dSDTK1u5KJlvYJ3cksyneZyHQz9ByeysH&#10;lRNRZ8Tbk4tRN8b2WchVNIVAIfBqBOhZsnUzmWpIfHpdoZfh3dXmsQ5pTp+Q9QqqhdKJNXHPPFvz&#10;KI9YR/Zb/cNdcsf9+XeigLvL03HUt3fW4t++GD+e/cx8sfZJXzPrlc49CJAHnOdaPpIrazrI0D1C&#10;icXpPbsvr4VAIfANCPQ6xfvN6J74vaY8x/ihz3HaZKMaplonGTXvCB35PsrPei/5uqtf2fLb8RaW&#10;CbadxzlA0Y1z5zMWNf977kPU7fE031Fe889GoJ+f3YetvPRcW9N1vSPjHlvdrc++RBVdIfClCMQa&#10;85xbLUzl/h618VotXJMdqY1rNvR+UWer97hL3jE8iGu3N6zTc2r+v/QqVtgXIhDvzFr+uYyccR5j&#10;ZGdoj8ty4cJtl6tCoBAoBJbfDnhvqubwE4+x1aKU1+ypg9Beyx5yeNAzNTKzJa4ou6tnWfPb9224&#10;ceW6DMxXKDZOn/b4hT581FMI9Ltl90I8cm6NkjdRB/4ZuoirxVanVQgUAoXAHQj0epO9W0NtXOhK&#10;5r/MXryBjzM10m09BuczXus97pB1jMDmgcFVT+ZbvHoKASGwuB+Wj7FPGc3JGZfDO0tHsdX9rbtb&#10;CBQCdyLQa4/VxE0e72+n2Dfe4r+lguxBz9RK+pnMxx39ysjnD3zAoe3zyvOKa13pu3x9PwLP+8H9&#10;E33cQe9RtsbKJdfJcusIb3FvQ3wLmdWG7z+N2kEhUAh8CgKqM2vPqA5t8ifrmfxs1U71NCOdUf9x&#10;Nb/v1/elcavNaxgelcl3PYVARIA7R6/P3HsUH5M7szz0j1Li6dTypMdMHrX8kW49hUAhUAi8EoFe&#10;o6wObfKoZ9QwaOIjq6HUwEwm3tW9S+Zva4+vPINaqxAQAs87abnk/Uo2Jn9c5jyNJYN3lm7lzCJ+&#10;akT1NXW5C4FC4EMROFrTZOf1dO0bjfSyHuRKXt+HvT/gfSj0FdYfQOB5B5M7qb5EMu9dGJNXcQ5f&#10;VDKfXzEmX4Y07OMPHF9tsRAoBL4UgWEds+802hrfY1xf9fSjepoW85ceRYX9ixB45gnfN0JP4DkU&#10;x/Qod/Qu+J6li9hsD7/omGorhUAh8IcQWNQ09QvUNWp1463VyCu/yURfi/haTH/oeGqrH4zA4m56&#10;7viYfBLPfmv59A5Zj61y7INvXIVWCBQCexDodc1rstVhybN6G/uQvfPFumG9LrN3w549lW4hcCcC&#10;/X6O7q3z7Q6v/e0py7G7eX0frafRvJ5CoBAoBL4dgV7bqMVW45B5fd3bv0R9fD6/D/ma1H/WZ161&#10;9tuv2K+Nn7usDTJeUO4y97xRz6d3jRdxtrh+7UHVxgqBQuDPIfCjxllP8UMWavRu+Yxvex/8ucOo&#10;DX89As+csDvc/8Ybcued/8am522L8+tBrw0UAoVAIRAQ6HWO2pvVZfEev9F/66/X76aXzvG/QUN4&#10;NS0EvgKBRR6N8uBx99/1N6keH7E9YqmnECgECoHfikCveRs9x1OPuig6o990RtjJRz2FwLcjsJoL&#10;LVde/benHzFZzn473hV/IVAIFAJbCPyogTt6lpHt1polLwR+EwLKAz2LfLi5p1msFXNWa/Nrst+E&#10;d+2lECgECoEzCHj9POOnbAuB345Az5Ube5rFGvQubb2nzMet3/rtuNf+CoFCoBAoBAqBQuBaBBb9&#10;xqOf2PO3p5l/T9z9x28zyfzanZW3QqAQKAQKgUKgEPgrCGT9xp6eZku3++fbTNLHSKeeQqAQKAQK&#10;gUKgECgErkDA/y3LVp8yI++9jHqY0M9cEW/5KAQKgUKgECgECoFCICLQ+4/2b1pmepY1ne6v+pkI&#10;dc0LgUKgECgECoFC4EYEeg9ysqfpfpJeRrJ6CoFCoBAoBAqBQqAQuBOBRS+ifuTxW/sOE2ULe/7O&#10;1Pqj6mXuPLnyXQgUAoVAIVAIFAIRgWdfQj/y6Glm/v9M6m0W/Yz6Ietlqp+JKNe8ECgECoFCoBAo&#10;BO5EYNGXtJ5kpqfpdqGPqV7mztMq34VAIVAIFAKFQCEwQmDRm1h/Ev/G5PNuE77NjNYofiFQCBQC&#10;hUAhUAgUAq9A4NmjqJ+xnkY872N83Hsa039FnLVGIVAIFAKFQCFQCBQCawgsehTrbbyP0bjr6fuM&#10;/dZ8l6wQKAQKgUKgECgECoFXItB7FOtpOs/6l/pv6L3yVGqtQqAQKAQKgUKgEDiCQO9hvK+xvy/F&#10;fkb69RQChUAhUAgUAoVAIfBpCPzoaby38W811ct82tFVPIVAIVAIFAKFQCEQEOh9Tehh4Af1mhYC&#10;hUAhUAgUAoVAIfDRCFQP89HHU8EVAoVAIVAIFAKFQCFQCBQChUAhUAgUAoVAIVAIFAKFQCFQCBQC&#10;hUAhUAgUAoVAIVAIFAKFQCFQCBQChUAhUAgUAoVAIVAIFAKFQCFQCBQChUAhUAgUAoVAIVAIFAKF&#10;QCFQCBQChcAOBP71+A/1/ufx0/Pvx0/j/wkAAAD//wMAUEsDBBQABgAIAAAAIQBG8W6rnt8AAHjp&#10;CwAUAAAAZHJzL21lZGlhL2ltYWdlMi5lbWbsnb2OLc2SlvswIHQ0FtZggHTAATwMhEYYeICFBCYS&#10;d8DYaAwEcwMYI3EH4+BhYXEBOHggATbSCDQ3gHA+6lmnntpvRWdW1eq1evfe3bGk4o3/jIzKisiv&#10;9wF+9fLy8gfL4+/3/tzLy7/4ldzLy7/7Wy8vf++vvLz85h/843/48vKrlz/8P7/78juLOkxuxn/0&#10;F19efv/Pv7z860Xx37+536i//d/+wsv/+Ee/8/JPF+7//u/f3bR1LRV/ecnhD5Y4/2QR/M3l+cPl&#10;+aPV7zcv/+VFPTrpX738ZuG+2d2Y9f/4pX9dga5AV6Ar0BXoCnQFugJdga5AV6Ar0BXoCnQFugJd&#10;ga5AV6Ar0BXoCnQFugJdga5AV6Ar0BXoCnQFugJdga5AV6Ar0BXoCnQFugJdga5AV6Ar0BXoCnQF&#10;ugJdga5AV6Ar0BXoCnQFugJdga5AV6Ar0BVYK/Dy+//+l3y6MF2BrkBXoCvQFegKdAXurUDeJTb6&#10;5eWX5f/Jm909Y9Mt94/+dQW6Al2BrkBXoCvQFZhVYLszeJ84w/K3Df1n8VveFegKdAW6Al2BrsDX&#10;q4D3gzfh5O8bX6+KveOuQFegK9AV6Ap0BbICs3vFH//619N/G7n5+HcO/p4hXe4bR+ukrumuQFeg&#10;K9AV6Ap0BT5XBbb7xXo34F5x9PzJ3/i9+b2j3C+22P6biveQ/t9vfK5D1LvpCnQFugJdga5AVGCb&#10;/zH3z+4W3C+8Y4hbnHqP8L5hfHG1i1QOyVfx+35yWK9WdgW6Al2BrkBX4CMq8Gpeew9Y5vbV+4X3&#10;jMRp3Ii//VtK3BFe+a26ndy7yRrrnrrt4iyx5e+J0bZdga5AV6Ar0BXoCswr4GzNOa/s6G6BLu8S&#10;I/o//v2/+guP8aaY942Y96OcdjLvGOEz3+lvNVsO+ooRY7NZZP3rCnQFugJdga5AV+B6BXKG3ugy&#10;48/uFmf3C+8WIvcP11Qmf7sz5HzPXOr8H/HpW+isyLYeNmdrHMTJmE13BboCXYGuQFegK/DbCmxz&#10;Nmf1Om+v3Cu0Gf3NApn3hyu45eLMz5zKjN/ZqtN+hKsNux76GgOs/ilb6P51BboCXYGuQFegKzCv&#10;wG7OOlNjznp3uILPuF/853/216ezf6RD5rPbS+zhJmdvI1ns2fvPK7v0K3GsbPooa+wKdAW6Al2B&#10;rsBXqUDOwY2OGavsyn0ibZ5xt2C+3+4QZYZ7f7iC5j9E92l8cb0/ZPz0/5//8q99u5sUn7Q7or/K&#10;+ep9dgW6Al2BrsCPW4GcU8/Mcoubc1Z6nbF/6e/8v9v/TjPvDmf0W+8Wr/4NwlwWzFnv3xW8f6Tu&#10;iOZeoH7bO/tknfibRNpB+5jfxoePug2Na+zYC2v1ryvQFegKdAW6Ah9ZgW3uOaeeOJtGsXM+ek/g&#10;PpH0W+4XeSeY0a7tHeAZ6F2gIrG3/cc9AXm1lSc/aXEU45Us7xbre/zIM9VrdwW6Aj93BV71mOhh&#10;Vfdz77Szf68K7M6JM+rB+8Uu5sGZxM6/XXi3SJzdMdIm6dmdIuW3mb/s8633Cmf+FXQNbNkrmDJj&#10;eOdJVCf+r3/7d4d3lWGt1/sFuv51BboCXYGrFXjVT2ImbDr7y0jXPedqqT+13XZWlvNwm2tg0Pdu&#10;fhfPOJ4/z+Mi5z6ArfeCo/sFNvWOoV/FvEOMaOc6yH6Tv4d23l9B46btSJb3Cui0h+ZukU/Vw+/q&#10;b915D8vTv65AV6ArUCuw6xlrr9jJSh+pfWrjB751rea/TgW2M+T5AcsZuVKN6nN03rB17ufdgPvF&#10;2R0j7We0sUfoTFdHnsrOkNmtzWiun8nwPbOxbtWOO0WVHfG7v3HEO73yLtumK9AV+LwVeNWr7ffO&#10;AHjp6B1TP/0T9V9k/fuaFbjrvOTZiTMzjBFnq+qd62K9Izx6xzDuDL0fqPc7Un6EzHP1R7N9psNX&#10;nevOUDvxLfeL3R1jfX9f86T3rrsCXQEqsPXj2qNHfOn59qItRujpba/kxIxZ0W/ga1VgOw/rOYBn&#10;3u/kodtmYZyrm61nM23DJu8QznUxddCP/P3CmCP0XpCInXtK+Yz2+3oGuu5ZLO4Io2fmV223d7m+&#10;j691wnu3XYGuQK0APdb+U/tD5Ws/Sd4eZL9EB73FWOdBXV9+s4tZoe5RHMVW9mjs9j+vgLXOc+as&#10;f6XL+4N0nIlbjOQX2liJOfdTnvTu7K9r5f99krRNOmNX2vNf0b1XefJ+Q89E1x3FzO/3jMYfm6M4&#10;u3e5vqPz09EWXYGuwGetwK4nRD+336CXfgtu8U/6zWYXOSB79PcqLvHXXJ4R/9H8voL/Vu+ovfN6&#10;0/FOQr/JPQ9Fp/8Mc+7PbPz3EWewOLNHnnErnXeFShM7Za4ljub2M2TEz7vBW77h9MmcUg796p2d&#10;fPNf4ez3HrsCX70CW1+IHl97x1v5LXaZD8j9vbLBNuy1u4JbrLW33XjjRUztjmJqIx7Ztu63FbBW&#10;Q1zr71x2jo9s0Y3kyPR7K7q+9wvQWJw7adE7AKhvxbw7jGh8keuXMaFzbl+l6zc58iN2tXtPfntn&#10;y7obHd96fyddga7A16rA1gfoCWtf+NM/+ee/+FztR9pXfBU/eg+V3um9F0Qum37V7Xy0T9Q3MfXQ&#10;kUONv+PD7mudivPd7upU62uN8x2stXTGJhLLea4cfrfG4q/NW9C4id4xjMe5uK1b8sbndmYWefqn&#10;fHSvUKZvIrrkuR/Aj+4JyK5+h+lv/Ku+z7Db3pk1XN5t/7oCXYGvW4FbT6AfrHPi3j5T7xTJG3PD&#10;WGeTOY/W9Te5PUpMvbKMpyztVtq5sIuNTp9RnJQttv37bQV2NbR+1ly+1E4f5rfvItEZP5L5jrS5&#10;ihkrae8VovFcB0x76dQf0fXukLbEQj+6B2in7t7vUHv9jQeqe2/0PW9r93fTbaMr8OUrsPWFpR/Q&#10;g7b+kPNi0Ke4S2ib94pKZ3ztN3Q2LXiLF/zNBt481MFLj/SrztlgX9/56JdxKl3W/fIHZSnAsIbW&#10;qb6XeA/OcTDfy4zWnnefPspneBRPXf67yL1xiOHfJipu53TJuerknf8V9UX+yD3AuMYwrvx74e5c&#10;xDnob6Yr0BX4uhXY9QVn7tIf6EP0JvuRfeoI672i8q/Winn+Z//pX/3Cs8UP3ZFf1dnHZ3iLf09s&#10;emX0S9c7OzHaJZ75/Oj6bS+Demy6pbbO8YrO8io/4qn9TG88cGaDXDtt6t8u1FfUXpydqSp3xt+D&#10;nnu/tyuY8Y/s3xL7KF7Vbe++nIsf/Tx3fl2BrsD7VWDXF9beUHvHGe8dgh4mXdG7w+3+UGZ76vJ+&#10;oS2xtjxXX2SZF/ra40c8c8Jee8VnW5fa5BN7GL2dod/qg/2mD9kozo8ou+VuLaIOyJ3Dz0TqfhQv&#10;7wRHdlV39jeMaj86TynLWX8vzVlmn3mmr9CsYw5H9p7dI5tHdNt55lzEmfgRz2/n1BXoCnyfCmy9&#10;IPrCvX3Gu4Q9TERe7w5XeP1B7I1fMfO0z9rX7bmJOS+InboZvasPNcon+uhmlzJtkUGnTlnIv88b&#10;f2yV3R7W3LOuz6at91HcZ90vXIN40uLsfHjeHkHPsXuVF5FLj9Dcqs54idXmWfztXHAefrLz/NjX&#10;0N5dga7AlQpkX6BX2HfsXSA9VHlinfvwxLtylxjZZD8k1pU7Rvb3zBnaGZHIGtVuxu9m6uyOUHrr&#10;todq771CefG78q4+ymarAzmb/4JZ12fS1vAs5ug+cOaDPv+N5Mh+di6Q57mbfR8zm2rvfvPbgkZe&#10;ZfLozG8UT7v3xu08xHn+qHPa63YFugI/TgW23hAzw56VOOuT9X5hnxzdHa7I9AfP7heunbllzknn&#10;DMm+nDYzmhq5xqheNxm91RpGn6W3j+Q72er345yKfSa7XGOfWdNn056Dt8T17gCO/LmTaFP1szOQ&#10;cs9C4tkM13Zk517Vca6l0UlXRDeKW+NVv/fgd2fkBz/P+9PdXFegK/CeFai9IXvpjKav0aec8aB9&#10;7co9YmZjDDHjz2h77CxX5DlHiH1kO9K5X3vzVjPvFGLMX2zwu+1F/YqsUWO85zt+JPaWZ+wt6/ke&#10;tO//3th5bzi7X2Ts0TufyTxvomdCJHfpilXnPhPx4ayD2le9upRX2rMHZh7GnMlqHNdKTF/lt3PC&#10;GfGcLFh/6PrXFegKfJ0K1Pkx66spz976lrtF9rC8ayg35uxOkXJzyfwqnbOENar+iDd+7anKd/Wz&#10;ty73iK3vLrIbvd43WGvk86OeuF2uyx6ylu9Few7ujX/lfpE2xj96/+p834l5JjiTvvOUS7MnadF9&#10;pq7SyeOXfNLqkGWOaYM8eX0yH2kR+/RJemez3p1v9tCrX55rZP3rCnQFvkYFdrODfrD0BfvpEdb+&#10;Rd9w5ud9odL2nBFiq5xYSRt7hOYyytf5kUhcbJGNfJQZ1x56hFsd1x6LrfkbRyT+Zr/WHP4Zvy3u&#10;k+KR0y0mea65Zi3fi7Z2vgvxaL16b5jxyI1vPOJLi64p+v7EPA95LomdOumRXJn5eG5AvwH9E6vf&#10;yJ88zR29eeubaxk7dcqq3cgG2Xb2pMHlyV/lU9d0V6Ar8LkqsPWEdS7C25NmfRa9vQq89Zalj9hj&#10;650ieW1B5SmDJk69axh7hJmLuYPmn+haytK+0tlfr9DUTjvXydygXWOr+7Jf6Nlvs4v3c49t9a++&#10;Z3rsN5s1V2v3XmjtrNUMc/28S6S9cjF9XEdUl/5J57v0PYt5LomnXBzJ0KVcWlRPbOOA8NUm9anz&#10;zCEz/9Qn7XoZy7XTTlqdfvWcYHc7PytW+qbs/6Mr0BX4tBXYesI6v+yn9/Zaesno8Z7wH/7sl194&#10;sJEGvWOM0Hj0sbPH3mn+oHtINGbK0ifp7LNXafLY+u2y11FerFHrPjpgmw21PblfpN493hC/4r+z&#10;Vb/a1Dx2tqtN1u7ZtLkbN9/HEc394UhvvBGerek7FEdnIc8n8bTBJ3nlomsn4pP6jC2dMdMXv9SZ&#10;s3mkbdq5HvHTJteDNr7ym71nyDPqeVuQH/H8Ja2ssSvQFficFdjmx9oT7NH0YekZ2rvsTdmXKu3d&#10;Avm994uMlX1N2jzAmmudJ8ZKefWBJ5b7uoKZg/asNcqJ+Fvd7ckL+nul492s70edtqLynZ1+xfdm&#10;mzrpyOFV3Mgza/cI7bs4wtG7GckevV+wj1FcZPluR+fCcyiyn3oG0k87bLCVtw5pm3rtwLqGsRKh&#10;zR37pNFV24wvbU6Zx472XHiGROQL7U9aVN7YFegKfN4KjObSWZ9Vb7+yV9GT6t8h6Cf55N3i7O8X&#10;9lH8pe17ieYBmpuY8888UjabK8RyX1cwc5BmPfOouKs7NbJPi8rAEb3Y1d/u3mCcRGOJVbfyGbfG&#10;zNpZz3uRGPpkvKSpFzYpk661hD+7X1QfY4Hmkqh9ypLOM5Fn0XOqrWfB8zSyVUZM/LSVV5+InTy0&#10;tiI6aB7iGVdafzFjSSem3Y72DC05jM7w7ixhszz96wp0Bb5WBfjub8/SL+ytIj1p9tC/7EOzu0W9&#10;UyRffZI3rrjluOSavTNzM+dEZwn+0mDaJE0844/QPNDl2pXGLuNWeuvH1N4+DcIrE9VXfpHze+Wv&#10;vfGSfwu9rpv1I0f5LWfsBg97xzZ1+s6w2tb66ef/tqLqz3j9QWxzvSu0Z8PzKeJb6TxT6sC0JR68&#10;turTRtkoBnY+6o3pWVUvHsUzRrXBV9127lh7PVd2Tuzy55opa7or0BX43BWwL9y+/6VHZF+uM9Pe&#10;J9pn8l4gTby8S8xo7SsaO/t47ZfmR85Jw+f8gCaflOU+09/1ZmifBF2zojZ1jeR3dV9i6bPJj+4B&#10;2qcNsuDd6yiuedzqoo8xM07S2KXNSrvOLdZAj0+ul/ZntOvpX/HsbmH86gc/0rle5uy7zfOQdtCe&#10;VXDEZwxtjKGvvOtoJ6rXXlSeWHXEJAdt4KUTq5865aCyV7icj/yhr7+RrNo03xXoCnyOCmzzyLmw&#10;9IjsxfbFxOwr9KmjnjO7U6S83ivk7bMVXZ+cMlfoKnOGgPhVe33wq+tU3nVB7OWh8yHmbK26/lZ/&#10;Z/wA02dnzzvTPt4fMnzcu3nCZyz1t9oYJ9GYsU76VNp1Xl7+dNl/Pr+9O1X7yuOfsm/xvsndV+7j&#10;6N9GiJe2vKfkRzTrptx3W88DfJ59ZzD+0uqNAaZO2r2idx11V9EYdX38ial+FO9IN7JXtjt/y9np&#10;X1egK9AVsAK1Pzib6K/ZE5OmF8Hbk0R6mHcDMO8QR3T62AvtsaJ91zxcM+eAOSsbzSp1icZ2rRG6&#10;HjpzAJWLKcs1jujtHaz3giNbdJv98h5c94br3UB/949OmajO+QtucfOOkfQSJ/0q/S2XvFtAH98v&#10;1IPGVHbLK+TqQfeSf8M4umtgz/vRr6JrVjk+ozOBbJuz6x7hjVORODz6iMiwnem1u4qum/YjWeqh&#10;sVGW3yS08orbmWH/61mxtzR2BboCX7sC9oRb/1n7g/3OniSm3F5o39XGvnR0n0id9vYw4yW6Vs4H&#10;16uzIPmcRdinTtrYuV6lXQu59ono4bWbreWaFXM+Vt2M394b7yx6e87ds3zSFjrtb7x3C+KXB319&#10;vtncf7+o6xPL+EkrA6kNOutXkXcyq99Ibv5VV89D8jlv9T/D9IHW3jNV9SO+fjfVxpiJ1aby2iL3&#10;e6z0K588Iyv9tTtq774r0BXICtxmFfMje8U6T+x59h5QGWivVW/fyzvEjNZWpHcZT3St2vPhWXMk&#10;T5nzaGRr7NyH64ruS14f1pBO1D5zuELnbLxij832vtb35szV3z1XufpEbLCvtvD58P83mHYph3bv&#10;+38bOf77hT7pL218bUByRg4qz31A11ryfqrNiCdevkttfPcV66xNnljJQ5vvSE7skTx9+E7kje+3&#10;A1b/XFP7kY2yUXx1ifXc3XKydyzYv65AV6ArYAW2frH0xBtd+mz23KSz39beNLtTpDx7o/0xY57N&#10;BfqaM2CGOaPSZraPXR+lHstjTumTsaAz11u/vZBbjVHnYtUf8bUW5gA6j4/8sRnZWj/Qu0WNnTap&#10;SzptknZNZGmfcvOuenn1oLGhs55H705/4qUdtO8+0XUr5tmZ0fqkPmXSInbQovLE/I5mcZX7nckn&#10;osu4rps2u16x5GW/APvXFegKdAVqBXY9Y+kTtccmn31Wmv6TPa72qLxTQKdt9i7j5Xr2/hGyzkie&#10;MudNtc01Moek7a/klfbQuYY08ty78iuYsxD6ik/auK4y+YrqE2c1Ui4aC15arDbKRfUV0SvTNmXq&#10;Ml/tUiZd7a0ret+htqJy43oOR8j50K5inp0jGr+qr7GqjfqRH7LRNzXywa7G0F97Y8lrv+sT3i34&#10;u8VK177SfFegK9AV2PWNpV9kL7b3irXn2osS8z5B70leuvY547oOaP+fof1vps9Zg612uYa0PTQR&#10;H3htEo1VER/tqu6If8udosbLPVYd/EiPLJ/0s36gNimTHumQqZ+hfldsM0bmWGnsqszanr0X9Obk&#10;eayofvZvQHl+RvQ3//0dAzn24sh3JDNefn/SZ7G0A7FNXpnxdz2CM8O9ojzdSbsCXYGuQFZg1yPW&#10;vpH92Z5c+yy9rvYj7w4V6VFVhq/90tiuBWYOM9reN9I7j9ClXa6RtLkk4gevnevM8st1tL2KzsCr&#10;9iO7s/VHemSjmWz9wJFf6rWpsjPeuOZwZo9+tO8jWda1vsfq5zkkH+lEzsK3nMf/G9Y8P2f0t1j7&#10;Ox7yM9/UY++3OIqZtknrA2aMKr/F9C6xrLXrGYu8f12BrkBXYFSB2ivgs+/ak7PPQmcPkq53CHj7&#10;Xeqwhwfpd8RzHdEcnDnyicZOGXT6VBvjVySH7L36pV1dJ3ntU3YPzRzMWXiPb9qSR/KVrvpR3tZP&#10;3dFc1xbUXkxdpY9s+N958FQf+LqfM77WlPc58/GMmxuozLPxTff4/cKYFV2jyme89iOc+SD3uwX1&#10;TZn01iO4W6z3i1EvaVlXoCvQFcgK7HpH3C1yrtpjxdqb6EN5f0javpWyUc/L9bL/n80Y4mNf7VxX&#10;PTa5hntJzLzwS3vozKvSrlfl9/CP3jGu5JD1ILfqYx3VneWvfUXjglUnnzbS3i3835JqCxrLnOCl&#10;ReOo834h7ztNe2jPAXZJyydCv/XfR/KMHdGscaRP3W/z+a0932LqjmjvDyJxpBNrj4DvX1egK9AV&#10;OKtA7R32XfuwvTYxe4903h+Stvcpm/U713N9MeeLtDFF5YnojAEaH8y9JG1u+CJPH+iMN6LrmiOb&#10;mczcH7ljWI+6hnIx9cpEdNJg2h7R5i/iCy0qF3MNbbxTeMdQnj7Q5oFeGhzx3i/U5/vmneKTMnnQ&#10;B71yfdQlen6ehcQ+i5Xr+y2CM7+0qTSxqgy+9oizntL6rkBXoCtABWrvoA87V7PvJm3vshd5d5ih&#10;PRC9vhlPejTDnS2JxktZ0upz9rgn0TVBZeamv3Ix441o/EbyI1nmjd3sfqHdLJY5Vz25py5zTDl+&#10;8mKNdcSbH77QidLVRjv03inyjpF+0qB5zGj11LLaUI989+iTh0aWjzX0rKQuac/Ps5DYR7FcWxu/&#10;x7ci8Ua+tUd05+wKdAW6AlcqUHuHs7T24ezBtZ/N7hUpr73QeHUdeOcD6EwSiSMN5lyCd52MAZ37&#10;Gq2JjH3lDNFH/xqz8qxdZWd87gXb/O/tM9/Uz/atPPei31G++ml7hu5DP2PnO5HWVh7bfI/SyLWV&#10;Ni75zGhzHd0v1InEqGcRmXLPijy20JwVURqd38YzkPi5Ro1ZdfVuoH2Vz3jijXS1R8D3ryvQFegK&#10;nFVg6x1Lz6i0s9b+K2bfyjvEEY1P9ktjOffs48jt/aDzBcz/tlXuLII3fvpLj9apOSRfY+lvvBHi&#10;M5KPZOYP+jcLcWSfMnzgzVFMm6TVjzDtKq39lb0f1T91xITn8d0hc+9gyn3n+hiLXPEz56SVESvl&#10;SWuTMvYJP3s4H0c2fhfPQvIYxcr8qp77wUg2ujekzJgpk976grUpveKsx6jf4hT/kVyfxq5AV+Dn&#10;rsDt+7Z3iEsPcK44d0X6l73n6E6ROnzsYdDGco1Ee79YZ4txckY5d0D9EjO+a88QW9YY+acsaXNK&#10;2YzO/eRchZ75KNcX/sqa2uT+kckTR7pi+rr+EWpfbXw36t1D3iOyDsj/+Ne/vu3P+wWoH3GM6VrI&#10;pMVH7hfWwjNCfGXQdYaPZNXmHp54NabfnDr5q3G1B/FJdK2RzW7+r3ndcljvCWfdb+ePT8aQLneO&#10;s5it7wp0BX6OCgy//7hf0Ffts6D9jF6Ud4h/819/2fH2EWz0UQbar50H8qAy0LniTMkY0M4gaGzS&#10;N+m6j9yTNDbGr741r9TrA6Z8RLsfZ6o23i/UJ2qTeGUt8yL3ex9971kn85N2H8aT571ZA7Dy2iPn&#10;0Q9UB8065iiPjJgplzav9IPmDGADWitp5MqgPc/iSKbuLUi8GjNnP7rkod+yDj74Eo+91pjyux5B&#10;bif3gaq/8euehjrvHWvcn6NzdpZdga7AlQrMvnl7Kkj/4bGP0Xu8X3C38H5hb0QnDeJnDHhigtnv&#10;R3TOFeicN/jDg9qNYuQ+ci/mI5oTmHH0T9mINo+RzvzAnKtpqzxtpbGDBlmHJ31ndLVzL+wZWlQO&#10;Zvyk6xrq6hppV3N2P7w37xXeH3y33g2Iq41+oOtWGTxrp7+5Jeo/wloPeOysD7TfgDiSqbsH+aaw&#10;r/Gc8yL6K4/2RzkYR9sZDnsEeZS7xpA/swv9lX7VNl2BrsDPWQH7jX3Cvkqf9bEHbrZLf+B+kTz3&#10;C3sVcnuc/Tttcx4lnfMjaecQMaBB9ekPbf6g+Y9QO/Oqca7w+oLamxeIjNmXj3YgNurSr9KuU+Nl&#10;LOnMBZn7tAbyoD7K5HM9ZeBIXn21Zw/aS7NX7xbIfK++U+y1GelmddHP9Y6QfI/06qiX596zLGIj&#10;/VbMb4V48MRSfi8a48zvqp1xbv/dkHeKJVdi3B7/DiGfuOiMIdpj9P05O2Zn3RXoClypwO57pzes&#10;fYQeTH/d+sjaN/z7xUyO3n6bNsRz7iiXF+vsSF6fitjgn3LnnXtwrlbUTt/M0ZyuojFAfMzLu8Ms&#10;DnbaiLlvZRWJlzLjZx7Q7tG9y7tXUf9E96LM2PKJozjuQz/QnNWByL1zgNh4t0A/8tGfHNSDmZPr&#10;KiNH6wCiTx59Pug8y89G5q35gc5f15G/isa6Yp/rHdn7rYv2hg2XvG+0mHeQla7xN99Vf6VHtU1X&#10;oCvw81Zg++bpE9kr5Bek79Er7DX57yPKQGzskfY80B4POlOcEVcwY2mfMuIyG1IGPZJpw/xQD2aO&#10;b6Hdl/Fnc88apL17Sp+k8anz0xyVuy57yX3lDJXWRjRWovGQJZ020LMY7sl95n7UEVca9H6RttJp&#10;J8366kHkNT94953I2slDuxflnuVH0foZh+9EWZ3B9/L3xsHeNfLbvUpv/aLcJ/BXl7FcC1Qv/rxd&#10;szPvCnQFrlbA791edeOj/9IX6Q/2Df+3F/IiNvZQkD5tTPq8tOicOMIj25wlzgZRP5A8aj7VLmM9&#10;QrMX1mTejeLkXrFLXtqZKZ9YY2LrXtHlvpyTypKvcUY8cZFn/Jkda1Rd5m2MxNRD179bIDuqhfqM&#10;kzmQU90zMnNInTUS0eVZfivtWiPM2ftWmrhXfP1GsZd+BO0ZV2KYnz63WvTfMK6257brCvz0Fajf&#10;vr03+6y9ZHa/GPVg/LO35rxCnrOh0voxd6oO3lniTEjM/N2DuaQdaxjnGeg8BGs8cnZP4mhfxhjp&#10;akzXyT1hY/yUWxNlNVbljXEFRzFr/kf7qrbyZz7uH/uaPzmxZ1AdNPuxFqL56zM6y1dko1rhx4zV&#10;33n7DGS9szh+tyD2yX8POvOrfeanb5y9ga5AV+C0AvW7t+/aE6/2IXqJPqBxssfT65kH2YudJymD&#10;Rj66XzgvwJwN0q4rmkuND5+xHqGdhaMYuV/3ei/WuOTums5ZbHKP1gO0FsrSbkbXNeWxT9qYykTz&#10;Yq/miu7q3vEZ2WZ811AmkpN0onulHuadiDzP8FXauCP7nLGP0K6ROIs3+mb1G+neU2aOtc/A968r&#10;0BX43BWo372ziF55pe/YP7K3GsPenT0+Z4Y9T1SHvbSYMaCNPULXd17Ia+t6YI17L5+zs/qaO8ha&#10;yd9LG9vc5Z2xVe5eQfavXsQfHTy0cvn0d60qw1aZNqJ1Admrebpv7KRHqF/qjC0aU/4M3SP1MO9E&#10;z0ue5TPamGnnN/EsdI2zeGff6yjOmc8z9OS99Zn432987s7au+sKdAW2736ZFdDZJ896C30j7aXr&#10;PKeHZ+/PmQFN31OmnTyoLDHnArRrJtZ80GHLesSy32bce2jm22jGZe6ukXtMfdJpm3TmhFw+1085&#10;eutjPdBDG1e9sUTjqJ9hjYMdMczJulQem3ynuX/loH6pN0dRG9dSPkNydj/WpaJnZobuO7Hant0D&#10;7tG7zpnPlW91FOvM7xl6c6+9Br5/XYGuwOeswPa9898US++Ft9/SE7JvzvpM2kgTwz7u3Mme78zw&#10;3z/seyMbZ466jDuizR/MfMzJtfCVNvY96Gwb+bg/458h9tq4X/kRumbmgJ1yMfeI3hrUumkP1jja&#10;Zl2lMzfs8L86613TWonIod2bctE1XEe7RGNXJN/Zfjgr7sdzU/FMr73z9FF0vbM4s2+zyomXsar+&#10;PXnW3frNksdtb/SdB57P2ZV7V12Bz1GB4be9ziF7pTjrPepFZ499vPZ4eGfFo/eLupZrKs+c7NWg&#10;duSifJTnTOYsm+nZX43rnhO1STSmdvLayIvOWfUguuSl3XeicUT94dMO2rqKyvCBPquLayS6T1A5&#10;NDGJl3po10jUT5l8RfN0X+4DROfjuamIvsqSz9n9LJo1z2LNvs0qd3/Gq/r34l0P3HoO9fa/a6L2&#10;5jjFuI98ji7cu+gKfJ4KbN93fKe3b3nh6cfQ9l17Z/YdekTltQPxtX/X/p6zgrvF0f2i+so708xR&#10;dE150Lyg2Zc2ie7ZfuY6MzybYRnPGLnvSrNulSVvXqDxEsknee1A95k1USZWX/3VjzDjWVv8eK7U&#10;J9esNHuvsbIe0KwBVt9ai6onbu7Hfbge50U6MeWeqRnmLH0GbR4ZS1lifpMjWtv6/Y5sH5XVNTJ3&#10;6GEPyn50kf48Xbl30hX4HBXY/puBb3idCTeM+wU8vTd7KD0Hub0W3r6hnf2aHl57e50R3i2QE7fa&#10;j3hng+vM0HxE4utrbmKug51Pyp2ZYuoqnf51zzkT3Tf2Iztl6F1DmTxoTq6b6J6zTsjgZ/s3tr7y&#10;oDLjUV9jZTxz0le/tFFX0fzdq7FGfPXVNuVZP2hzIW/XAvOspFydMu1m6DfxTHTtROJ7D1AuP0Jt&#10;0m9k9yxZrjOqxUN3jOV96f85unLvoivw81fAb/LWawb/jWDvtReB9tGUQdMz1InOmuzv0M6GERpX&#10;H3MQkUuDOdtYF971R0h888LfdY4wc3JmZQ5nvkf6rIHrpCxp9cRLubTrkKM0iJ/5Wq9EdaK+uZ4y&#10;UDvRWNZfefpYt5SN7FIPbQ7uETSWqK76wmsDGivjmoM6kP3Mzg56dOLILmWjWfoMmfmOYqk7uhto&#10;M8Ijv7fqyFPfUc5vke361/Je5H/+ztw76Ar8/BXwe7z1mLhfOC9A+y80diK0/cIelX0VWl8x+78z&#10;AdQ/UVt8Mw9jIeOpa57xrJHxXOcM8XNWmYM48h3tJe1y/8jhQfxSJ13jKU80PnlKp5+1tHai+xD1&#10;NZ/kobUTjUPtj2qbeRnTGPKJ5s4ekedefRcpS19o/JVhbzzRtUFkZ2cHvb7VnvlY/d8yM5/hQ25+&#10;m/ei+7vX78j+GXuaxZj1sJ+/O/cOugI/bwW279J/F1nQOTFDe4+91Z6ivPZf5aC93H6fcwG9cueC&#10;PqNcah8/4zMP49V8cv2ksXOW6ZOYttK5Xt0bNrl3aGUg9lUPn3Ltqx1yHvPNmWrO7J9eXeugPtF8&#10;QORi2hjHdyCf9vjxmJd8xlGWWGtX91v59IXG3xisnXrXNl/s3MNbcTYDv7fcfYN+o/eg/vf4HNnW&#10;/WNbZY/wWy9b3zd8/7oCXYGPqcDue5z83cK+m722yuwp2NiTQO3s4amb0bX3ZxzjgZnPVTrXzFjm&#10;l2sn7TwEta2Y9tKsl3TyypmN0InQmat+Ka/28D7GFsnbGOZtDbMO0OoTiYN/yqCrrzHzfdSY1tLc&#10;akzlidZCmfs8Qm3B9Gd9ZHVd8tQu838L/ciMfKYv36V7Iq7f6VXU96r9md0z95axPFO7fsYdo+8X&#10;HzNYetWuwFKB3fe43i9yZhz11pwl9pVqn7Gy30MzG+xfidn7s+dnrFy7rjnjc41KEy/nTc2V/pX6&#10;EZ0+Gb/Kj2biSGcs4qhHJj3DXNf+i8zcrWGta/La4sea8mljnKw7vT95bPR1vmcu6sDM23WzBurd&#10;tzw4khmD2ORhLXJNaNc421vua0bn7PtI2j3VHPxezxB/bIwjf+Z3pK+5PMr7PsGtn8V/K3Wj7wp0&#10;BT6mAtv3uN71Z72VHpA9I/vqTK6NMXMO5CxgJti/tLH364se2pj3ovHxM6ZroJMeIXp610xnbHOX&#10;B5WJuVdn4RFmrLRDnvyIdk0x+zC0NaQeo72ljBisicz6icY5wlyj1tI4rpd7lnYP96DxwJp71kI7&#10;beDNF3RfSSs7wkfn5lV/vr+0tWaiurTLb/aINkbikf2RzjwexXx3xII35q6fLedV/mO6a6/aFfja&#10;FfD7u/WP5c5vrxftn3y/2TuUg8pTJk0c+7ezoc5Ce5d67c0BJJ52xr6K1c+4rqMeRJa8tD1Nn5kd&#10;e9DH/YjuW718IrbyR3ZHOv1dtyK5ux+w1iP3KE2M9EGun+9n9j7SzhjkX2PAuy/omvc9PP75EDfz&#10;kDYf11Y+2gs26Ee6lDnrvgf67eVa1hBUrt2jSMy3xjCXR9F3lpgxa0+D79/bKrDVsv8e9LYCfnGv&#10;en7sr6J980pP0TaROPTlnA3OP9BeqN4e7vpgxtMenMnTJmntjc1a+aQttDr7mDyorTLyV5bovkT3&#10;jo20qA2oTLuMmbR2I8x4I5o6sDf3ACJLHj/3P0JrWdFag9WP/F0DP2xc172N8k2Z/mdoXsSVrmgN&#10;ap7w7sP8WA9a+Qxz3r0nzXdJfL9P17KO8qJ2b0Xi6pu0siM0h2cg72YWp/a0vl+8bchtdVze+Uav&#10;94y3RWyvr1SB7czk+YFeHnuw/ZNv+ah3qNNezL7sfHAWwrOWcnu3ax/1cfzq45pg1cGrz5zO5hN6&#10;5462xpYfYd2bewTZPzHAlCetjWuBZ3rrehSXGOZLHdxb1lw9qN61RzpskGcMaOqtv5jvRhtk0Kzh&#10;fl1vhpnHEW1OxJWuaG7ug3iZO7Q5uk9lI5zNvWfL/eZGyH6R1zVHtvfIfD/4JH0Uo+bwDJ53NYoz&#10;7Gn994u7x9qujstZ8l3fsOt5dz2/osPuDK33Unrv7iwtZ8seetRDUsd3r4+9nL48mhWupV1F4xyh&#10;MUY2I11dA/5oRqFz9hjvzB49tqM9j+4OxtW+2iiv6J1Cf7HaJW9u2LJ356t1yb2hwzdlldZ/hsTN&#10;d8P5ME8Q3ncAn7nO6FGuNS9tXEv+CIlhru5HHtQ3ZdKjefeesvzmKs2eq+wZvLUc4Sj+e+zf9zKK&#10;PeppX7G3P7rnUR1vsuVcqXt0jfb/3BXwnNx6xXK/oHfaK6HtIcpG/WMk0x60H9O366xAlutoWzHj&#10;jWj7jDp5kD0oT6xryNcZBW8/sx4jm5EM+7pneO8OVZf22qSs2st7x5DXJ2Mgmz3uzxqA7gcdceXP&#10;MGNZ74yrDPT91LxyffdUMWOmvfmpz9jKZpi5QbuXKh/xeea+Bz367lLmvlP2HrTrgDX+W+tg3Wf+&#10;6Ge6XU/jzK//3fS5O/nzd2fdbu93rWG+603/xvo+6v/8HXfEZ1Zge7/OnXK/sId6puRrDxnx2trH&#10;7fmgs0qdyDrSFY03w1mvQU7cmV9dBz5zlaafQVsL5WeIfZ2L8Mapuiqf+Ve/yhtHnK3p/u3n8NKJ&#10;Z/tMvWsaW1QuKheV8854X8iJW/cGj1y/ERqr4shW2eyMWIeZ/ujsvadu9N0py30re29kzVzDbw/5&#10;vXWw5okZQ3nKpG97r/PwjTPwmf32R4+1zQNrBy7vblfPE92VPb5ahzUi7pUYbfNjV2B7n+X80GtH&#10;fZQzpjx7yIzW1t4N5gwazQfW0Cb9pI2ZaE+Zod8Hev1qPPlE8xDpZ9JHaAxsXFv7nJPo5Ktev0Rt&#10;r2L68jeMkZ/rkrP9uuJoH/odYa6ftPVJmbQ63yXvC1nN3XW1r1jjqUcuDXoerqB1Gdma70dh/Qbd&#10;f5W/N++6M7ynPtRbe2svL6aNMpD1b+jMWvhbTitvZ956oHYT1P4z46taWDNwrcvtb6FZI3Xapm6h&#10;Rz9jbe9DX3HiN4rVsh+3Aq/e8/Jej3quPYP+eqVP8X3bi7OnH9Gu4fwQ9TFexewtSRtP1G8UTxno&#10;uon0suSTrj7yrJt2OSerDrvUJ41t8sZM2Yj230Zm9wt8iEW+9nBo8891rKGyxGpfdcYcoXFB9b5D&#10;3hey3JuxtR2hMUc6ZZ6FEY5srA+YPub6vbF+g+5ZrPqP4LMm5pWyI5o6o7fu1XYmr+vs+hwzrMzA&#10;Vzw2PmFLJ39lu+p/3C5/LbNtX3XfUS96SD6vfPQNH22GtUu74nst67b6kSvgu799S8t3kj1zRPvN&#10;qbvSr7QF7dkjdGaArpMyaPwyXtK198gTK2l9zKHyysFc316mzBzB9Kl06vUV1cmDOUeTdr20rXTa&#10;J41v8pU2jnsE6/7xwY5YYNVXXptajyPeemjDu+HdjWL73kR9Ems8dNpfwZk99dHfs/U9cfbdsV/z&#10;mNl8T7m5JJKjT8pHtOcQVA+dj3Ixa6AMrL3OHKYY94rNV1ns4eb/k98xtv25L/cZmPeKpDffsN3J&#10;iJk61xDVFd65ufPV9gD1a/zYCmzvLd6rPXOE9CXkfo/a1H7lN629qH1izgJnnMg60qL2GUPadRPN&#10;VZk8aKwzdG16Wvobo8pm/GgdY6BzHee4qDzjKqtY7w3y+ErP0Fjkwl4zX3T4geYBbd7aGkNd1WtX&#10;0Zhg1fnuamzf+wiNYdyRzSMy55u5fU+s31vy7NdcUv5RtLmMMHMd6a0x71IaO2lw5Oc7H+pyLi21&#10;2npgykc0ttonjW3lw/9jO/z56kf71zvvEjOaOOiG8azbSa1uvquta2/xrHHFqPX2fkJmnMbvX4Hd&#10;u1vfyVnPpU/5PfH91r6FbBRjJHcGgDk7nH+sozxtoesao16CjBhVh697qHHl63yEp5/pZ27ai8il&#10;QfOscm1S7l5niC3PTI/c2lXEr8pGPDHIjb2aI1jXNBfz0TbtUiZdMd+FtUobZL6/lENrf4aZ65nt&#10;PfrZfDPf98DR9+Y6+W1Wu4/izW2EvBfk1lwb6urjO0enTLsR+q7rftN263sxh6psaL9+f9X2xh/p&#10;yjrfv9OPV9z2Ye7gmmvtDbN7xZnceDNknZluKM9cRzT5K1/o/n1MBbZ3F+8Cmd86yDeWvLTvb/QN&#10;q9N2hvYN0bmU59pYoHNPe7DGzp6ADh7flOee0GGXMUe0udnfRrlUv5pbrpU65D6uU2Mh1wbUboRZ&#10;P2l95Y+QmOTHXjOP0VrIiD2zS3mlZzVI+ei9ESdt7qGtwz0+aVvzoUZV9p58/d7kXRPePar7aDS3&#10;in5Lec6oNe83ZdXvjGf/dc8jH3rdSD6Tbf2S+bX6km+Vb3x817d3svqp/5iu/21V87ghuUZ+s/5w&#10;dpeY6TM2dI2/6a0ZuUiLkd9mr13VxX6+7bip71mB7R3Fu8heCu23VuW372rxq9/xqzOx2Ix8kdV5&#10;A+8M8/xxXqGJqw7Ut8Y230R8k4fWD52xjOs65pN6e6KyGRo/0dqMZMTJXGpcctK/ovkmWjNspa3p&#10;CNOXtcnRvUIj0yZpZOatnXrw7EkfbN0bcp763s54/WZY48/sUj5b0/rM9M+W128teddC5h5T/1G0&#10;eYHWK3Em5yyk7xmd+xvt/8z/qp6eObPd+ulo1i3f4U0PrvT37PV1rS1X81pzxm7UH0ay2V1Cefr4&#10;TlJW6Vc5WauSo36bfa03/A9Q41rzr8Zv72d9F3zT2Vel+Z6kE3mH+V1DI6s2yVd6NH+YWZ6h2f0i&#10;Z13GNNfsAeQ0k9/OIftfHnIhrugaIHqQ3jjKucoyJ2lycD1k0vqag3xF7SuaJzUz12oDb021068i&#10;65JfzgH4mg9+yIitz8iu+p3x5k4sH2rH+cr3OqP1mSHxZ7oqn62B3Poc2TxLV7+zI976iUe276XL&#10;fVsnMOWVpvZnNtUHfrSHuveR33vJPENbf63zbzl/6j5q5rj+rU6RH/lkn7hCe5+wV+vjO4CHVn6E&#10;W16Rk7Lq57roobVL/Kj69rrLXaC8Q7+LinyHyvyWkXl+KmoLVh186p01zirQc+T5uZ0dvslyRvXJ&#10;2Zaxoc3TPYA+5oI/NPF84EcP/c+cj9Y1D9dKzLjYGU95xlUnkp92oPmC1K3q8NMGvTRozMQqdza4&#10;n7SVZs3US4vaXUF9jOl5q5j1nNHGSrQ+KRvRs5gptzYpeyZd93wP7z7v8bnH1r2D+o32rt1I9wyZ&#10;a4+QGjxjjbfEGJ2prd/aW9b++71n0SiPzMH+ey965irWvjSLS+9JnXmmLGdC0tpuay+17d/HVmB7&#10;J+s5p/+PvouU1e94e5/rN4Oe7zF9cq5orz51zj7P0+78rPHVgTkLjVfR9cwpewU67bUbITmaG/0y&#10;c9a/Yq4zolnHnNIXOfFTBu2a5DHKscq0fxSdH5lPjYmO9dOm0tUHvtrAUxPOkPup5y156+qZkz9C&#10;4x7ZXNW91+zMPb6VZp9v9T3y+//snduVI8uuXY8X+tK3vJBrMkY2XEvkw3bjipPNmb2IRkRGMpNV&#10;3btZY3AsvIFAPJCnz324Zs9F8rVv6qr8Sn5WKz3IXGmLHD71V9P1fG/v7a2ujf6Gb4yaG56/fFsr&#10;7b2pcnn14khe9dr5voLIRnbMBPQ5G+72jz7q55q+d8L+3dm3c/Y47/XN577lm5/3c0brl/cr5wtn&#10;IHloz5XnzfOznRdqvP3Ug/gYJ3MljY/vhnJ5YxtjBX0ztTVmYo1vHuUV0xfb5KXNl/cQ2thg9gN7&#10;fPUzjkgNSVuTMvxcq++wug5r3cYTOx9l2HTniZidfCQz1wjt1Uh/VE5/jvrs2Y/WdlTuWo/67dnn&#10;mUhb5RX31ntGn/k7mh4Qv9MpO5N/xdczDj69t7fa3CPlXzWNzCea17fVuiqvHFQnqpPvcGQzetO6&#10;GMicDSIy13LP8Q3fbPbwgz87UPck7wI090f0Ph7BjOecAz1nILznK89T2niOlGmnX52rxCS39lmH&#10;NGur+qxxRvuGGgvMt8a4oDbQadPR2Ha+xrCmXHfa2wftySENZs7ZPurjOjtbbUTXmjmS1k6ZMSuv&#10;HCRm8qu0MRPtU8rO0vTnbAz8V9d11O7V/s3ysOaR3vNiX8QretTFGNWhfG/9Xcx3yTz/25t78j9v&#10;1zg/X/WeqvbeB+T+3ef07c5tuqB9c9MmaXzSpqNHNvmeQZsfusZxFiRua7PeWJNr++DXd+BpX257&#10;4h0QvWve1xF6Hioax7lYUXvPl2dJeZ4haXWg509/0TzYSIPWI7I+bEBlaS+NTlr0LdUv65JGZw/N&#10;Iz9CfPQHjQ+aO9cpjS00Npk384z2r8r1cY1VX3nsXV/VwaNXbuzkpSsSE9n/+X///YTVruPNIxLL&#10;GpWdQXtzJkZX91Uy67sqnnGIK91h9gPb5N9BdzW4156favOOOlZiepe3dze/MSYz8Rf79ONcT3yZ&#10;Kpv/4w5s/XnEqe8uvDbqKqY+6WqXPHbJQ/t+JfKGYaus+jgLwF/W9ljT10/TT8bagae9ue2L57/O&#10;p3o/K+/5qpjxpJ2RIOcnfZLPMwRdz5h+ozNqrMwnbS0gcXwbUl5pfJEZQ5431DjpY0zReuU71F9b&#10;UBmYuaW9g/pYl37kqfu1yu/NEuOQg/zyIN8E/lIOPapJe5GY0ok13ozPPhMv+bM0/TkyQ2d1Xq2z&#10;ttU9XMlvzBVbbI705sxe1Hq8C1UO3+UZybGd6bpYezLvJbi9v4+ZCJ9/T/rb2XVdv2DxyxjQWxxi&#10;RK47/YjLO0rc+s6OeGsY6Tt5je/blei7hq3yjJVzYVvLYw3ydf0f/ns6kOcLus4m7oB3rLuryDxn&#10;//nPPzc6fz/uQ94nz47o+QF/xvlxxvMc5flKWp+UQRvXM2q+ivc7fjubrDHrXKGJhZ1vLph+3TtD&#10;PZ285nddxLNmY8tXrD7ag6O96+TOcdfV2XQy86fOWClLGr28tonGFFOn31E01mgfjsr3ZujR+s7a&#10;u28gseSvinskzl5vjvZ6ZF9rco+r/Aw/yv2K3LvpPLTejc9vAGcniFzUJvg6RZ7iGefhl2/klv9m&#10;o7yib2zaKltFfKttzcO7Zg516ZNzYVtf9ADZ5+/7OrDtiecTfOwPe+vZF7k/s3vpWXj+tuA74/n7&#10;os5Dec+QmGdphSZPtTM3aFzzJbJGbJC53hWsMXzDZ770kVyz90h/7KAzjzVWGTxrxMeftsSY7V3V&#10;5fxmTcnPaOKYO2POfI7ojF19MtcRmnhH7LGd7Zv7r93R2FfZZx0ZcyRPmxn9qj9+xp3174zO+Ime&#10;l5Sdpc/U2PlyN7e32Lvrmwzf0coSw9apsvkO7HwTj6J9BX1zjSE/Q/210VdUDyoDtQf9vnha46MH&#10;rv+D39OBbU/Yj8eebHt6O4s5lzj/3Iu9e7n5P/3bxfP3RTcTq8zzlGdphf6Z/+d8NVbFzJl+KZdm&#10;/flTXtG3V9uqh1dHTunRm4Pe2qC7eMpYn7Yg8uT39i71dXa7rirveHOqI670FVjjZ8xcwypNvJWz&#10;vRoPu5ylR/yutHXPupiv1jeL2eVRturX3YNVmbkqsr9VdpZfrWnVzndge5P9FrjVfj/v8g/0zif+&#10;4ps+xgFDXt/EVd47WO1X3ui06eIoA2t8+Cf/WMvdL/jvmap/d9Y8W3d6cO7Q8SZ47kHvyuxu/jwb&#10;fFPk78c9MV7eC+nuLCnLM7VHWwN2+o/Q3PpgpyyRuuFn9fuGapf+0MYmhvm0RWZ/RXPBYw9fYxrX&#10;9WGXMY1rvtneoctZnTRrS35Gk2umP6vbi7+3xtSv9iV9Vml6Vm09I52u2p7lRzlG8r181r5nV/VH&#10;/Dz7oHFS1tHajfAde9zV8arM/iT+8k4/5qZvgpjvwebTvenIYvb6XryC9hPs/Pfe59TjbzxjVV65&#10;qP+2nma9f/eU/9rVb/sQ58s9vGPKH3Sedc+ys2p0j9MH+inH7QxknKRzRnp26llS3mHNa+7OVpnx&#10;QfJba8rV5R2m7qy32pA77aH10Q8kn3b2It+nlFlbxtHXmNaNrb5g7pVxUlbp0ezPHo9slJNH+h24&#10;Er+ua8Tbk+w99Mj+iJyepb09RCZdbdL+LN3FNq+xK68cVJeY+iM0MVbscx+0T1mltdlD9nnP5oi+&#10;1nGGpzfpn/eXtzv5js63oH3r4333nTiD3pmVGLy32iWtTKwx4dVVJM62zpudvne8rfXz93Ud2PaB&#10;M+ZeJI1scP44t74tea65C91d9A0hj36geTOGtHfDM+T8HyH/fVvGlsbe/y5OGTiKg9ycInVKJ1pj&#10;YuqlzZt20HWtyMilXOzeGGS1f8bHD5r82hi32x9k6Ec65HvfA6xxz4YcezZn9K51JcZsrakzpnuQ&#10;uldoz0LFGgt9lV3Fd7FTVmtLnhrS9kxNxl2JYf8T8UteeiWeNnvnXrtX0ZpeQfpT/XwTVtE34f62&#10;xHvu236X3+6ldr5ZR9F7Ah713bPP2NCzWl1Xh183Xf/uTFvvb3u17V1z9rDr9p799W3Ic85dqPdQ&#10;u5STU3mi5ybR/H4P+K2QmDGgtRW1lddeXqQuaZH8yK1DzBorrY1ovrTLvqXc/UCWNr4zyJLWPm3x&#10;NTd6Y+UeVNo4VS4/m9mub2aDjhx7Nmf1qzlc1x7u9WXPP/X2SUxdpVdsqo/8yFc5qK2YOvVVlrx+&#10;Z9A8qzE896J+8qCyVbxyf0c5rQ991qi8Q3vd6ZDlfZ/R+bZ0tOvvdFXmm9KhcTrdURl59TEuOKpH&#10;+dNce8yzv3vSf83qt77Xb4jbnqUu90nafU5krzn/2ni+uT/ei4r17ukjpj1xzeecB/1OANMeOu32&#10;6PTXlhiuK2N7vq3HNYspx1a+Ijp9QOOK6ipvf+o7o1x7eGxqHPTI0Nc9qDy2Vea8N09Fe6Vdh+nT&#10;6Wey9E165IPNSNfJ63o7npid/KiMXh3xOWpPbPej8+1ke/XM4u357umNvWenvt4BeHVn0HN1JsZR&#10;324tyuwLqGyEvgN76LtQ0bVX+VHeOPXdO8qbFz9jKpthzrG73+f74ks+Lra+397I7Lt7h569HO2d&#10;Os+Jft4B/DzbylbuGvdFP3PrLzr7Rb8v1IvqV3EUh7VlDOLDu3Z7Yb1g6vBPXpo49i3R3qUsafX0&#10;Kd8X+KwBH/j0hTa/cfb2Jf2xdR4rl090D1JWaf3Bqtvj0zfpmd+RPHs9UU9M6VeRXh3xPWpPbH3c&#10;l4pH8n+FrfWu5sp7AL3qV+08S8iTrnbv4us65N0v+T30Dd3DfC8qzfqr7ChvDN+cI2j/9ZE35l4t&#10;v8y423qQff7e24Ff+l7//UKe/Zj82N/Ucw6QcReQg5xv34q0hfYOe1eRcW+8E8TybDHP09/7lpj6&#10;/B6ovp0d3xbIQeyNq6+oL3prc93qxOqjvGLGMRZrtw8gPL/qmzbaGS9t7Wv2FHvk9n8PjecMh5eu&#10;aP9Srn9i6lfpn/7/3PqRvx/ndRRnVm/nY55ZX7BR75rl9xB7bMQ9e22P2Buz+sBXmba/A75SW525&#10;3Trc09y3lHV0F+fdslyLe5Wyo3R9Jzq+e2OUvYr0M315m7LHvlUdpl2lM2ZHbzOOWXarIfn3Tte/&#10;O3r2eUS71+xLt3fIPCfQ2iHTHpn3AoSvdxJZyqWdk+Yxl3UZj/ntD19p5/qI998p8ptCOn2s3zrV&#10;md967IE8aA3WBao3DjJzKNPGPnbvgDLr0tZ+KRfV8yZJg8RBVvdlxDODjSl2cxmZ6wK1USb/Kpr7&#10;+duC74z97wtsVvIaK7Hri3p0rq+zS5l2Yur2aHxmNiP9SD6L9Z06e/NK3Zxp96VD19XpkKn/bvQb&#10;wl7In0Hfjhnal3wrXqVrLHneuaSTVw7W93BUB+tRt8013gP/s/INP3/v60D2edu/R+/dF9E9xU5Z&#10;Rc8D8s4OGffCuwDf3deUS+PzdF5uvuSzhqzPOpQlEo+57bdDfldIYwPt94BzPhEb4yL3vivf8009&#10;cYxtfcRTBpqL9foO2BN5kRj+8Es64xDLGPaRGO5PtzdV5lw2h/wM7VWHM7+ZzvxHvy+I+dP3Z99m&#10;cuvQr/akW5c26uRF5NJH0Zii/vIVUy/9J6HrWa3ZfQLTR/mKLG2+k/Zu0gPpK9C3Y4b0y3fiLGas&#10;pH2vjO8eJaobYbeGbdb5Nj7m3Pum698bees1Pbbf4KPn7PFo7/IsVJs8G8Zlr7VDBu99gO/uasqh&#10;tQc9O8iNm4jcOkB+zumkkWEL+l0hKk8bY4jmyRzceeV7vhlHWh/fT2NXtAfZS3ukjp5Qi7/sUdL6&#10;ZW+VdXuTMufsVei6X4nnOl/5vsh8P+P86F3qKl1t4V2DfZIfYdpJn8Gap8ZCr0xb+T8FV+que9Ot&#10;DZtO/jvLvJv2QP4s+m50aC/z3ThC6z/CGks75NJgtaNWZF3NKXOubbE+3xZv+/j5pdfMoEe/QWZZ&#10;t5furTrslInp614+7fMtl/fAO6xdRfTYIjcGvDRy8yYit44aU955Ll9RvfM+eWjuNj72ANQGuTSY&#10;seH5hkmbpI2rv/FdH3zK7AVoX+2RPiA55NOn+mUMaPdohHXenuF9L8FX42SvkyZe8tJdHnSdfEXm&#10;Gmq/lIOpG8nT5gxd8xGryip/Jt9X+daa3c+Ke/Vgv2fzu+nzjtIHfik7Q9e3Qd6+yvuW+Lag72T6&#10;qa98+lS62hoj7axnhttsu9V4j/n5tviebwv7H9jtZbfPaYeeGXjfy0cszzwyadC7m7bS2sF35we5&#10;eZ275hWd08712WxPW2LLS3uXxZq/2ptTOYiPv4yDrvLIXJfrrJh9sV9gyqHNmXLt2QPpiu7PCEdz&#10;m3wr8zhtWH/yr9CusyKxlCWddapP2ZEarL/rFbpOjsx9H+nPyFlL528978zd5b1KZt2uw3W6h6t5&#10;jtqvxn2nXb2j9qLKX+F9H9JXmb2aIe+T+vpWneUzrjXt4S/fFry/t++Lz9/1Hdh6Hf9Wocx57B7K&#10;55lgL/P8aFsRm/RHjy9nFjrPLjx3MRG6/vIcWRM2zl/QOY7cWa7M/97D7wt5bbUDOxvvcNrh61qr&#10;XHtspM0Jn3JrQE4ceWOyNtdcMftij7O/0NoQF3709lW/ma0x6qwmh7+js5n1H/GZ2VJDp69ya63Y&#10;+e7JrN/efDe6pq4OavXX6f8UmWtgrUdqzrN+1PdInnfYZu3S9gFU9ir6XuR7oswzldjpkNW36ixv&#10;TuKYc4TOtQ15l2LuXT9d/+6IW299/x+9zvlc6dzPPBvI3deUJ00s7JClfdKcf+4fMn5Jw3s/1Nf4&#10;5nAO19lcvxNmfMaoduRPvbR1UUfKpEXs8v5D6ytiqw0yfd0T1t7dWWT2SaSP9lYa3lzIRj9jpP/I&#10;Frkxz/zPPLjuvfl9hZ56r4jTxWAdymc9Sx31JJ90p1vZF/ckY/0bac8NeGR9ecahuz7bw053JNe7&#10;bHMN2YeUv0L7rovGkBezP8pGmO/26B2rNh1PfPOOct1t/I643a27vfwNP3/Xd+CVbwvnGvtT97qT&#10;cQ7ZW22d/Z6HRG3wSXnSnuuRTZ3p+jKX/XcC8P/+r//xlAOen3dSv4rGAasOXjlrST3y+vN7Je2U&#10;iakzPnFYp/3KO4VMPnsFPXvTiD3TH9X9rPufWx/y9+NuO29nyF7M9FfqrPfKmMaq61jp5Ww/qi73&#10;eRa7+s1s/0Sddxd8da32kvUTo/vt6b67d6zBXrieK9B3BTReypKufUvdUdp3Tuz8zdfpkI1mHfLP&#10;3/UdGPXb74eK7K0yZ6h76r7DS4t5DpUlGqNDfOtdNR7oWSJe9c9ZzqzOn98S+iTPvYTHXvSuJhIf&#10;PvNIO/tBZR1mTejlqUs6/cxvfNZtDzq0V/TQWSctIoe2FyD82d/PePltAf37fV/s1YSePon2UhzJ&#10;9anxa7/Vg/Y9ZR2ddu4zaGz18rMYafun0t6NXO8Va7FvNRbykUwfsdp9BU8/ap48J1fT9f1x7ciT&#10;rnZneWMndjG7eXf9VP1EtANP/X78OxGzzG8IZ2PyzLPKs69+LyStDPQspyxp/Twj2oveE3nRc5Sx&#10;qM84zmj5PfSN0m+E2oE5/6WtRx401kiGXjvqlE97aHObA7QPov2hb87AFcTeHtnzV9E4z/928ft+&#10;X8z6w1rUJz2TodOWPUvePne9xUd50iMZNvxyz6ufNsYQq53yPw29E9b9Xeuyz+aXt66vwtqPzMs5&#10;gfe8VJzp0ra+NfKg6+5k6FJ+hp7lMe7dxv8e5HFXlDkLP3htB7ZvC/pOz2/oHMvvh6SdZ1WGv7p7&#10;rNzDQmtXUb/R+fV+pB7aM2Q8anMdxkx0xoP+m0VF7mbazWhzVbSelGcc5crkQWTWnPKkfT9E+wBm&#10;j5x/R9Dc9vwMGqviaj2sb9X2jJ31jWKgV5f0qizXoT/Y9TblSWtbZfCdTHtQmz279PkTaM8/mPXW&#10;dabuK2n7/pU5zVV7olzMdyLpPX3adjRvEOvOt8j3yX7In0Xz1DjmuePg24KZ9/l7Tweevi8e/Xd+&#10;5feDtPMSTJn7iNw9TttKcx5Thg8y44DGSfTMg/VMY0dM63IdoHGhneVi/a6o/12IdmD6Z3xpckuD&#10;rjHlNZ72xofXBpratUl0nSB5eEfslb3JfjkDV5G82GaMV2n7X3G1Fta2anvGzvpGMewJ+qS135Pl&#10;OrQFu75W+SqfdkmTQx6UTnlXx+8uo6f8ujpzjZ3+q2S131+Vlzyz/lgH70XSHe+bcgRZN29S+vhG&#10;2RNQvbpVxM840DVX6rZZx9n3W+PzbfGeD4tH1K3Pj57n/ILOGeYcc2Y6y+XZS2jPhnJl7H/S2MF7&#10;tkTPhHFE9fUeKNeOmNRq/bkm53ZFvzGqnLuZ/nt07Zc9sx78aw5lGRsbeHuRuszBWv35joD2xF45&#10;/xLVgSmXJjd02h2liaEPsYxpjlVkTau2Z+zs9yhG1p+09nuyXIe2YPezbyI20uCIT3nS+iCrv4z7&#10;J9B51qFHNbvOkf6r5HUfjuZNf9ckrsSyXyNb3gt19e2QfwWpkXc5fX2nlWOjPnUrNH7pb5wO66yD&#10;//y9pwNbr/2O48250TnHKu2sdJ5V9Ly73/V8dHteZfjgX33hta33QLk+1JUzuK6jznd4/80idfh5&#10;L8EaJ/nMV2nr0T5zQCMXtRHphbRo/Np/12/N9MVeOf9AZPas02PjXmqv3VEkjj5ZgzmqTB4/aZA1&#10;Jf8uOtfd5ci6ktZ2T+begNgmQtsrEP1R3j3HF3oWA516MfP9znTt1azW32Ft9lqc1Vt1+iRqgyzp&#10;5JXTK3/KjqBvxRHMWvPt7mJgq9w3rKL6Ds3V6VL2y8z7fF+85ePilz4/3plXvi+YdTnnOBe533lO&#10;cq87Wlv9jatcn7wbykDt9LM20NmcWOd88mkHzf2sMnhnfUVqSFn6Zp7Rd4X29kLenK4RdN2g/Zi9&#10;v9qA9NLZKJoTRJb9PkoTQx/ji8aXT6w61pP6d9HkrbkzV+qS1mZVhr22Yp0ByO0dOOPZS/S5t/Az&#10;H2N2dpn3u2n7UnG1LtdXe7Hq/w47a1qJbd0jH+UVa7/gV/JVG88Ucuk9pBZtfJ/kK2bd6vQRUy6d&#10;mPmMl3robe497oX8W4bsXxzUvt73wX+/eGDOMemck9A529Qp8zy4x7nv7DH6uu/K9QXxqzH1nZ3z&#10;jKE/aJ2uCaxzfjbruZv4eGeNV/uROaW1zdxHaHqhvbGInWu1p9jSn/qWpB4au9kv52Xa1bcnddDo&#10;xaTTbhQ7baCdwfY8/aRF7fVRLq7qrUG/iqtxZn7oahzXmPuGTfY7effQfR3x6ZP7UeNWu9R/J21f&#10;rCH7o2wVf7c1Uk/3y/WoT9mI1lY80ytz5PnqZKlPmhrkfafkR2jd6PURle35GiMxfZ5mH/2P+fcX&#10;fxJctvStn57tyXdFnWnOttFM9SyA7qn7LD/D9MevzlD1e+dcOzHnvGs6ir5zIv72w/gz1PZoXvzs&#10;oTHA2hv7ii39sc7aK/TqtNXGuYdcGlQPpk/S2iBLeeUzbqXhq4xaiaGu6kf8zGeks9bEzFtzpV3S&#10;1Ue+s3F9qZO2p6LyRPcdRJ58ymYx8FP/OyI9uqKu714n5yDX4blIWe4tcvm0WaG94yu2M5s8T9ql&#10;bERT90g3k7tekTd8ZK9NxbRX9yTzm+JWo3rm4ufvfAe674uVmZezzfmW89RZLj7tZ+xjyiutL8i+&#10;J5/0kXOun7WurnVmx91Fb0+MXWe+vHrtZ7GrjTz9kAaN7frsJXb2J98Y9PDolaetPrx5yLu3D5v0&#10;SVr/PRvjmkNUnvmtM2Uz2hjErHGTl9ZuBTO29BXIGo2TPZzR7vUKzuLUvSLenv1X6z0DV+R1n6+I&#10;9UoM97nDGs9axarf46/sm+cscyobIXWPdCty122cEb8Xq/ppf5+Dj3fibvP5vjj/cXGL8PR98eK/&#10;XTjfnJujWedeip4V+YrOShBbec41tnm+ldUYlTdG1grtrK6zfiRPO+7ud31fuA7XBeaa6Zt9yjcG&#10;Grvcg7TVBxzJq25kl/KkzcH7itx3NunUWX/KZnSNl3ErDe9PvxpbefVVfgWyRuLYmxXM/V6hu5iu&#10;vdN9t8x9F6+s5zvWvXpOrlwnsejf1TEz3uzs0eeZflXnfnW4GgO7be75bxegb8BDdsmA/YuDbD2O&#10;vuasZbbmHHXWgs61xG1/jPfA0b6n/cgGOTMT2zzLI3oWx1jO4qzdteV685uhypPn3qZtxoU2n5j6&#10;Lq+yDvWlH9LGFe0BPcq++T6jhwbRa48M3p89zhjGrDZpW3Xpn7Q+xvTdxUYaTN41KEeXv/ST1l/U&#10;N/XGUCYqn6G2Z5Ae4M/6wOzNiHbfXkFi6md81ohM/ndA+vHOOtzXd+bI2EfPSPqepd/dS+rzTFX0&#10;bFX5d/C/zL3yhqD//J3vwFOfH99szqxutiFT36F3teLeGUr7zpa5mTaze9b5dzJnMZhr6dad3xKV&#10;dt5lfcZQlrmkyakexCdjG6OiteIDbbxE1muPsJMGrRfEDr39Uac/On8ZI+kav+qq/8geuW9v0sjk&#10;rQ9UlvpKd/H0S5Qe+RsnMX1S/ipt31ib9B66b2eRPKyHn3ufuY2fsq+ij/Tj1ZpY96u+R/xePRv4&#10;HcnT2Xp3Ot07ZJ4Z0bMl/x3oOp/mHuc+/+3iwZ+frn93hK7Hzi6wzjX5tMmZ5vs0+v8psXKeRmeQ&#10;PD/jz9+CrAl6lLfa5bqSZt0596W9r6C9AbNO6YxnXmToRW1BcmRMaOxEfUDj5Vq9RyDxkq/9QI+M&#10;dUhro1+NobzGH9mlPOkax/dXm+Ttd8r26E6PjPjmkB7ZKu8Q305+VGYfXKP8HrpPZ9Ac9kF+FFP9&#10;VyE9eXeuuvYr8x09CyP7MzUdPVdncqVvniF6nPxX0lkT9NPse/zn6k324P/ur4Nzq6+9lGde+avz&#10;TV59nW3e0bPfF8TJWfkz7s+ZUM9L8jlvM87oPFd7+Fyj6/a7AvS+KtOmInGs35iZD13a4I+si6O/&#10;aNy6xuzF/S7d4oHd+vEljuvBBj5tMwa6UXzlezboq82I961FT43JS4Poj/L45G/mnzppfeXPoL1j&#10;jdKrmHu1R2dMbJN3Pcq6WOq+Cj2XX5GP9V+d58yZGPkerfEre9jVxjnybHVn6h2yrg5lzrp7TfEt&#10;ofzcZP1420f3XN65JdYZJ68ezLOxxfsP/38w8/fjHU/bGU0cZzB2lfecdIi9vnXujnKmvXSuEdq1&#10;i9xZ6NH3RfXPNZgDRN7ZIid+p9ceHT/iuLauJ9ioT9QPPetBhz9obDHjKhNTJ61OVA4iEzt91WlD&#10;jby58vn+Iqt8yqRrHcjNBxojZfqoE40pfwbN8cosyD1doc1VkfXYD3RdrOrzTv6VXqzW41pF/XL9&#10;yl7FM+dh5rtaj/0DV32usrOvid15ulq2Ur/zLvHzVXBdB7a+8p48vt+cWYnO0m6Gapfn4+dZym8L&#10;6OPfF/o4g0Hn4egMUUtnlzWOaP0quk7RO2tvOtRWJGauxxwp0xY0pnoQWdpAIzeW6+p6g516Mf3Q&#10;X/0GEbP7dfXNZPnOUmPyR+max/qqfMZnzuqfuiN05vN8pWyVdm8rUicy41h3h9rUGPLqE9VVTJtX&#10;6KvPZNbg2pFBi9Jp+wp9ZP9fsV2p6cxZWok/s7G/9lPEp56TK/hZLVXnzNtqvM3Az981Hdh6y3cF&#10;M+CGdW7ljPPbQnT2pU+ej23PynzRZuV85Tw2Hv7IwXpe5HNmKhPNP0J9O8y1cmdrD7rZr0/Gcy0V&#10;sdEeND6I7Si+cczR9QYZdqN1q2ddnb/9O4rWln7KElPf0WlLjUfe4i4esow5slmRGydtz9Z35Uyw&#10;vg6z5kqPzkq1gx/ZKu98VmRX9qHLR0+UZ3+UvYpH9v+M7Up97+7hqAb7OdIr94ycQWOt4jb/cj59&#10;vi8u+bh46i3fF49fzjZpZ5zfFYk575hteT48WxWx8QykPbTzsSI646jLOMYTjVVt9E3EJn+pq7Q9&#10;Ab2zKas0/shqnBlfY9h/11/18OjM41rshYjcGDNkXdjqJ/IGJp1vovIOybUnt57ODlnV23t0WZe2&#10;ozhVPqqt2u3xozjZoxndxWeNnfxVmT0Uuz1OGfTsV+uY2aau+u3xudd7tq/oR3v3Six8Zvt8te5I&#10;jVefp9XcR/qb52SFXq2hs3PmVbxkwP7FQbZ++t0W3xab7iZzjjnfRL8v5LVjZnZngvOV8rrX6Gbz&#10;1ri+i9ril7HMgcyYyrTV9xV0naLvnnyHV+Sxz6A9yFzKzJVrfoVmXfYr+wvdvY/VJnlrS1lHazfD&#10;9LP3KYNO/6qrvLZV/go/i9X1rMq6nKN5MFp7xnDflcmD1Ko8URtl8iPUThzZdXJ9VnDUhxXfFZvs&#10;x2wfV2JhU/f2nfxqTdh5bjo8EueI7RX9PJIvbTl3yUPnfNto5yB4m3ufv3MdeOrr49tik8E/+qyM&#10;WZYzrtLOuu4dqbLcb3XOxT2kLm307eKp61D/VXRtFekB97TKqRFZFz/r7/TKakx4ew5tDu1Gcbv1&#10;z2Tm9/3BNvvbvZOp72hq6+SdDFvtK1Z7a0x59TcGNuoqpv9ZOvNlrK5vKUvbpFlj8tCuu9Ol7Wif&#10;XX/aQmuftLIRGqviyH4kr7VUfm+t1f4oX+uXPxIn9/Mr6SM1pq3nCJn0O/pMLzPvV9Kct8znPHN/&#10;7+i8e7w92Hz+zndgqdf0/NbvnG0565A748DR+5Fy9hveWSZmnKTVg5yH5D0/XfyUSadvR2fejvYe&#10;+m0BX+1qjZlnpku7GhPePQDv9+LWC+RJZwxo152IPbx+8tgrc53s1eitzHs7os0z0p+RZ43GoX5p&#10;0PWIVZa2V9CZp4vX9bKzU8YapcFcc9WlXdK598i7GtPmCG2sikdiaJs1V3p1rdVvlbd+7SuvfITd&#10;vr5LZg3Gl78Cr+qz/ROvqG0UY5tjfCfcfrt2tzfiXhf20uDDH/z8ne9A9vNO22PR/j/6njPPWZcy&#10;Z5vvRYfuPTrnmX7GMjZ77/zUFlnS8MSsuaqNenOpT95cT2fuUQM633b00taMLOkaI3lzIpMWlVmL&#10;McHsS8aD1s44idV2j6dX9NQ1dsjb5l6OkDjmGtm8Krcm/c0DKpvhUftZrKrbq2Gld8Z0nYmpg/Zs&#10;K09eWsTGtVd7bDKePiM0zvP/7vk/W/yR30xuTYmuPWXvpl3bXh5n/Ltxr46r9PR67/zOctm3MzFm&#10;8atum2G3e3/P/ZhV1Q5+ZJt+56fqJ0J2YOv5Y19+4WPfnGEdOs9Gb0fdb+3ZW2nj+p/P5e/7bx2B&#10;5kIPTY6UGReZNjWWNiD51CeNzDfO2uSzRmjj4SMtVpm51IPa1Ljw9ftCm4rGMT5oX8TslfnVgejz&#10;zXS9yKDBuqeVNz/xjSlW26M8NehjHvnvRutJPFOTvXd/jGUPlK+ida3aj+yMc+X3BblcH+jaU/YV&#10;tGub5cr78U56VsNVOvsMrqy9y/uqXxdrJvtlRjm7bu/cvQb5EU7scjZ+6Gs7wL75t+0he/HYp26O&#10;OZsS63tUz0rach7kMz5yeM9sIvbwmSd5aGNik76VNlbKsw5o71zOd+i0wx/evPDSYpWZUz2ojbHh&#10;pUG/bzp56oyTPYJ2L6o8+dlbib9vkbE6zLVAE1/s7I/KrIF18jvq/5X2Z2vMvYF27WDVrfCsnZpW&#10;bGc2ruvq7wtyuj+sUforcXamZvfjat071uz5ydi1z+5t2nS0dmJnc6XMWWS+DUffEsgfb8Qv+Jh3&#10;Ofecfx/8mg5s+zn4xsiZ6vzwTRqdK+z8sefSIPF+OQdho7025oKHJoY20smbS3/RGQ6f3w7Q3kdo&#10;Z7j2In7Qxjd3yrCpeu2Upw2+xjWP+ZFbT8q0J569Ge0Dcm0SfSPRS4MZx/co/dRTgz/0ypNWdgbd&#10;lzMx3u1rH8BXc2WPXXPK9mjPlnbUYV3I1OeZ0XaGxnjH9wV5qdP1vtq7V/3qfrlW4+W9eDdtzivQ&#10;fnZY47vmPcSv9qvGuoLfZlG8L/fa8tui6uTrd8bD52um6CdL14Ff9vO2J865xO59Gp2n+p5xPtJf&#10;XkR3P0OekxuSu5NXO/mML61OJGad0+pE57l8RXuSOVKGvTpQXkyZduiMsVcj9WGjr7Oh2wvfb3Ta&#10;dbJ8OzMO71P6UWf+rCF9rqR9H6+MeXUs+7EaN/ufPvYSfe177kFHp2/GxNb6oNOuizOSGaPiyP6o&#10;nJq/Y69Zj/2qa0Oe9+LdtHVcge/qpT26osYuRjeLNtltLvGX/EbzLj2+Jaxx4x9+3ez7yL6mA9te&#10;5D65Xzes84x3ijfE90r0zMiL7HmlPQdVDo+u5uzsU9bVo954xOQH73dEonJttBdrnKw1bVyTenn8&#10;q0xef+vB1h//d0iUa4ef77h9T1QHIk++0vXtNI7vFPbW4lrMD2p/NZL/6phXx7Mvq3Hdj7R3P+hl&#10;9lx5h7kP7kXaER+e+lL+Cu0aK74Sa+RjP75yz+t6qEFZvRPv5l3/VXh1H+3LVfV1cbY5FLNHWU7C&#10;lEl3mD4f+ns7cN8fZhp7G7MNnpnmG1bfteQ9MymDznjqkEnz5iSftO+RcfTRRr2oXtQO3tmMDNqZ&#10;DXIfkUOj00afTkbMagdvbvWg9aHvbMxjTdrJi9plTPueaD4QOe9jypKubyf2+tkX6tHH9WmTea+k&#10;yX31O3llfcRyn1bjdj2rfXXdoDrQvoN5DpRbiz6VV/4qEo9c1d/8YtWv8vRwZb+pY7XfM7tRHOT1&#10;Trybt85RTepX0POzYrtqc0Vde7m2b4Rb/8m3/W4zaPWPGJ+/368D297yfeGPPb7RvhucD+kOeUdS&#10;7hvoOUEnDWqLX/La5btU9frMbIxjHjBrkmZ2Ez9nOLx6scoyftpkPuu2Tnhl2skbA9TOmkRt8DVm&#10;vbfKE7EZfWOg803CBl5f5fKpg776Zz7x6vhXx3OfMq4yMOXQ9BHM/bO3oGfC9cuL7n+ekcwnjT00&#10;mPHP0BlLGqy/MzlYd+1Z5bu+Vps93j5Vu4z97m+KjG8dmV/ZEfTcrPTxSNyzda3mepo9j7dS2e83&#10;NT8VHemA+7gh+/v41qhvSOU5P/k+rr6DvkWcX2kRmT9lFdXrT10pqzR6a0sd9zFnODrtxJEs40Bn&#10;b+SzbmXaVf/krUm0FnwzZt7flEuj9z1L23yPZnT67NHk1CbzK5vh1e/iLNdVutyvStuLROi6f8o8&#10;E+yz+4HMuO6/vKhf2qaO+KOfdmDWMbLPXCN65DuTr+49dZ7ZO9fbxUid9+Uo1rgz/2p7dm2emdVe&#10;1vwj3r6crW8UH/mWw/98C972+v670Z+/f1cH/LYAR+8Ict4Mzgeone8gvGdEnbw4e3OO6Iy/h9Ym&#10;Mru5j6Cyo0hOfEa5u3VU28xpb/yuELXRt4s7knXvXPce6Y9OevYuaJNofaI6eOhRvKvfxVGes3L3&#10;hzjSrMv1psy1i9jYd+3dV1E9aCxQvTL9wYwPX23Ui+pBZMlnPO3FzNnRGUdaO2OYT971KtcPtMfu&#10;Wcq0U5eoTqxx0jZp7RPr3UkddI2tzLjpn77qRf1mNuZKG88JaKx3oPW9K/aPNf2z/efaO//43vh3&#10;Tde/ezXbt8Xt7kj7RlT0jQDV+Q7Cc0a0Uf/jHI3/fcLzqx/YyVJv7BlaF+jMBrmXYOqP0KwH+1lu&#10;dLN6Mx/xsr5am3ky3hHaXrJu3z5kezH0E6u9dVXETp8Zvvt9nOVe0dVzK+96Wac0OumUI2Ode788&#10;D9DmEut5y70wb61BG2OAykR18qDxxKxNGZj5RnLjmts+IFcG7X5Yz4hHjo36jldW7dKn2ngvQPzk&#10;pdMXWcZOutrt8dV3j691Z/wraeqotbwj/va/C/34rnD+/N0T+d+3+vu+Ps4UdL4XSfv++G6kDpoz&#10;WXXwnldRm3pmkadMu4o1b/L5Hkrn/OaNk1d/BF1D5uzoWc3mM5Z8xYxb4x3hfdd9N1d82Qfs3A9r&#10;GflWe/1GaE0j/Z7cOvbsjurdE7Dz7fqArXLR9YF1X+XRdWcxa9AWNDbo+sX06WjtEtMOecaHVl9z&#10;I6+2yas3Jjw06zW/MnmQfiO370krW7HBb+Sb/tpV9J4glz6aP+2ls6ak1YMpTxqdZ6rK0/8K+ivi&#10;k+PzffHv+5boVuR3433PJ98X+YbwHlQe/3wvOvrHufpx/7m7s/vQ+de8WUO+xUn7hoP5pqc87Ts6&#10;60468ydda08d8Y3R5VKWPjVex1d73yOQPudb2fnPZMZOG2UgcnG2p+pqbcqJIz3CrEF6ZPuKnL1Z&#10;8WO97mP2wrW5j2LaIBudP2LqA6Zf0q5dmbWAyrTpMO33aONlbGWzGrHBx55YBzLpROT2PmllYMqT&#10;1gZZJ1cvpp00yD2R794odBlDWky9MjDlSa/Y2L8aJ33P0tTk72ysPX/z3NF/vyD/g+7m1Ef2Z3bA&#10;PU307RihbwJ6aM+L8orONu+r9ilX59msMeRHNeWbDJ3vN/+3Jfh5T1MnXf2Tp174zI3M9afcOhNT&#10;D228zFFpfTLOiNZWdJ3Y20/QfisbxduTm6fDmtNcFbGjzpSnLzTxqx756Je2r9Cey1Vfz4B9sO/d&#10;XlJzlcNz/kBimF87ZK7VHPJiypNWP0JyqTOv/onqxKqzVteQemj86Au0+UDjgcqh7X3SysAqh/en&#10;vtqkf0frP0P9MnbSnV4ZmLZJj2z0wTbtk07fs7R53hU/68tcd7r5xsh5BF3/Ul91H/7368C257e9&#10;rG9E5fM90E9ZRc6Vc81vCGz0S516fGoc+VqLfL5z0H43gH5f7H1j+NYbyxrB+n4iIzd1WYM1JqrL&#10;WNLozCVqP8Iudtqi5z1PO2jvd/ZYWbXt+NyTzNfRxhUzf8qcx+rBjKccH+XIVn7mWUX3ZNUeO8+A&#10;tbEe9zHRelPW0daAjpj6rSD16AM98zEPqJ1rGGH6jGjXlDGw9fvC+swpZjxk9hbMtVS5ejHjKFtB&#10;/fItwk950lVW46OvMv2Vr9hoC9I/84580/4obeyjfmftXcv2rXDr3b0Wvzf2MOzrRCXO5+/36MDT&#10;/r7wfeHM8r1I9M56FtF5ntUlpl3Gkc63K2nftsT8xsjvDOea3x1ph7/1gcbLXOq791Jd1qtMxC/p&#10;jH2WJq/rswbR3oIpk+6wrrHGGNVb7Uaxc/ZkrPRPOXGSh+5iK6trNa79T156BfUX7TnnZVSfZ2mG&#10;xENv/XtordiRV16s/tZb5bXmjtdXdB3cH2Ud2hv3GpuaHz7lSaetctYHPfq5/hnqi02+QdDqwFmu&#10;Gl/7mfyIjb0z3shX/StIzHfEPVLL0wxyX/m+SNrvDWWBdZLi9/n7PTrwtLe3PfQ+d29Mytz7vJv6&#10;gsrrOfMsqwe1Sf9KZ25p37iK+c0g7feE/46RvDauqcYzn/rKK0+kfuyQaS9qJ38l+o7X/tljsOo6&#10;3ppcR7XJONqC2KkT9U07aGq116nDj1/KsEu+0uaYoX0nNrQobd4ZGh8faOpwDlCj+kTXmJj1Kycm&#10;8vQd0bMaU6c/sa1ZWWLW09HWps6ak8cGubnk7Y9nE3nmhk6Z/mmTeu2R5VqhO1m1SR5736IqR+ev&#10;xlaeWG1GPD41V/LpR8/UVT/lZ/FdcVfruvfQ74eKsQd3u+SxvfH1r5NVmw//NR2o3xe8F3mvoX1D&#10;Er3j+X3gear31XieD+ygR3bai5lX2vetot8KYn5HSPveyWNrbTUevDlB7URrTEQHr036Z4wql89Y&#10;0Mr30HVhV2O4N2DVdXzN1dko27NF72zRlr4iy36r61C7TmefK2JLjcqzB8rAlO/RrlkkR11HV2sn&#10;q2uxJus2xwj3akWvL7GlK9Y6Oh7/Tp4y6x9hnoFqkzWhg0+b1KsT026lJ9UG/yqDz7jVpupGfI1r&#10;nLSvNvD0Km3062zPysxzNs6r/ua/z6LbXmx8Rz++KXJu1UmJP38ZZ2RT5dUvY1XbWfxq+7fyuU/Q&#10;vhf1PisH1dFfvhHkQc9YfnekPvcE25Fd+kBnfmjf64p+V4B+P3TI/eWHzpoyVs2XfK2t8sYDu9qJ&#10;hc6Y1T95bfaQeK4p/aXdF1A7URtwlkc7bKQTq6/xzANiY59TLp0xtOsweyydvspAa8weHKWNUZGc&#10;1N7VmPWkPuVJZ83Ia67Kr6xBn+yDMjDz79HEGNlY+0iPPPc4a3iFHq1n1hN8Oj3yfIc6m1WZfVi1&#10;H9nRq5HuHfJRb96Rq4tp32odzif2507f9upuG/92AZ9/xqqyGa+uxkJ+Jp5x/0Z07+zf6vfFZv+4&#10;r/V98PzM7qwxqk2NBZ9vVr7THb33ffFf//t//rc/3ztQP2NmTumuNtbayVlfyo0hoodOm0pr26H9&#10;S8TONdVY1KkOVN/JunzI8FGnfyK6rn/kQJe5pLWvfMbC5v+zc2bJsSRXkq3fWkEvodfba+i9cRvd&#10;cUCcoD7lNXPzQLwcigERiN55sskTmWT2Ka0v2HU17568i9nfiqb2rEXaGk7RvsRVPuUnvWC7inda&#10;V9oRK3nplVy96wta/wlaO5i9yE8xdnPBr/WTrG1OeWL5e+oz2TGnSf67ZO+o+Se1mR/MOLwP/t75&#10;vpjec2L7k7Qy8ES+ssk4/+n09G3h98V0Zplp/roHJlt17gv5xLwrWt4xvaNA7+4V+p2w+/uF3xcg&#10;f7/gLGNvzMwH3fXAW/OkQ+asUm/clT5tk9Yvkfjw1iyPLO9y73PWQvkUW10isTMnfvIZI+VZU9ai&#10;X+qtHey86lgXZ+naqgMzLnTXlbxrdoX4YJO+K9q6u45X+FxD6FVO5Vd9oHd2+oiv1KePMRvVNzqj&#10;k5465sTbwwqv5tIxr+xf0ZvjFV/n9YrvT31+UvfvyO0bAn6+L/4eXy27bwvuhuncuu/QuY8mu9Tn&#10;3vjaH8M3CnGNB3bMvKvyXZFGLw36Bk3/TiS/K6Q9y9P3RdeSdU61am/N9KZswp0+18F4omshT98p&#10;y1z2J6ZO2jjawCetXmw/5bkO+oPKtQOVNWpvP6LrmvbGs54T7DWUx3e3plNs8tuntVwh/axsUmff&#10;U15l1r5C7DrOKvdduXGtWZziMCPkaWMPjdhYd+qQq0v5RK/m8UfLrVm8k5+Z3bF/p+0r9b4j/yqv&#10;78gv3xeP/ZA/+PqTtDIw5UmnjXbo02ZFt+9/Ov/8tqj/Tobzvzurzjv30c4eO/ZF2hMDHj/jKVPe&#10;Mb2veFekG/PNgfYt6m+M/qbwbcBu+r5wJtnDqs6pbnprefJXemy7V3j8VvKM37TntOX22TF9F1q+&#10;4l0HZomv/B3Ulx5dx9XaWHf387v57N89pIy6/c2+lYHaJqpvGfyqn96XzetHbOiM/RM6a5UGp5g5&#10;n7SdaGpEbt2JK3naSPcc/ix+6vGkFmd2Yvtum6lmZe/OlfHMAaYc2nvrj/q+yG+ErEs5ss/Pv0/g&#10;+W3xmM+TfnxneC536Jxz7ds+dRNtDPwmfceDn+6sluU9nm+S3xd+V4CeXWj1+X3RsbPWqb6VjDj0&#10;u9LnLFY2yLVr7Dqv8hHLc+rsO2/HdFbKsZeeMNcB3+SvaL8rzGm/+W1hjMzdPfwRvPmpx3qp05qt&#10;Ux5MGbQxQO1Wsl1PrmVj+hgfzBzQnhfrS33XqW6Ko67R+aS860leOuuHRt4y+e79r8TbDzUlvauR&#10;me3079ZZV2LmUJ6yd9PkIKa5llj/XPx8xx7+/uA7/aQ86bQ9ka9sMs5/Gp3rwHzkOfee0xV+2T98&#10;0Oe+muxTP9HGat0UC1neSyvau1HkzsxvB78vvOvktck7NnNYk7XKnyK97mydxRW6RtpljUlf5fP7&#10;QuzazKMc3pmlLnMm7fzxkT5B54+ftL2CyDKOOa3zj0LzWou1OiNqVbfCtiEmMmOLyJSf9OceBds+&#10;Y0JTm7WDfl/3nLOHrNu6jLtDZrPTT7quH56ckxyZvbde+V8J6WNVj/sIXNm8W0491iROOdKu9amT&#10;Tmz7id/Ze1/5Zn3Z+p3xXf+XDjrk+cbjkz/NX+na/orPeP+T6eeaMHdn/033eZx45uhv74vJvm3k&#10;03aKl/rpztnJ8h70jPrtkH+zQOe3BahN3qvmsR7rB5WdIn1e2U42zmfla42NUyxjeEbF037I4UyJ&#10;JW3unD20+pav7LVLP9aDXkRtQOPY1x+F5DU/dfnLHrJ2aobPepvGJmXw/NpX4iS/26/xzJN1J+1Z&#10;AJFnjdD6i603TyOzadmOX/VH3pVuJ8/z+1eg6WNVB7Na6X6XfFdP52xb+P7VR1v1yne4s/Xe6jfs&#10;Fz7r8a37lvUbb67EtEk59PSTNpP+f7rs+W3h3P3GeODuTKpzfuwJ6N4b2iW2TfLYyZ/E291Dqcu7&#10;zru+Mb8rpL1T8z41rj1Zr3yj+gm7x/aV11f+Cq2xkXzI2p/4ns/EtMMm+aZ7njueOnJNoK215fDG&#10;Sp0xwP7t2t7FW6NoPfDQyvtdtv7cT7mnjAN2X6kzvmjf8uKdfvUxNzGpze8Ia27s+q3F3hOJbZ5G&#10;Z9PyHT/1Z/5Jdypjjxun0TP4Kq5q6HjkbRm8c8q6Jrt3y1b1rPJkfae+d+xWtnlvPd+1eM+e3xl5&#10;Xzz0n5/fN4HnOjDzWIvVWWh5rjV08m0rv9qXqe9Y+mizwtWdlHe059T70m+JRvVg3qXmsAZru8Lc&#10;/9DY02fKr2Kk3vwTWqOIDTT5wPbJGqwtZeRtnxVvTtBZ5/zzHWu5fM77KobvmL7unVV9K3nOJXto&#10;2jxg1qkce2vKPUQfyWuTSAzrB405IXm0tcbkV30q1ydjUwsxrBNeujH9oK03+4HWjnzQ5hVdX/lT&#10;tI9E+0/ZXdoYjXn27tB38hOXvB3fGXVNk237/pQ350/j7PxPcmiz6znvrKTzbcs4yD8/v28Cz7k/&#10;9rT0nfPAWmnP/um1V5fY+yx10K5/2zXffvLT/eQdJ3pe885ffV94X/bdaL6uq/nc50nbpzL94KXF&#10;tjH3KZoLZD7pZ2yRnOqhlSOzHvUTOn900M48aeuZdMhyfaDzndKnY7Qc/VRfyqz1BInvXui3Vrk1&#10;yKdd7jXk2uzQeBPa/4TZT/YrnXpjWwfxsu4VrR9oDSm7oq2BuUjfRfsRrUP+Lur/X//1j0dP+fvr&#10;Pzt5DlZ4Ny/2/8r9z31rbM+CfCI+yf8u+o/I0/3nDNXRn/QKva8SfduePvHP0r/vdf1EdgLP+T/m&#10;nut6RbNe2uTa5z5XD6ZcOvXQ7gH1K2w/+emO6rvOu7Tv/PzG8F7FFv+May6QfZw15r7e0fbZ/sRa&#10;+aHL3Ke0udp+ytM5rAecdMRMuXNCLt1oPc4114d5sy6ukZg20BlDnXnUdb+7mvQFiWde0L1whSsf&#10;34j01zZlSau3txXaq/XDS+/QeOYBjZV1rGj80YH4aUccY69QG+eyq/NK12tMLS2TJxY1idLq7f/X&#10;bwu+M/bfF/qfoLEmbH9smJFnL88ZtuhT9zto6/wdsTumucCcxd0++157vm/f6wj/+fljJvDL7L+/&#10;Lzh/ub4rOveBeyP3TPulDrr18if7SdvG1X3Ud513m/fihN6D3kM5F3vpvXyHp0/sjZU4xele7/Cu&#10;jz7kIkfzyJWB2lmPOuVg+2izWgvk1rNal5ZP/CpGxqcW7Ha1oCM+683vtBeQ5fen9Mo25bnX9APT&#10;ZkVb09R/yuzPmcg36mNckfz4rurYya/8nG3mhmYuXd9PeNd6td7mb3S/OrvT7wv9TtH42ssnopN3&#10;32ifqA0yz+DvQPL8jrgdc+qN3MjF9lnx3lWJ/c7l6/rUxd81drL0/dD7CTzn+FhL6Tzjue5Ju79Z&#10;Y+neB9iv9gDyjAedce74GSfrTjrvE+9Tzi706t7UDt+MZa6sL/fxHZp+M84pbQ0r7HqJ62xXPtaN&#10;bdooF7NGZNgqS7+msyZo5mpNILz3KbPPNZvo9m0bcqQN9FSDfqu9kN8DK3q1h7S3L/kTzJi5F613&#10;wux31auxMj60vi0/4fFd2bmWYtbNXOC71p/w1MLeI4Y9mdPe5UX3qvar7wvtVmi8xH/F/OffQKhr&#10;5Z+22Lhv2r7Ps+fv3Wg9747b8bo/efOD7XPFe1+Jvm1fMVffEY88v+jlxW+//Yv60U4TyLnm+f6S&#10;O99vZP2R5z5gveXB1fobL22VgfjJTzHSb6KzdmnPu/cL6NmFzrsxbfQzjn2J1ucevou7Po0Ndj5l&#10;p/2bR3v6kRatPWOv6PSRxrZ/1Tk/0bmK1JfrwRqoW6E9EVObqS9zpn364JvrDz29///3f/+v/5e/&#10;abPyT3v6Sx91yKBTB90x4VdzsTfQWYD2Dua+hu745MR/krdM3rzyjVlv0673qt6sPem0l069NTVm&#10;//qB+LpPwfaTT5sVnXGh9U1551vFQu6M2sZzZnxQ2bvQ2O+Kt4uT/Zm3cee/0nmngeP3xWNuneeL&#10;X31/fL4vpk+HS9lz9jFXzsE4+1gT9oU2uUegpzXXVmz/9MEm+aY7n3zeNdB5tvOO8eymLGn9jLfq&#10;ibpyH9+lncWuX3OL5LRf0TpXaB71+nW9yq8w1+PK1pygc2XW0tQGz5q4BuoSjaMMP+hVfu1FZ6A/&#10;ufJN7Dc+eb8HElPfNHb/57//+/lLb+m7ojtO1jfR9NJ92R/oPLtXY+krKhepRzpRezDlSZPTWpr2&#10;/KkHXacdpr30zh6dteYs9E1kH2nb2HuMuCmDz1jQxFDW9uk70c4HbL1nr2tU/g4k9jviXMXI3uwn&#10;ZUlfxWp9323TO/eK7PJB/Rj82wS+5vzYU19rzHfGN53rK40u6eRbbhyRPSAt4tN7Qx04+SA3l8gZ&#10;zl/PdmKe27xvksbeOMbu+pLvfXyHN479yjdOdSiz1iskhzb4ksNazWfMK8T+yqb15s71gLZ31sZ1&#10;aJv2hZ/2gDm1b8THHL6FvunuDXjff3Xyieom1I5vDOMq22HHssYV5vx6Zt3nFMPZTzprad3OB9uu&#10;A55aRGxyrdXpx5ppaw87xLbXWd5aXXdzrND9g710Yvupa7l5kVuLtlfofhHb3rMqmkv+HUjMd8Tp&#10;GN1L8quZa9OxTnnvOHD3PaG+4z59HjOB/vzcm0DP74tfnC/XWnRvy4PKGnPd1KVsorUDUw+fOaE9&#10;x2Keec+qqM67TVTuvZD5k85acv/epTOO8VMGnX02P/Vt/xNOc8v4v4vuWnLOvh29NmnTtLNa1dv5&#10;5PEzn++ceXlPpUG+A3xjoSddyrQFsffvF9rkd4U6UV3GgO63feLpJ/uyP3CyT5lzTBl01tE6fFrW&#10;fK6XOutxHsrBrBlfbdNmovVzfRupVVnWBI28Ze6nSa69ObXBR1okr7RoHeZYofNZ6ft+IFfLfsoT&#10;83fEXfWEnHw7Pbqf9HV1N69i9/t473X9WDsB9xTzvFpn9JwXfZJ2n6zW6x1y82adnt9EzzZnVvoK&#10;0988jdnD1b690mcs8iQPnecq+5XOeq9o4uu3w46zsz3VZcxcA+9r71V1yhN7HYjZ+TNP0sTB3zxg&#10;vqO+8WDa7Gj928bvBhAdSNyUJ525oY3Lmwqdb6u6lNNX2kCTN2XW2H74KsvY0hkDunPl+ki7hmD6&#10;o++60CPXzhjyO9QWzLWmRn9TfkWzl7DJ+pPOfMo7JnJzawOmXe9ZedcIVNbY9wO5WvYO/qdxrdta&#10;5FfozFb6lhv3LvZ9vPP/5duCPfX5+4WfC7fwlzny70cev5yHXlN5z4p7QlS/W7N36Dofea2p0TOr&#10;PM/8RGtnjtV/T24fvV/v8sb5V775vnC2E1rzFZJj8m/ZKk7b3eEzZs/de9u1gu93xfmga/+MPdEd&#10;n9i+n2C+7/nuTzR1pL3+1I7cHhKnOCnLeNBZG7SzgCaueuXUJJ15V3T2j6/xJsQ242QudM7WNZO3&#10;nkTjpKzpnX/bwmPPfsh1p0Z+U3aHzv1lPY3mSNRPmT4pzzqw8ww5m5ShM1Zj3htJa6fM+B3X2Nhp&#10;k4i9Me5gxrhDT/Xt/O/U9Krt9C7eelg/xl8T+GWOnM3N90WeD2j3c+6FV9fzxG/KR27r8pw2qgc9&#10;7xNqZ57f/X3xrzz78+x8mZG0aM0rpE905NIH3Nk7m7ZJ/zt0xjE22G8G69YyZ+R74r0NZizozqMt&#10;vsTuNzTf9nzzVzS16GMseVC/3n/IWyaf/tDGTdRWRCfdiC5n2HHk9ZMHWyafmLFzvrk+aSNNDOkV&#10;Gg9c2aRce9fdvSL/KrKXjN1IDmW5/5DrlzbYIlevDzy/OVv4PFfw072or3pRW3ljwUuLkyx16P1F&#10;buzpDtLvVTTPriZjZx3vprPP6V38fDLcm8A0w933BfP3zEK7L1z7XB/XfpKpu4ur/WdNnFXpHXrG&#10;G/Wxrz/q++LOHJy1tV4hPWLj7CZ7bLwz7b1nYxz8reEEM58xyZXvhHS/QdYiYmedE5ordfh4h+db&#10;2u96fh/4nZCInjr0m2Jpb75G9WDr4DNm0qmb/JA5Q/ykRWUr35286zDmhM590nWOttn5rmz1EVkf&#10;98AO3Ydpo8y91kgOZOYS9QPVi9qkL3bMwvh5hpA1P90N+qKDXtkYq+Min2Taiyc22v4UyTXlszfi&#10;S78bV7X/8j5+/v3IvY+LsP5a2+9/N7L7vsjzKH21J1y7d+yJKRfxqcX7y7pOkLM+2X3N42u//+Ox&#10;5/P3n2eAXu7+u5CVPbmI55xOcap7ktmjPWGDzF/vQPUid7o6UHvjTblWMn2NR2zX6w5SW781XWfm&#10;yDz5TkL7ndCY3wDS2pAfumNlPH2mvtQlGlt7+cyBbsero1/onpEy6tc2seOjS5m1gR07+Z596qSN&#10;JZ+If/IruvPAu29XexCb3ofwyo1pHHUZW9vUQWfO9EenLXL87R8eP9AznzSy5ie7tJnu2FWc9DOu&#10;iM5fZX8EmtPapn5+h2zV2+f7Ij4SXiSfM4zvC+btmcnZK0vsPaF9v5nv2BfuO3OI1OO5hU551tr0&#10;zi77Sto+Vt8Lp3LiGLdnZV0Tdg8r3rtNNJf3nfdp3p/e59ompp8xyS29wsxjfNeq37F885rWxxgT&#10;kqvl+GUfGde3PDHffujUEQc+Y0hr1/7kb1ny+oH2qIzYysyzw+69eerf+a901iB23ORZA+1OUX/X&#10;r/3UN+beco3dh6m7Q+NvrPRTloitNtCcB/V9LpEroz950HOeNDL41W/6vGpzFUP9H4ndi7m9d9+F&#10;xl3h1/3sm8g6fP5+8eIXRvxvg7/n6DcH5yHn7/lIRO+eaDp937EvyJMxpamHMysvZp3S6q7Qnhrt&#10;4/Q7YmX3tX+/749dLVm3dKN36g7tw/sQVAb23Y1M27RTlrn6PZDHNuMqB6e3LN/VSY9fxtvRUy77&#10;6NjmBfPth1anL3z7w2vX/tSRMnNo35h1S0/5UsYc4HfzsH79Jlt1jfhSCz7WNPmr03ayaVn6nNDp&#10;714E7S9lP6GJl/4ZX3qHfUaxRWaP8px96ETvA+XyInJ1ojox5Umf6rX7s5Cau27v3rtID/gkXvXl&#10;G5j48gP7cfz6PnNNv/DxvcZ5yHXoM5P6X3y/z0v63t0TbU+sVQ7PbeZLOutO+QlNTuy6ntV3w07e&#10;MYhr/K6FmtFl7U3nG7+ivSOdHbw0ON3XyrCVBvXzjkxMO+jUJd1vV/K+tSlLmjjy5pMHp7yph6aH&#10;lsGbe0L7Vnfl7/cE9UqLxtih85ryKKNXaOewQmsHr3yM3WgMc1gf2DL5d+Aqr3s6UduUUUPu4dap&#10;Tzn0FAuZZ6ztk1+dW/zRMbO08dybU353N6QtdPpIpzzplX6y0fbPQOpZ1dT36MTvat7Zq3t+V1DH&#10;998xPp8Jr0/AGbqu8JyDXidlYP9i+/Qf9r1rdxe7BvMopw7PrbJ34lTv7jti0nUM61udIfToesby&#10;3nU7zHsv703iTve/9t67kw2yfl/0Aycf3yvySp+i8bDPvDt6F5sapjpW7732qV/FTxtoarzzXaE/&#10;OaFXeZzJCRJLO+JJ77DtMkb69Ro4q7T5Kd25zWmuxNyH7aduV482+EqLynbnzbOJrbSIzNqRpY1n&#10;HZn3grLkpbFL26QnP/TWkTGS7pjq/iy8qof7tGvLO7Z1Oz79jPvLe/j5dyOvf1iEZ8/UPQn2+qRO&#10;Whv3BqgM7HU85TOGtGc1Ud0OzbmzSZ32jdM3xCRrP3lzOCt50HmikwZ3dxs678JE71PzyE+YftCT&#10;jbKcu37WoE2/j9TQMnl8pEF5UV3mVXYXV3X4vidim/xVrrSl1pPvC2LqB23OzuVc7yCx7ti3Lf53&#10;YlzZulcyz26vmR/UN/cAcdLmhM7c0u1nLtH8uzPoWe1Y8lk3Mu1Bzj2yvAf0a7yyzRjamkNd59LO&#10;XNqBfWel7hXavq98pxqvfO7q7U3Uv9/CeCY/5AsTeM7z+29B8Mx6tReUu2+bx9e9OqHreYWud6Nn&#10;teVXfOa7skWf9k37PTH1py590i5zI3eO2sArV9Z3G/K8/7RT5t2bmPeptJh+ykDkyUsjdx2sbbL1&#10;naQ+aPyViS0zh3rRGPKvYMfgbc84vvXOUz5tdjT2zkXfHXasrg+987iL9rDzm9ZM+8kf+/zVFsQ+&#10;+aYnv5RJtx9x1YHomXHbXfH2s8LM0XTW4H5PRC+f92HS7ouU5V1wSpPr1PaunbPRL+8wZPDqxEmm&#10;TsyeJ1o7sGtI3bto16LxK7/v4GPOvIWfn59N4Pl98T3Pu98XJ2vuHnTvgLl3J9q47gH4pNVf4RTb&#10;ena+Kz/l9OC3RGL3Jm8ueGjOGbSYMuTq1Ht/geobvRe5a1MH792MvO9idXfk+Lge4CoGbyQ5fSv7&#10;TW3eGlpujJY3j7+ypJE5E/WNfgtoB982Ox57ZmGcHU5xukdn8Qraw853tWb6GAO7/tVGxFa60b2b&#10;MbBJvmn1xG1/ZmyO9oNPnTTYNcqD0tp3XPTIshbPojJxekOpeZJ7L5ygdU62GXvS72TGBbXznptQ&#10;mxVmLXdpa5n8VvlO5ayBv/alr/Lne/j9nfGz1/U/2/s5y+/z5bcFM2d9nX1ir3vqpNM311HaPSSf&#10;aAzQNU9M/QmdsSd6FWOyVUb9+U0hnXpo7MDOgZwZOQd5Z9u891jaQ3ufpdz70fsUXcuSf4X27s11&#10;gc673bi8o9aHbHpXU7ayMUbaTnTmTVpb44DKxPwe0E5donET0TuPjLOiM55012R89fInaP1g27t+&#10;LZ94/LVP1NY13+Vzn4rGaV65aEx4bJU7Z2pQtoulnfGsXUQuLRo3Uf/E1ENbh2dZpGbpxL4bdnzm&#10;zRhX9Cpmxmsb77IJ21b+qo4TvTVNtua5i+4XMPuZ4jzfRP+O8fkbxksfSb/M8XG+5KeZpyzXPeVJ&#10;YyPveibPHlLeqJ17Qv4V7NgrvmOv7JBn7f1d0X7YZmxnhzxp+JZxT2HjvaoNdxi06H2mfkLvTBB9&#10;8juaHJMeOb+uEais7a3HN/IK8V/ZECt12orozJ90yvSf6spvgUmvr/FE5cxBGsx4yaeN9C6fNqA5&#10;T5G4bXu1rmmPv2u7Qu3tQT7RfTqhcVOHLHOj0859B08OsH2V6QNaH7S17eTp27T+5ldvHZ5v0HpT&#10;Jp33wwmNn32IxrrCKT4xkPfdteOnOFe57+ipabKf8l7JnH32uPPxHXS28J+f+xN4zjG+05g767qb&#10;/5Xuyt832jjuY3mRfSH9Chr3FDPHzod9pz59kkYP79nts5LnRxrkl/tJzDsVmXeYNEhs5NDcdWDT&#10;ysS8G+/Q5k/0/CKbYpEz38cdrf/KZoqlD3j1/nZc57GS832QusyVNDbOIe3z+0I69UlPvanPXHdp&#10;4rZPr1WuZ9P4t6x55yh2Pnjf3UZitQzeWOpBZwxaA7G1MU7y2mU8ZNaY+kmuXvsVakcNfd6tu+Xw&#10;3BOT/ERmTye2beN9RQzpRO+4xrRJuuP/hO++nF/mu6L1AbG1jys/9M+38TGbz/fF/W8LPHqGzt19&#10;IX8H8T2xZ/9crbf74iTeZGP8O2icnc/qPOqbqK0zBfvswCP3Tm3k3tLHOwzeewyaOy9R++ku1G7S&#10;TTJzNpLfM0z9qTeOdfhONmrX8olfxTLGKXZs44Lokr/7fdGxm+946KnbnG2v/rS3yc7Y6lwneVBZ&#10;o74tbx474+kjn/HZMye/xDdm5nK/ieiMb1zt5UXiSWsDKrNudcZNPnuSzhjE0l7kbFCveeDf9UvN&#10;r8binrLnvLOkd3egNo2v1jL5ucaJ2HXOFa/fSr+T99v42gv7n+v1y/weexQ+553rnfIr+mr93c9g&#10;xnIvgMjl0+YOvTsbO505djZduz4Tpq29YwftjJvmHtK20TsqfbjHtOPOkwa9AxNX8rS5or07XSf4&#10;9uFtJNfVmznpJ5l9TTpknT/5VX0Zy/jWLKZNxkwaG2aRtid052yfzPET2jzEcO1OEL8ru4xtjcik&#10;zenezf2dMmnzGQO+dcjce6I2E1rjpENGPG3Mv8LsC9qYK3v0WaPn/qdova/G8R6a7i1kuztw5bOr&#10;hTmk3plcIT4rm6xjskn9Hfr5Pn7/bf8/90vhfufP2T3ugK89+j3DO/Nf2bIXVjrPQ+vdF8ilxbY9&#10;5XdnY6fL+JMd+uzD86Jf89o3GkN7eGjloncWPLR3mfbwyLXnvpMW+z5E3rJXePKyTuDkb/7pzUSH&#10;XGybiW9bc2orn0ht0y82+okpm2rPuO7PxqxximEu8EqPTeb8Cc0MzGecaS4p0z5lE40dcuOC+iqT&#10;n9A97N4WjSsvTjWwDuonNO+kU2Y+41u7/Ar1X+mVW6NnPtF9pAxeeoX2BK5sJnneVfoqa+QObNmO&#10;n/I5n0Ts7Dl7VTbFSR9q0LZxV9+p7vlGfr4v7n9gPDy+5vfYl197tP52cboGd+3INfm4P9Al3bZX&#10;e336Hrgr65zyxHHPf83M2X2jOlE/MX20SVnSnMPkob2jQPWgcu9078T2b167EyTHZIfc9Wp9vp+d&#10;u/l8c1e0Pq3vvBPvjBInO2VXueyZWpKG1zdx+nciaWtP5oeXfhWzV2jrMV7rV7x+K72xQWOL+k7o&#10;3p10KcNu+p3qcS3E9DNmyprGxtp3mLkzRsonOuvyDlB2hdpPaG+TbiXTB2wb76y72HGSZ07J22/W&#10;MdWSPklTmzHAu7Ve2T+/L7jfH+/j5+feBPr74jnPF781WPvLNWOtHr+9N3i73SvG2H0XaJO4sz/V&#10;ZTxp9zT8dBZatuON1aiPcs6iMujprsJW3XQX+mY1Gjdx8j+Rkd91a3vjkz9p305lYNfY/GTb+U74&#10;nuPKJ2tqG/vtGu0r5au6tUHf8d/Bd5/wnWuyQUb+1tlHy+Fbpz/I/tj9pv/O7kRHrLRznVJGrck3&#10;nb2crIPzMI78Cq1JPX7KPM8ZSxobae8Ia4VPOuNoOyE+kxyZd98dXMVSnr3aMzJrX6H+iWl7p8Y7&#10;ts/38DGnz/fFvW8LrHt+T/7770F31uLElv2BHXvD/QUPDfqNcfIt0PlOfFY2xsr9O9HYUXvq4Dkj&#10;yNzzSWsvEiP9V3SeO2h/vZdAfJFDr+5C3zH1voHy1iwqF80nP6Fr2XUQ0/yNxDFn65rXrnGqZZJZ&#10;l700tg95sj557ehXGsx6m1eXtaev8pRd0VP9LWu+87Q+efJrn4hcO/dd6tFZu3r3bWPGad07edYq&#10;41Fv8hNtT9aYfdufqA1IrOSlPR9iyvFRznlW13VpA2KDrXWKeZe0v7x3BnHwIxa69E3au/EE02+i&#10;7cFaGiefqTfslJ/U9arN8z18zOnzfXH/++KXb4zvbwrX7Tnb+FtGrv/dNcNXH/dZ88pX3wHI+f+a&#10;UK9/o/or1C/72tHOJm04I8oTiS2f9qd0+vY5nO4g77tX0XxgxjCXMnjpRNYudbyrxPJ9TdRPm7TL&#10;OpLW1jjq4I23Q/sAnWfKsnZjr5Bed7nQWWdix8MO2VWsrvMV3tzkSv/VLLDXzvrkQf2MK4+t9F8B&#10;vVOsEzypK/tP30mec2kae2tAJz0hdelvjX1f4IcMPbHVwyvXd4dTfmMlekeeYPo1bb5dTfaQvs5+&#10;JTup61Wb5xv4mPPn++K174vlN4bfGw90bZ/z/pb1uqUeuvXw7rPWXX0L+P9hBbZv81ex0t7eVsie&#10;d4/rh22fE2WrOHfl5CQHOfHl3snz1/nR+w5M6L016ZD5TtsrqM8KMxbril36Q+f7Km0+eP67hPZB&#10;lr/6dTz9so4TOmeXva18sVFHTnqVT50y0brlE61dTF3SWd9EazvpUkaetl3NwZrQZwzo9IHWVmz9&#10;T/k+N3fjed9Q36mvvSTqm7KJdl6p82you4PkzRnYDzHIIQ9aI5jyFW0dkz5zeu+dYvpm7KxvRaev&#10;M0wZdMtP67pr1+/Z6y/sx9MJ9Ez/jX/saWSsc64XMnjXPv2Q8wO63/S9+haY9PqucPJB1va9b3PP&#10;q3v28+g7e05baO1PcLLPPNKdL2N3fu8K0bcEVCamDnp6B61Bn8T2d02xwc94E2Y+9X5jgMj8tlAP&#10;Wk/KlHc9O54ac3b2pY/8DrPftDPGXbQ3UN+Mu6K1BVc2yoktDeYMoNVBW482qVMmqqOG9tMmURsx&#10;ddC5x3d0+6141mqVa+VzYm/fWbN+IjarvaL/FVpjzsKYIjbSifpOemTmTjtrznzQeXfe0VkPPpln&#10;RxvfOcpTgzQ6aTFrfAedbxj05+c9E3jO9bGGv9DwIWMNn/rH/L/otAnbtGPP4bv6DriS597Jf1+y&#10;8kt7aPdjYu93dLm/1SPPGCk3HjLpRu1F9eRSlv5JawumrffEKea75HudMt8r+xeN37aspzptjSum&#10;jzJx5aMexCZ5aGLqO6F95Kyatm7QGlM20d6Zky7jGO8E8aOHVcyWd8zWN+98lPccktc2ZSvaOtDj&#10;t7JTnrGl0y/3+I423hW6Vld2qbeulCXtDMFVjdhrl+dDGZgxpVcx0WeutMeHmq9i67NDcjizxsx/&#10;hybOKidxWmdsepJudI1aDt/3/av888161AH9+XnfBP7tW8HvhwmZ//caPNcEu285+yvlrPfqW+BU&#10;vtoz7d92035E1nscnvonuTHRdby2n/RTvlUu401x1OW9ckL7Juww47iOyPDpewceuXrs/RYwh3yi&#10;cdM+9dLayRuzETtk2lOPM9ph9rqizWXv8uDOJ3XpI5166k5+ResrruxS7kx2c1CHrfQdNIc4+U6x&#10;0773uTyxpMUpvjLXCUQmSievj5j1KGOW0DlTaGtp1A9558oY7XfCGztxqjn1J7S5qZdfeXCSpb5p&#10;7UX0qxr0VS9vT/KN6hOx8X7+KT7frMd5gP78vG8Cz9nuvieYu7+TXcu+14nYfAdM/01Ffh+wP5JP&#10;+u7e6b3ZvHs70d5SBo1vyjJW61OXtP7mAJU1pp902uR9dUL7Lu2w41CfdwWIr3zGsR9lfhM0aue/&#10;E2l989grM/aExgXpAZuc1Y62Z3ykjWEue5cX0/5V2pqv/M0Jdr/4psyY4K731N2xTT/ozj3xK5+W&#10;s9dT5t5PVO9eTFQHpjzptJG2ZvhcC/WZf0Vjq8588mLaKDtFa0n8ybqZd1UrenWg9o07m6w1aWI0&#10;j8x16BwT73ugD6jsFXy+f484XzEfb9bn570TeM44ZvuUOXcwviOsIGVPWp9v+/y+yG8H6Ff2RPtM&#10;+3Aly/0t7V6VB/EnT8p+QmcOazOe/ShP1EbMe7Bp3yPl8ivUrtG7Azm+idrSj3H9HpgQu0k+yZyR&#10;cROtwXqyDmtB5pxWqJ/x2kc9M5B+N1LvFNP+RfuXn9A4qUO26j/l+qTsJ7TxzC8qF9nfqzy599vO&#10;famvayS/QuzMPaEztF7idB3Jc16TT9oaU/YOOnujh+Tv0NRyWqN2K8y+cmarerRPW2X0JL1D70oR&#10;P+lX8Jc36/u98m374O+dwHP2w3fFKvPT57HuX2f54ZvfF/3fUbyyJ9JntxdbN+37rxqH84ovefTJ&#10;u0fZKeJrHuMSO2n5rHmKn3ehtO+QiDzfYeWifhN6l7ROX5F+pm8EZPm3CvtuW+KkLO3MAXYdzes3&#10;zSpl+Bkv5SuaOax0k7zrWvHW23rlIHXKS7e9/FTLHRl57thf2VoXiC1oL+ba7XF1Ux7XJHOYZ7JX&#10;hp81WFPHyDjqrKXR+6fl8J4f8k36V2X2kn0ou4NZ46u1pF/nRtcy+fRL2p56Zj1n+UR9U3aH/uW9&#10;erxVn58/fgKswZ2fXjN4vivurPuVbe7PE9o93sj+ROadkveMNbSPfNpmjKSN6zlAZ9zG7sM8icYD&#10;eXvyN3WTXtu2k/dulMe+48jTT34f7Oi2tQ4QP2eTcnNby4TMBd+cz7to37K78VZ1Gsdem0fe/Wsr&#10;Elu/d6GxfxKPfbvzJ4f61R53burlE1kTeeOdYK+lMRqJlTJ4z0QiNXp2rbf1zlX9TzH7NHbKrmjy&#10;YwNa60lN9Lmym3KaZ6XrWPaScmcrqpNvNEbLT/h+q+68cx/bP2cCv6zZ426BP1nrOzbuuRPMve5e&#10;RMZdAu+dknbQ1pNybPXV7wTxMTc1G1uc+si80ubqt6jf40mvzBiN3DvKrLXRGMh33xSta3vjgOiS&#10;h7aOFeY8nU1i1y2fNjuaWeSa7Gzv6KwjEf+pT+Vteyffia3xT2zbxhm1HF6d8eXvYM7Fd1HMnMRM&#10;PmntM9YJrV/Wq2zCtIO2b7H1r/D2RUzpV5D6X8k/+ZhfnXyj+sSejffhHTQGeOqn7S9v1c1/jv5z&#10;XtdP1l6z3/F9wT7KfTrR7rvc58oSuWvSBpp45oDX5uRemmwyH/HyHEy1I+uajNtvcb/Hkz5lxmn0&#10;zrRWffJvDPikvr8jVrw+6o0NqktZ19Y8s9Gv57TSYT/Zpsy1cBbyYtr+hD6pJePb612/jGEPYMqh&#10;jd/y5vXNWFc0sa9s7updH+rTt2tNXnuw9xJ86+U7Nrw6UZsVOtt3zMGejCl/F60dXNX9E3nXs4pl&#10;H+rzXjyljfESPr4pvt6rxx4FPz9/jwk81+x73U73Stqd7hf3ZiL7O/3huUeQ9d5vPmsgpvrpXkLW&#10;evi2JW/ado6sXdq4Iv75Bied+VI+0WmbtHdOyvB3jtDo4I3b3wvyjcbRr9GYmfuKti7nk4gueWjt&#10;J0Tv3MXV3dtx/0je2l/NaW8icYwJZlxtforE/WmMyb/XJ2ufaPd3ovswZdLsvynvqSzn+i6fjNnr&#10;NfW8k1GTvWJnjcrkX8HMi7/8FMue0OW9CK0ObJ182iS90z91n++Lv8cHRVX59X3B2j32BbTr6f6S&#10;F5W7x9wnyrUDkamf0L086ZBxb2gDZmxpcqAzf9r3u5c66NZbh3bENI/9mCdRe9B7cIWdE35li3yy&#10;516Z5M5MHTwx/IYwj7yoXNRPPtEcIrmS1hZZ/uaMpNVPszQmttLaN3rPJhLTPHdxquduDOt+xQ+f&#10;rCH7zXhp8w6aPO+IQ4xcC+iMmz1MtL7uY/lEdWDPK3Od0vburNNP2RXqo529Na/8FI2b/a9obd+N&#10;9gASO+9FaORi0pOdsVq34/udqmfsw/5FJ9Drlvtytd5p435TNvmoS8Qvz5c82HcHdvimvXlanjYZ&#10;x3sIfcp5D+FBz6wxst4Vra3o+9qYOXe09axsrHHS9+zguw741XeFtvi943eKx5wyNnzP1lmCU59t&#10;L+9sEjPWitZ/hyvfnZw+d/pJl7NJmtrSflfrla7jNu/ZEq/itd75I7dmbeSvsNedmC2D7zjmuYs5&#10;g4m+itc+WZe6lN2hd7lz1tLgzueuzvr1c18kYiOvvagcVJb2qV/R/U7Bf37++hN4rpt/f/rG1Tq3&#10;/GSfuC8Tc59x1uBPzlzeKdain/fPikeuv7a+gXk2tcE+a55oczUa/91onVNcZ6oO3v7uoHEajbvC&#10;XY5VrKsZd66277nDOyNQ/7Sb1vFKlv6ntD2nvbJE9crgrUeZ/Cnqd4rG9UyJyu8gc9fe3ppXvkPX&#10;bof6G/8d6MxeiWU9icRLfkebM22UXaH7/sruFT094Oe+EJ2VfCP6lDWfuh29eqf++i/sp8KvtXvs&#10;A/dKr6X7cVr/k/2ifyLn55nvO3eeqYn2nlFnPcRFpr5R+5bD8yZ6LpPWp2tuXrsVTjlXsnwPJxvr&#10;nHTKmGnS8PSl7PQbQDv9TlE/8cqPueVMVzRxJlvnjp965wSP3yrmK3LznWDvb/n0VSaiu6pL28b0&#10;U5eyicYOuWepcfK5kjH/nQ09ui9yFilXL2q3i/su3ensdvms11jNI1e2i3NH576/43Niaw8r7D2T&#10;PD7y+svfxee79Ij5FevzN4y/xcfLc9342wVrV3/LgJ/2wp39kvvYc4U/tHfIHcSPmohrPNE4vHHQ&#10;LU89Z9K3UHtk+Ew1K/MsZ3zzJJprheY2nqi9erB12iQy0+ZTZrzJJu1Sf4fO3q9oZ3mFxKEG8MpW&#10;PbOSfjfu+mKG+astMumpD32sdbJRp22jelBdyiYau+lstwxfz9sUJ2Uns89ZXNF31z5reYV2duIr&#10;MfChL2MkpvzV2Pp5JySSSz1o7pSd0vq6H6547UTtReWv4vNt4px9vi/+Ft8XFPlct/y2YA2/1xG9&#10;/z/h/n+HozvZJ7mX8y7Bv98u3r+UNa+OOMQlf8aUzndUmb4iNpxLbc3lWdUv61eXiB0xtU80l6it&#10;vDVkHdCpz/pS17Hw8RxPaMzEtEv5XTp73tE5yzu0MVc+7kP0rs3K9lW5NVwhM72yQf9KHf9ar388&#10;1jp//3lWjamdfKPz0g5UdoUdK/k7s3cGV7PK+L+TzllAk0vZ3bzZkzEm2d24be+8RXNN2L5XvDFW&#10;+0E9uLJBrt3O5lT3fKceOT/fF3+bz4tnoc/18zvjex2V+43hvrnaF7mHp/PlO5Zv6CRLPTQ2xCN/&#10;xoVOf+20SR1xOJfKEj2vWb+yyc74jZOtcRKzP+T4qZ90uzyZc6I97+Jkc1fW9az4nOe76NyDzuxd&#10;sY2z6meSM9dJnjLj3kXX7NdvC74zzr8vcl7Q+LbshKd27aB79uhO+8vZJH3q/1O7nh/xlIGvxM8+&#10;Jtr4r8ROH+ae/FTvaS59tXd9G6/0bf8u3ndIfD5cH+JvNwHXcMTv+2y3b9zzebZ8t9yfE+Z7uqKJ&#10;Q3zyG9/YjepF9N6FYNvDY6sNeaTbNu2Mn6ifmLkzVvap7QqxzRxNZ1xo9dA5b+2Uyd9BY99B98W7&#10;sPcgc3tX7I5z0ifzxE7f9lH+CrpWu+8LbVbxe17ag61b8ekj7X41L77SJ9hzyhme+L9iY+1g+6tr&#10;+Sk/9aPMGOaY8muzw575zjZzndKuv3Hl8Zf+I/D5N3P/uTfwb/ewfgp+TuD5bfHYT889ydp+n8fV&#10;3nI/gp4p0LfL99SY8Emr939LKSonjjkyrvET0VOndaDjXIIrX2N7fsHuxXigdpMsa1nltC/QWMqa&#10;zxx3aOfb9cDvdG1/J+dk62zfgb3/nBXyV+M7i50/NpOefle6yf6uzNpW3xfqp7g9q+Sx///snel1&#10;JMmynPn3SUARKCZloAwUiQJdltXLL9vK4LHlUoVGA+eA5ou5h8eafjEzj8SC7ne55z+7/lq/qva7&#10;bJpLlZs5Vr4ZW3XuW3NjLEeN4brL+FjrmXqco1yu92T2HQ469aDfhfQV4Jfv0eNb9Pvzd6/Avqdb&#10;X4GuM+fnijPomPeMbxXfTkfOrGz0E6DzJJNHY2kM9ETGT57uprj4QWzMIXXywHfkvieK43UR4zZk&#10;5kl96NRB7BHU+hLHeI6sv9sqmRyzqBxwWdce+plyOWPch8zaS0/+rM46rKLyEzM71hEeY/Qw87I+&#10;s1jlViz2Vp4r1j9rP6tTcwur/OJW9lkb5x3sxeVYWadi00aM1ruX+6yvtc9+FlRLj3fGR1/hyPfn&#10;uSa//cXf3Vxs1e97qh5j+/Wzyz2q0L9RfC9B9Q/IQp0ZegpH5yArr2rQmP4NQ3cbPN4/IX58oOIl&#10;61ccfrFVc5yxkYdxvU73USO2mdwznOd9tB4jx8fPuIkzY/Q4rF8Pz7xFxGr9JPfGaflYA/yuu4wf&#10;xCfEdhf6WClXY7IuZ9DHaeXh3KqGo+tf1X/U5jWv5lDsaozzuQduq2RqrHwzNl/zit/aqyvtzOHK&#10;nN5PpMz35znu9i36ER/Zf3wS1b5yjxzzuySdniCRHkJ2yZxVIT7HjFdu3SsfX7LXIB0O91FITHUv&#10;sXkebOQifhY9FzGySXaf1wbvCmRtW7lG/lbcrN3XD5kxE8+8Vb7HkhlrhF6Dxh/xP+33epGzpjPr&#10;uBqrsbXexGUt79Rb61HVIG7aK1tyzuorNfbGqs44e/AO1DyuHid7Ctf375D9b91//NP8Y6b/3NvH&#10;eXrejcf+6kffF/8+ppw9geveO7jM3XMbssdL5u7xncvx8fPdQZ9B5Uwe41yJqln5hKqT3NQsZE1A&#10;OInul4zf7dgcnev2q+RcR+nUlHj2vVJuX7tq7JaNWqhBPMkt/qfsqrM1NrW/E1ULa96q61129nBm&#10;vGodV+Jnx/Bxrsyfa/7OPWceV43pfURP3nsMfYu279CP+cj+wxPJfd31xx7nd1169gLS6RMc/+//&#10;+p//yV/OrvOQPW/e76xD/ryDGbOiX/W9beWhVlA8ZK2JdNbmCLbGJVfLf8TeW1fGa/27ikffLB+T&#10;dXPbjExtM9xPcXo1Hl27M3Gsg9Yc+ZPYWx+vSzzXJRPrmBzpvDWVz22eB9n9Z2XO+Zn9W41lHqtx&#10;PX6vp3Df/t357S9+XDfy3Fvtq/9uf6vivrV6C+8vsp+odI2Bnd5C6P0F3728o2mfffde5vUYv5WX&#10;/Fcjb4Xnlc11l1WvdOp036pMrtW45FNLD/+ss//fifrzf8uh9w61fNV4V+17lfuTNq2f1sFr+LOm&#10;cT83bq6b891HbrdJxq633nV4qkWcrMn1FodaktvTiXGE77aU4QjlA5PnPnF0zomVj/cOW+bB7nla&#10;Y8Bt5XB/JfNuCNmPO1HzuCo/vYPyIYOV7be/+HFtxT6hfW+3nmK/L9FjeA/gfYX6A3qGHpIXDv1F&#10;5tWd554Lq7snG9+Z5PuboXiNKxvjg55X/nf+qvbeeF5bSybe/dhA5oq+gsoL38doyYx19d8vePMY&#10;l31HbyH1VH7lrOyftKle5gpWtpYvuSNdecTxd196Fac1Z93l93Va1T3WZcbuofg5XtqIz9ypi+fn&#10;e5SXcTx/FQOP8ZIjnT2E48haV0jcVcjeC1UX+tn8yqMc5Ovhy/fnUYP035+ftQIve6y+Yttn7N4D&#10;0BeA6hd0F8DqXlQ24h19HGT1CHoH6DWE+iUnOghX+nMej7lI9jssu+uSeWvO4kwu1Z7jZD0jnXjn&#10;YXPUXF2fkT3nrMxaX91f5Phau7SlTi1pl+5vZ+U/ahvldX/K1FvZ0+a64qSD7ku7c3jvZUOG7zxs&#10;Qu6b/KyRy7Kl3uJhd1RsKz55rkv2OJedJ7vOPvzkVbrm7b8ZmzGMhx2U3fPILh0+KDvrjE2ITTEu&#10;e84VmT131Nj6xYYOzuYnfgb5vjzH4H/f/vYXP6u5iNnse277rW+99wEuZ1/B3yf+z3/913/0q/ug&#10;8yMZLshdAekpHOkbhHof8EknjjsAVxxsQtm5r9jRwZnv7gxH+UY81Z0c6rgCM7fmnLaWfnR8vT+s&#10;beLs21TxvB72222VrPEru9s0lutn5ar2WZvqrbgtO1z8IPYK4fi7L1ulw1Uel7X+0lkrl2VLvcXD&#10;7qjYVnzyXJfscS47z+2S+YXjfnK21lHcXBvnzvqJadWAX8jZd3T/rOz7nTJrAsqPDGqcjGPstPf0&#10;/TvDXtj3Jj5Jv+oPW4GXvd/23XsKlznv9BOJOpdugy+kF1E+6fQOLVSf4D56DM5+9hdwZ/oL3fHW&#10;N3fWzjsx4rMG8O9AamBt0EfzPFqL3hjGSuT9OYJeT7Vu2Fro8S5Ti9tmZOKuQtaqyidfZceGnxwV&#10;Ojffe/Hdhi70OGStsY+R6yVf2qS37HB7OeGAzkXGJ2QsP+9uRybWkTyar+zM2xE+HHRH+L0ccIRe&#10;k2T3pcw5T/uM7ntdycyh5ZO9x6niWraXb8xjrdF/2Kf0dzqNFXjut/Z923vvKZD5OwR9gvcRyIpH&#10;FsJ1pL/Q3aEnqJB+wnnInHtHcsz2F7wvIG+Uo3zoyUN3DtxE1e38u2TWo5Xf62pxRvZ82zRm2s7o&#10;jK8183VLHR7Y8mct8CuEKx/yldhbq1lfi+d2yfnWpy35mqfbtJ7oWg/JvmaVLlv+EuP2Kh88R8Wo&#10;Lre5LL/ryG5HFvqv76vsriM7v8cRf+SHQ07Vyjgt1B60fCO79l8czgH1Mb4QXw/h9zg9H/H0FF/0&#10;339G0vgq/xzzy94/9puewpH3m17B+whkzg561WOQU/nUE5B3FukjhIznNvoLfLw5I/RvbyX34sXH&#10;Tyw680Kv0N8K/LIhr6DmXfFb9orbs3mtLTnfmxavZdf4rJtjry5iKk5rHOzEoN+FnElhjuG+lJ1b&#10;xcrvdsm5B2lzPvFu07q7Lpl1ErouGd2xksmBD73CEafld7vL1C3b7JqKy6/HIJMLxA66HVl14O+h&#10;9qDnn/HpHGhc/yUuz0hLV2zLN7L/Gffx35fxz0W8HmyGP+fL+jsTrcC+79se0wPQS/DGo4PeR9BL&#10;6Dy5Ha6j8pNTSH/gNsni4ZtF3inONXoP6QlmcJQn/cwp7a5z3xOdMyszb6FiXEeezVXxssbUW+9N&#10;8np6Ne6MTWvd4vXGe6ePPRD6uKn3fMl1XesvPfchbR6jsaTrl/MqxLaCvv4e53bJ8mFjruggHPmx&#10;OZI/bS3d58mYoHIhV7z0w3V7ytLzl7gRsg8j3sjPefDaWjF5Zjy28s3Y/sx/+2/ZrY/447N12vy/&#10;X+afsQJ7b6G7YP2F9wP+1rhdcvYSOjPJSZ3+hf7Bdc7cbD/hPP52ofeFPP7WVPJMT+GcKsfIpvXr&#10;cfy+i4feixn5mL/Quam7z+UqnrpayHtDLDroceKkTpzXIRl7Yo+XPuk+nuSsIf136czD849qST85&#10;3M46u89l/EKPow7Z/LtGrPyS2QtfWzj43Ydc+WRTXnEYHz1zut9lcjjf/ZLhuL2ywfVczks7uucd&#10;5UhuT/d96PFGPvbc59KLgc8ZUZzbVmXW6eW/NfMew+XHWHyDfsbX9XcW7OfzHGx7TT/AGRfKxllR&#10;PwBHSI8Bx32V7P2E+gPXNYb3DC6rf3A9Ze8v9G4pF29cC713mJFbeXp2rZ/8utesofN79915Z+Vq&#10;bHLic5TP9V6d8uXbo9i0kUO+SpZNPuqiBteRnSeZ89qKYTzQa8D2DqzGrWxey8jv3JRbe5A81i/t&#10;qbP+s6ja9ev8M/PJelb1mbFnONW4R+OqXNqPyj5jyz0f1ZV86YrRb+VbsZHnC3pvUci/X+efswLP&#10;vbc9Vl+g8+39Aecj+4uKgy253kt4fyC7dMZwH7L6B36xgbKrP8g3TPnclvJMTzHiZE503msh8wLh&#10;CGfeC3E85ojM2KxJ6pnT63Ku25Gr90YxaYcvn2QQu1B1yE49LmMjFi7xrDl258MBq7Hx3YnVuJWN&#10;Gno+OC3M9XedGNkks3bYjyDrLfR4zYFf2c/MyfMekXtjU2MLe+MR0+PM+NgH4Yjv+9mTR7W1YhXX&#10;8s3aGTvR41/+d67OyuNb9PvzM1Zg31vrLzjj9AnCPB/ucxme9xLI4tFL0BukTjwIjx5C33tsYPYW&#10;vHPkQHcc9Q2zfs+JzPqh652oahm9H/iJFcpG3lkkXnxksJWPsUHGRgf9nXBZfNclE0MuEDsoO3Nz&#10;GZt4xILE8i47F5+4/ov9nejjU3vaUl+pL9d8Ric/5xZ9Fas1V46cT6WvjnWUX43tNs3BdZd7Y8Lr&#10;cWZ82gP2rMeHM4PUJsycvXjiiOlxRz7lanH+9/+zfw9Qd3T7Fq1+YTXG789nV4C9e0HtKb+PvdUZ&#10;59/ZpHegR9h5Dz4+R/HgEONIT+A2yfxtAiQH6P2F9xit3oK3TvHI4GzvMOKRT8jbDLpPMvNw5N5W&#10;6LxKVozswhwrdfGwVWPN2Kghua03Q/zKp3jqBjOn7NQrufolpvJhg+NjYhMH+VNInVfWUq35yMb8&#10;ObvoV6PPF/nqMXr5WmO6Hfnl3xn4H+P//3UU1xt7xufrn3um+LSt6syNWmbimRex4EzsLOdLf6E7&#10;f+BvGKrt9+dzK7D3FNq/bQ+fNpcf++r9AjLnqsLsFaTDcx+9hTDt9BUgXPIIsdFr8A3qIfHijPqF&#10;Vb+Py9vgNmTus5B6HHt2j0X2WMk+jmR4oDjIZzDHJVf1johb2WWjHpA8oOzMCRkfSCyInX1wu8vw&#10;Khu+VazWfDaH6uBXMVfW5TW09gI76ybd4+6Ufd7vGGdmbanpU/2FrwN7M0LFjDj4mR/6COH72kke&#10;xR3xv3yffvuLzzUKiyPv+/bYs/28SM7fx7nhu09fAe5x9h5iI8ax8tEf0F+4Tl8hdLtkckmmt1Av&#10;wDdohMS3+oeRv4rLMXmf047u74bLjC10+6xMfPKxg+k/qns+ycpTvSXyVXbZiAOzFre77DzsjpLZ&#10;B+yKcZkcblNNslMvnHei6vHfu8ZmjhWydneNnXmZb9qv1BlDOJP3D3/7byqff7vo//3iT8zcGK06&#10;cv3ZI/joZ1C1rsQztiNr6Xnkd31W9rX7IkePkX59BmXjB9l5+EA46MKWLfNUPM/zr8p7H8EbFn0F&#10;/yxE6+c9AvKfda7v3B//6xtJvDB7Bte9t8j+gtz5jee77eg9h/PJMYMe15J5Byr0eiT7vbxLZl6e&#10;XzbXr5IZC1Te6i2Rv7LL5rW5rFwjnXk4TzI6svYmuV6PeK67TNwnkPqrsVVjZT9i8/m67Ot2JO9q&#10;DPu2GjfLX83P+q/+/UL1EFvVxhpXPrfxpsAX4nfbEVn1rcYxNtibI5yVMbyml++UvlGPevlx2W1u&#10;l+y6eCN9hZO5qONfxi97tvUW/HeloP5Owf54XyAZe+vOvXLqHsX7CZezt/D+gnFly299fsfTX+nk&#10;k89luCMbd1/o47fs7+ovuNfU74jvKiS38iELpfu7IpvrLsOnpsyDPcdo8dwuWWNpTxgTG7qwsrnf&#10;a3i3rNpaY6rGlu+InTn7GT6S52hMb65Hc2acxlgZB35i5q10YtzHGo/2Dl5rL/DPIjXAZw3QweSl&#10;Hb+QHG5ryeTpofK5f/9e8b+BH/6qB+Cbrnh+XMYmdLvLcNKWeouH/V/Ffa+2+yWdfiLxTH+hfiF7&#10;Ete9n0i56i+0v/zy7U/077vk9JM37R6nMdLv4yKD3HvFeB7J+NLeuntu9/uVsvNmZeqd5Z/l+XjU&#10;LxtyIr6z4ypeucmX47AnaZ/Rr6htNQfrKFyNPcrXWvg6Hc1DHGuLPsJ3zJV1HdWCH34i/hEyJ9Yi&#10;sYpPjnTfl8o/sjGOeMwlY+AIez54zA19BjOv68r3oltf8fx+Pfz6Ea/6cbvLznW7y3DSlnqLh/1f&#10;xZf+Yts3/n0K9ReS6TPoL+gLvA/Qev/3b/3PR5y7Kv/JzRj/jeTJ7z96fsexV31Fcnt61kNekDtf&#10;YZW3d//8XrXkXvx38rFu1CQdGWSO8kkmpuIS00LPRT5sjuyT22bl1th32KmJNbljDOXUeoCsDbYr&#10;xmQeQuVDr3KP5kpsD6u8aRuNk3x0xSHPIHUynlA2xQqxwyMneqL2JW3kSnulw2XcHC/1zIEfzDzY&#10;R5h5XWeNsL18sx7rJz8/jJ829yM7Jt/zIDtfMvaMTd6/qn/Zp0d/QW/RQq0l/YWQb7zQ19tl56zI&#10;nkM9QRXLNz2x+o7LNstrxac986HzLju/svXuHfeph734kY+88KQj34W+p6vybE3MC9Q4yC1kb6r3&#10;uhUj+2xNR3nV2KwbvtXcWbfPPeXV3LN8andsxTLfyu/xKfteSq7i3aZxXL9SztqkM6+Wr7Knjf1K&#10;+6xODULFtObcyud8crltVm7ll53anPPy7Xp8t6of6hHy4zI2odtdhlPZ8BEvzojnMT9d3veIvzd9&#10;o/6CvRLy94bsMaTzPXf0b/o7ZB9bcm9M3gNxWnfP71FPbsVjVyxyheSufHfbfH9dpqZE50iu6oPj&#10;sZXN/SmzP2lv6VUdV9laY8rOvFprMVsD83U+NtB9V8rMTzldrsaYmS85hNTuiL/KLxtjtPzc65Y/&#10;7YyX6GOlD121IPeQ+fU4PV+Oo9rE97n04uGN1g6eYy+v+8jdRL5fjzWrfhTHj8vYhG53GU7aUm/x&#10;sP9ruPcWj7VH1t8jWn+34G8WWld+sVV/x6j+1rBi0xjeVyCTQ/78rqPzDnxH1HtAXZqD3zfJfq8q&#10;Ofk9XfH4U/bccD6JXs9I5vz1kBziIM+i9miWK94d6zY7fq7BbC3UrblWMXy3Wv4qpmfL+YiLrReX&#10;Ps3Xa+vJxGoceMwbnyNr6bajMrlmkHVwVJzryGkf6YrzGsjjdrdh93m7X/bUZfMxPLYne56enHMU&#10;l2/WPu72Nwzp+eM2+M5xv+ypn7X5WP+CXO2NbN4vZJ8x20PQBwjpBY4g58DzIauPkJ9+wpFv93dF&#10;vXPUpjn4/WvdMeesyq2csq/megefejUW8gpyboiRjjyL/i2ajblybWbGzPGYd9pT99zyaa7J6dkr&#10;7sjmY1byKD797I/X7jL8HKviwBWyho7uX5Grc0dez9PiqfaeT37NJzkzujj+m+skHzWmz3U4IDnR&#10;Z9FzVrLylnb7u4W+X/xQB4hdKBtY+fE9Sfb/EGemp0gOMP3/ov7SX2x75L2Fy/QZM/0F33/HM70F&#10;e+b56CXkQ3bk2/1dUW8CtWkOfgfzDvV84rp/JGdudI/DlugcZHGQ78CsYVbXmjo3dff1ZO2Tfnsc&#10;9121Bp6zJbfGyvMET/NAJie6+7AJW3bnzMiM18KZHM5RXfpt5evZZ+ekdeTXx16Rq3NX5WzxNI+e&#10;z/3Ok6w63e9rIj98l5PDXN0uGXuFjF35erYcI3XqlZ2anxj9hfcY7/qu799S62/eNfZ3HcfXRLL3&#10;EyOZfkH7iwx6H5CyOC9nw+4wdmLQHeXzPkI+6c7huw3KhwymbRTvfuRWLtl7+Yl35N65TTJ3Ke+a&#10;68TOoMddKc+MPcO5qibWUflYxyO5V79jM3MccVbqrHJpvrJTe4UZV3GwJXdFn53LSk5xq9paY5Fb&#10;fo9VDnw9ZD17nJYvz570Kl/yVCs20OfnNmRQtUgWeh7i5YPrNvhpY27YhdgqZOzKN7L5GCl7zcj7&#10;/38k25z8m/bO7+6nxn3nHFfG2tfD9oWeQj0Af6fABtJDeJ/gNmR6hAp1Nno8+f2XHNiyv5Bdttb3&#10;Xn58rW//ih8ueakL+2gM3THeNsVy5yRXd6qyJ48coPySk3eHnmOi9/COOjwnewK6b0XWPq3wxe3N&#10;e8a3Ml6Vj28vKA45sSWKgw25yr1iY8wZXMnr9Sl3xvp46XNd83W9JesMtXwjexWbNtUrm9c9q4un&#10;eRBLbpDc0qtfj6v8Pj9xpYPuc5mx3bYiU1NiVd+LTX/HYJ7b3zRWvolHuPt3dBsP/UiunxTDOjz3&#10;Y1sbegq+/WDVW8jHXsITqhcA6QsSFZc218mbPLfTY8iG3Pq+i4PP5aoPqHgZkxz5kzPSedvE4+5J&#10;zjslvWWvuL+2/zzXkDUDZ9eFb6yjcqzkYT+P4GydzvNakXNs+GmHD6b/Cp2xR7gyFvWCHuvjuD1l&#10;xaYtdfY+7bO64p2r2jwnteb5mtXF0zw8j8aTXch4js6tZNk8B/VjRwc1Vv7iO4LUVCHjuE9/w9j/&#10;jvGGHmP/dtJT5Pwf9n/558v6PNaDHsLR+4ZKZq9H/YT3DpIVh40cI5v49BHESJcs5JsPyj6S5Xce&#10;/LSPOPjBjK903kXF6A7qvkj2e4PcsuP/xf/uKXwdtGb8un0ksy/JW92DI+8q5yDH7unUC1bjenzl&#10;l60X34qZtfv4M/JKXq+7lbuXT/E9v/a95x/5Ml41ci79TLVk5uR+zyGZNRC6T7WhO0pO3fMzJ9mQ&#10;ezjL6+VwH/VRo/L7r/td7vUY1TcvbTM9wR6jmry/KOSZfD+Ns6+J1sPWyPsK5KqnSBv7Tr/QQ/UB&#10;8isGTNnzIbeQ7zZ9h3R+FeMyObCBzsMmdDuxifDhghmfut8lxfgb52Nwd2RD/sWvvcSVa8JbnTmP&#10;7IHv84ycY0qnHkfn+dnpjeExkpPr+WdzZo6enuPP6L188ikHtfbytfLknKX7/UNuxc/YlSN52ED5&#10;U67mIw52yejkZy3cV/Fl89jUyScOcg9necpBbWCVt1Wz1wnH8cvfMfjGbWvFmE8s+gG+jfnNx74j&#10;+cjhGL7M9ZP13vrQU4DZR/R07deor6AHEPo+V3HkA8Wp4vO7zfc+7cqDz+XkwUl7xsDDDnqc29ye&#10;90k83gV83Bn5+MX2i/f2F1pf7Ue1zuxFC6sY9nSEGasa+HWf1+b+UX78ngsbqHySyYv9DPp4qzLj&#10;Epc6deJvIXEjJN+It+LXWUm+bKrVfSlXcyGOWNdlo37Z04cN9PyqD77XKpvrLXmF51yXqUE2/bbm&#10;iM/rd3nYY3gvIHkbb8f0o3d49Ayt7yv+n4z73FnTbd3UT+xrm2v40Ht9BT7is1fwnsBl+C2EKz+y&#10;I3H+3eabD4ozko/Ek9NjfSzsla26n+LpXeB+Cf2+cM/S9qvf12fwTldrrP1yu3RsyI7iVvuOzXO5&#10;rBpcR6Y2EDtI3hGO+Mo/yjHjZ5xVVO5WDHP3GsXNeipbclL3nOk7ousseJxq8vOBL3myt+bfs+fa&#10;wGVM9BFS1wxWtWcc47sdm6P8rlOn29RDYBfSU1T48t2jV2ih7jK+7V77uLtv41T9ws7xXB1+leNv&#10;tO3zZv0eSH/Qwpe1faxXi6e+IrnS6Ql6Pjgt9DzioGfO6ruPTVxkvv9ndGLJC7rdbdwZv1vI4vEm&#10;6K5I97vTsiXnV399c86uh/bkbI5qL5VTe9/KzVk4Oj7naoQ5fvKpI+1H9Ryvp2uM3vyvrs3ndCS3&#10;9lm/ngc57Zp3xU8e8b11avl87RhLXOVsxaSd8WeQMSouvtb8qhjZsh7PU/URPZu+fS1/9V0c2Vrf&#10;f8bY47dz8az9B/cYL/Pd5rn6z0HY36rH8L9bwEukf+D7jj6Dnsv52MnpOt96fK5XNmKFFdf9yPBa&#10;MfJzf8RBdpRdd4l3TTL5wbxrd+rcEfDOsT6dmzX395iaKhu+WWRvZ/m9emZzOM/PWcozPOrJ2CO6&#10;jzeSGdcxY+Q7Ukcvxsfr8dLHPRVWvsqW3NQ9Juc+o2su1DXD73G8lpbcqr9lb+XB3qpH+Xibrsb9&#10;O7l9I13XWPnTG99j2QfZfuLPPtfH3khe7S3oKVgn9RPYvLeQ7N9/ycQIpfNtT94RnVzKzbf+OyB3&#10;ZBa5S7xv6J/A1p35RC13j6n11hisu+MVY3P2R7kYd8Q74u+dQc/X4lFbyz9rZ6yKnz7GxC7E5ljl&#10;ko24lr+yk7fytWzsL37pyCPM2BGfOc2i5jPLHfFGtclfzX11jj5OVRP55Gu9U9/Jvn931a9s396f&#10;1GN8md82R3qDI8geO1Z9RfYL4vPtd1m25MJLu+twhJnPfe+U/X6syH6XeOeufB88f0/u3c1e3N/q&#10;e9ca+12p1oo9r3xnba1z2Mpb8VVfZb/LxnitGmVvjd3ztWJkZw8cW3zeHO2rc1J3X8qcibRXeq6D&#10;c9KHzjzQz6CP15JzPqm34ip7q1blxKe3CrmFvffsXb79G6xvr37/0r9h7PNQr+S/zGubm3xVX5F/&#10;h4CT9tS1Zv7db8mcN7+b2BLpCVq5sMNTPPI7sbobq7bW3dD70PLdYZ+5b3eM+8mcvMHvWmvOeWvO&#10;d9QxOo9eS4vLOrX8I7vGGHHcz3he20j2+CtkalAuvSnsnWOOgy/tLV38li/tzD/trsOhdvSr0MdK&#10;2efucvJm9Fa9ytvyVfaZN+0dnP17/Kgf+W/65yTUvKPm4b/Wb9A3JPLNpn9IP3YQvo+DTVh958V1&#10;O2fNbcieq5LhMT56DzVez7/io/YzWN0JbHe9EeRPnL1nGfc366wxePdcdFZ7Y6iOnv+Ib3Q+PWeP&#10;yxr1OJWP/JWvZVPMylooz5FxWuPLrvGFvAmtt8tz8Ba5rSeL3/O7b2V+K2tH3hn0eiQT4/N2Ofmz&#10;OnkTyZ32nj77rt3J+/JdfnyP/6afl/qtl9jtDxv/HWr2DdLVM/g3nB4CH7qj89l32biPLuMX4s+z&#10;hh30/CnDEXpOt6fMeGmf1Ym/Env3Qj7e9BHvrH/lbp0d67vGv2OtdVZ787/ju9A7r1UtLT7r0/K3&#10;7Bqj5WvZFaPx8Fd1tmzEnEXm6+hvRZXf3zn5XZfsMfjc1pOZb4+Dj5qJuRoZhzkk4j+KVb0+RuXv&#10;2Vbet7u4+7f4cQ6Q/5Yeg3qfexD9hfoKegr2CL1Ceg1h1V/kt56cLbv8fi+R8+xhF2au1J3byu8c&#10;yYyX9tSTh34l9u4CPt4IIba7cOVO3VVDlXelLrhVnlkbaz7LX+VxV4RV7B173Tu3WUOPq9p6/pZP&#10;Y7R8LTv7kP6st6Vn3BFd7wJ1OPp70crr+yxZPGweU9ncn/LMWopDva316dmpCay4Ph/5s85Kn+Up&#10;thpT9VT2WRvvw6ew+kZ/5/5ir5d+4rH+zzOx/a2C/0bE+wv1C+JUfYXb6DH0XXc5v/PSOYfuw+Z3&#10;0eXq/MkGx3NVMjyhxnK9JXv+ilP5W3Uetc/eBfHOvBEr44i7eudW88/wV2uY4c+Mmxyte9qu1rkf&#10;mfeOsauzmuO6XvFl4zy2/GknZ9pbuviMAVZc8s4g8XDRZzHfCdXltl4e9tg5svV091Wy5lHZsbFu&#10;IPOeRWqGjw5iF2pM2dNGLY5w3NaT4YM5DvYVnHkv7ubkN/s79hdZI3v/xK3X8N4C2fsHcV1vydW3&#10;PW2M73bZ/B663DtXzvN8LjtHMuOn3XXGdJvL8rsumZircOYu8C4IZ/hXcVbv1RXjMia50K9Ecgs5&#10;J6D7XH7XHlCH7zVjez1H5dG5rfL2Yqitx8Gn3MgzCH80RlXzim2mFufkm6D60ub8kcyeO45iVvyq&#10;D/7KuohLTVVc5atsxFID2LLjd4Tr2BvLeTPyle/Laq792/34PiJ/px6DmljvF52/Y2x/v6BnoL/w&#10;v2MQDydR33PZ/LveksnlftnyHqL7WapkeJ5PMvYKq/F6uZUDf5XP/fDO4szZ1/sww7uas3pPnN+r&#10;xXkuKwadePQRct6EI6785CdOOrIQf+Lde6H81W/WcVSfPa+ZvxeX9cKV3WXnYW+hxp/lZ62requG&#10;lj3fBtWZNt4Kt7fyya4z1/Of8bGO5FhZH+5EK8bvSo/L2KDnwwbKJ9k5lexjV/4jtpm342rOy/f6&#10;cQ6kf6efl/qsn8CefQK69xj0GZwROEL9s5DRPw/J777yuI28ft+QOVc9hCsc9RVwqzGrMcR3O/GJ&#10;zrlCnj3/eh9muVfxrr5DM/lU+wzPOexxonNcTh66r1tlw3/3XvAtuGu8mXPL2I4zceJQf4XKV3Ey&#10;d8amP3XqxI6+isSPkPNBnflOpK58svXyKmfPf9ZHrcqzsi6qq8dnLcAeN+cAt2eHkzgzXsas6P5m&#10;vEPmW/2c1zfpL/aa6Cm23qfqG7xfkJwc+gv5NEf4s30F++1If4Et7x16nq9Kh7uKOXaVG5u45Mcm&#10;HbmFjNHyV/bZs653YZZ7Je8ddyrHUP1pq3TWG0wO9haKP1orYpPHO532q/Q781fnsLJpLtiZF7oQ&#10;2wxqHT2f52Gu2NCFrRi4js6dqanieL5K5jyAeheolzcjscrTsilvy3fG7nNVvcrltpHM/vV4MxzF&#10;5zzI2bLjb+HsuK34FXu+MVfrX77lH+wxXmp5nEuts9u8d6BPSPR+In3Kh40eIfE5JmNvCEc+l6Xn&#10;3XM9z1dL95gVmVqJ8fz4HN3fkz1Gco/rvpVzzVu7EnMV9+o7dFU+rfXZXKM1Ym8rHt+VynfGdlde&#10;r8nP4Uj2uFWZ9evdC+ZLHZx16RoP+wjhrtYIf5Rffs2D98NRNbsuWXxwJjf5Z7lHeJor6+3IGrSQ&#10;fWz5V+xet8e5XbL7RrLqG3Gu8J99b0bx+/f7MZ/nmn+ov/hSh+rh7xcPpC84ipyn0T8TEU89RP59&#10;Qzo5dMdcznuInuerpcNfReXzOjy/25HdX8nwhPhdxlbh6lnnzV2Nu5I/uhtH/b6OKzmIW4mpuDNr&#10;pLGcx9vstivku/e5Oosj28y8PAd89kc+yc5JmfUE0z+jM+5RnBmDefjb4zVLxjeTzzm+Xm6/Ws71&#10;of60u67aXL9DznmujMHagSuxK9zq/bjStn/DH+v9nMt36C+sr1BNR3oK/s5ArPJgayF72etBxNF9&#10;A7l7Feb5cl189Cp2ZCNWSN2JFQebcz0HflA85BaunGdxZ+7/as4j/CvvkefSmkn3NXZ/S4bf8s/Y&#10;Z9eBsYR37cddeX2OrTPZs3t8yr04rRV+l7FdjVnbij5bC/PI94a9c5zNCU+5yY/tLsy1oe60S1dN&#10;lf1qm+Z6NidruJqnN0e9I+SbeVPOcF76i+27/ol/xzPr8L4AuULvFfBXNvYJhEMvAcqPLE7eO+KF&#10;6XN99R557EhezQ3fa08ZTiK8tKNzTlewd/dX8pzlnrk3rVjWy/2yobvstioO/yqurov2YzVmhn/3&#10;PnMGE1Vbz1bVzvqDHo9NiN1lbHdgVeuMbbaWnAdvT8azl2nv6axbj3OVr1oTasZHPUJs3x2P1upz&#10;dZn5rr4pR/j7N93+XvDx3uKx96qLXkFrg1whfcII1TMoF+hrnrLn4r6t4sy9UU7nzYzh/LMy8x7l&#10;afE4q6uY9341/kr+kXvTi9FapZ/1G2HGHdVX10f7sRoz4t+9x9WZpSZ86D0c7Ql+cjrK5/odcq/2&#10;lm+ljpU5aE9Xcou7kn81t/Nba8E5ZB9bvO9qV92rtfVi3Hf0fZmJ23uLR/3Ptf9Gf7vI/kL1Vb0F&#10;Nu8HWjLcqr9wm8fPfO8rjp/7FbnKhW0lzwz3uecL72PFXz33zr/jm+b5Z+WZu7LCYZ1GMfAcRzEz&#10;/tl5O4832G1XyOS9Y6+rM07N+NB7yPoTs4KKXeEf4fZqr3yjMbLm1Hvx2kf8vrfYEs+sbeaqdGqo&#10;1gEbHGrB/jfg0ZoV15sfeWfek6Ocl/7iu/QWj3VRXf7fgLAW9AeO6gXUG2Dz3sBl59BLCJE1hmTF&#10;8D0/itU9WLX52KuxIz7rKRxx3e98P7uyuz4r697Pcu/mHb1DVRzrW/neZVtdL97g1bgZvv4eSv4r&#10;99zP5kwdLQ775flWZL8XK3Gz3FbdlX0mJ/OlbvSZWHG0h4nYyEFOxsB+NXKehP7ra4Ndtbj9b5F9&#10;LUc1w53hwbnrTcr+4hP/XERj7nVsPc5Tf5wF1sqRPkLo/QN2tyHTN0hHVk5k2RlDsn/bV+TVu8OY&#10;q3HJJ48wfanDTfusTnwiZ3UVeR9W467mX3nHtDZX5lvNtbo2vL+rcRWfN0S+/JGNsa7Ydz+zWYt8&#10;aat0P8fye85ZWTlmuas8as447InJS535YkdfmYPvIXncRk58d6LGVX5fB68lZef9bTLr6nVjc3R/&#10;S4a/+rbM8qtver4H79K/1PK4r8xfSO+Ajb7BUb0Cv9l7JE+6cmFXD0HulX7CuSt3iLEcV+Lherxk&#10;2bHBAbHDw76K1Xkld+Ub2XT/R5x3+Ef3hjmOePKLO8O7mnNknc68v6vvg9fHuG57l8xeajzJ1bgz&#10;90Jx4inHDH+VQ12rcT3+XbUypvYV+W4cnaH0p876/i2YZ1U6NnBlLsQLr36LvnzTH387+NTPXovW&#10;S3/D2NaNvkKo3gE7fUGF4rX6C/mIUS7J3iOQ320juXWHyAXCS112bD0kHoSLDlb2ygZ/FVvnlzHw&#10;p449UXc+bZ/Qe/eLuQh7PHyzPPhX4Nk14+2d2Q+9E/ud9b85FnK+KdTJePJjuxrZN8+LzdH9lex3&#10;BL/bJCtf2s7oytcb68h4zPlMXaNY7euIc4Wf88MazeDM2Z7J8wmOnwfGr2z4ZpEzccUb5Dn29+Fx&#10;jp9jfKi/qOpQPd5bSGYd6A9aCE/Y4qhnkL/qHTwePzZ0x+quwMeHDmKfQWIqrOIrHraKv2rrnVvG&#10;aaHHOifvfaW7zWXPeUb2u+Gy1yk7usvYHD3HXfKZ+RLr33+ta29txd3vq/cSvCGg+zbZx0HWWPxQ&#10;z5Xo++FyjqE7kDbX/Y7I7jqy8ktmHOyzSFxixvs46RvpxI54Z/ycoTM5RrEag7n4Ps3I1DfD/Q4c&#10;zVN1CKvfozXmm0TutJ/R97dCtX+H/oJ36VFP1V9kv8CaYHfdZfdLxud9gsv4Wyhu6w4Qk/6WPXlX&#10;6Bor81S25PT0o+eYOObviI8738IWD/sVyD1SLmSvFZsw7ak7906ZeWsM5Fnku+7I+rvN5Zf3gveO&#10;OxuouH1dwrfnCfts7bM8jT/i6syPOPJzN1zGJtznyroUd9D5LhPrNs+J3Xku4x+hYkacK/ycoyty&#10;KQf5EuWb2bvkKE/avpuuvVJN7DO611nZ3N+Tq3eJsSrfEdt+z3UnHnf9Ez97Df7WqJ7Hr/cYzN17&#10;BWxC7xtaHOd7P1HJLa7b8/7gS/t30FXb0Tp65/Qu3+gNGPlX6mrdHfaz5f+kfWV+zu3dcd7v5Hy5&#10;o7qffl97sri934jV2F7vUVljzsT6nejx4YmD3EPmDCd17EL5XHeZODB9ro/kKsco5qifswSezdOK&#10;7+1Zy3fl29Ea46ydvRKezVXFt94ujScf2OLN2Pc34pFT8id/9vXUe6N6Hr/eX/g/I8GffQQ9Bnb1&#10;DXCFVR/RsxFbcfAltu7Bp+3UuVpHdTa/g41364paWndFa9byfcJ+dq4z95t1BV/eCN1L6wdG+Zy7&#10;y5HjaZct7L3cvXXgnAt7PHx+H7BVKJ7szu/JXkcle6z8rqdM/KxdPGI8t9vcnnmv1jlLR/IS26q3&#10;2quRjZwj3if97NVdNfTeL8YGe9yW7+W+b3e7d6fv9L3U8ni/+Hc0s79Q3+D/jiZ9BH0F65H9QMue&#10;vEpXbNqP3JPvEMM6CGfquetsX5U33wl0cGac6n74OlX+d9pm5jDLWb3DL/dyeyOwzeaCP0Ll29d9&#10;soep5q0clX1k4z7M8uD3kPmI05Lx9fL0fMrrfsbB7jo2xnTdc1wpcxdHOeEJxXVdcq/W0Z5VfuWs&#10;7N/B5nt2Vz2zb5hqmeU6b7/v9m7MvhlX8vY6+LtF9BfqHao+w3sLZPYl+4EzeuYc3ZO/wa85jeq8&#10;61xfnTffIeVPW/WW+F1wmf122yflo+t19o6+3MvJ7/3RMV/GsvfI7b3crBF7h34Hju5N+qu7Rp1w&#10;Kw6+EWZs5u7FZ2yPe9THXezFOwdZ6DG9Wo/us8Y4Gnt1HPsGXp0/882+adQDTsfxZmz3uXd/7/Y9&#10;3xHVsdWifoG/Ycz0F94/KIfrZ2XP5+f9b5Y1p179eRb/Jp3zzzslXTL2Fj7P3nYGW5wz9uoOjfId&#10;XfdqrFmbf9P3NdneitkcR3nl2Nub8OLj7XqgfvY6H9yjazYb17s3sz7qhY8uxDaLGUOumfiMnYlZ&#10;4XAHezEznNGcZvcueRo7be/WNTeNCb5j/NG7U/lVX2Vv2fb7+oiT/MmfZy2qY6uFv0fo7xb88xAh&#10;Mn7h2f5hFP+s6VFX7478bT7Nqar5HWf7ijF6Z7U67yv9Rcar3rSt6qp3v2/xbezlWl0r1qUaq2Ur&#10;a+MubvdRse/6+VInNXhN2Gwtn3EP++qarfCrO3PU5u8Kcute9sbwGPL0+O7zWLdfJdM7CFs5ez7F&#10;zM5pZR/hamzkTyHzE76zht670/J5rS0O9v0eb3f1Xe9HjrPXYW+F9w89edQbXOFnTVv341P2M2eR&#10;Ob37TJ+pWbH6qc6LbL0f3jk43IFErUfaqDntM7rGe6l3u2svtkftmYs6Z5B1gfuSW+P5mOig3Tk/&#10;Ey8xg7Vl3KvxZR5ep8vMw+f48LNnV+Jd99zX/cgYxCvW5dlcipnlrvLIzf2r4nu+lfkc2evv0l8c&#10;qf1MTL43K7r2ZIa/31+7m1e/ETP5qjrUU/jfLrLH6PUN4vb8q76VM17dnyttZ85UFcvchJX/u9h0&#10;jvZzwvdF59bO7hf/xuMM6i3Jn7wnyuc2n7/bZ2SN9VKT14sc9X+JiTlk/anv45GftaqQseGiGzfz&#10;f0Lf52R1fbEVc/C9u0K+8h5nLp27tK3oz3vgazCZ7+y4rRq9HufoDqLTV4DYHcnjtpZ8ZI819pG4&#10;K2M0xyvzzeSaeb9aHNXb8rl9v6Ocy8f9/dTPsxarg3/3Qj1G9haj/oF/htLqIzifLX9l15oS926c&#10;OS9HONzdI7FnY/wcppxncD+nfF/snOw+bCDcCfTxVAvrQl2aK/IsKudem2pQXVUtLTsxPf+Wj/r3&#10;/AfWYI+NnOT+rph1s3eynz2jHn/3nVfdR8fY52w53Oa5W/ajY1dxjFH5ZKOfEMJxGRvo9WOr0Pdr&#10;VqaWWf4dPM3vjrytnLNvWIunemd+9rv54D/PxONOfuKnqsP/e5HWv3eRfYZ0uFWPgC3PJnYw/dKf&#10;62P31zk9n/Mka88rW+ss3G1X7XeP4flbZxY7528/E9v3jjX+YsdfIecahIMu3GyMK1QtGo+aVlE5&#10;yPvEYpwXv2rwmoyf8U+ezwPZ0eJVS+sna2jx/gb7y1xi/n7+jsp5Z6/U2fszOZUj48nrCAcb+pV4&#10;Ze6VXEf3Vj3G0dgqjporX2UTv7LfZVt9z8Tn5+We+ZvzkPNn58Z9TN6d+l6DarU66C/4W8TM3zBm&#10;eoteD4FPWN03zk0PM+6uM3JVXuZyVb5WntGZ9jO2nwmdB/+181zyzb/n6NnIvXFecj58o5orv3Ls&#10;Y3fyM9bO7dWZPvIK3Rc6Y/xL+FwP1sf2tXUuZ+x5p+/Qdc7vyKuc3KG78mfeq+cym29mLyvOVX/D&#10;YJ0dq/HcJq7r75B5D/L9wp748sbw3sQdKzlwDTP3nfpeE7UKVcumVz1F/s2CnmCltyAm74V0fK0e&#10;o4rBprqR33FOrhrj7jOe59h1P1/7ebAz8GJ72Fd+MrbUOXvbHSC/1oQfr7eS4Qn3MRp5nevyHhd1&#10;vOTcfDuXMUDze+5/SX5ZG1sP2fVz5M5wp+9EfzuuHufO3F6r1lZjXT0eOUd5j+wtMWd7DNVGLtbB&#10;9UpmXpXvDlvvHdjvTdyZFzvvjNB5bndfYe/VcJWvrK2o1/sL/+5XsvqLyj6y+f1AJgZ9Fv3833E+&#10;7sp59znPb3Keo/I8+Dndvg0Zd1bfx+UexBn0/D4Ht0ve80Q89uSf1clb4dncPyH+ZV1ibzW/1Xs0&#10;e/+P8rh/R+NHce/Irxpa47Deozp7/lZuj2GcI3hHf6GaVQuYdbXsyTurc6df7oW/VS5zXyp03kGZ&#10;Wu7El3lqHtRqc/LeovU3C/qAs+hn9Iz8rvNy9rxV8XfUPjpD+76z/0I/Dw/97p+9Bjt7u83qquqo&#10;eE+bzaGKu8rm41+V86fk8bV5nqnYk+oOVLYz78FKLDWuxKxwlX+Fv8KldqHW0GNzTd23KjNOKy7H&#10;WtHP/DsY1FWNhw+EIx35DvR7/HIXeNN0H/wX+wR6bsll/siTMXfprVr09wfNl76Cf95xd2+h3qR1&#10;Xlftd5+ZO84hOa+sPc9Oa8+f9sYZzxx36i/1qR7djUZdL1zuEFz0De+s+Tf3eAVe9op93faGcz/C&#10;1Tdghf9yxrYztBI/y2WcWf4KL3OznpmjZU/eSGc8YXIZ4wi2/n4x03dQ02hc50ke8Y/4uRUvZ19n&#10;fjtfT4x36gu38JP3O+M+D+b6mAd9BfOnvwDP/m1iJT7P64pO/UfOxHeIUf1n6vBzt++zn1P2HMQn&#10;HfmBn/rxGoay1+zyNo9PzeF33HoFtJ/68X2VPjrvK/d/xOV9SBzFXeFnzCtyZQ5/N/CxrujCyub+&#10;FZn5KGcVx1irmL0EPUfaM6+vQfoqfZVf5ahsecb9vD/XzN7ZF98Pebf2OdmbrD6C8+I9heSV3uAM&#10;tzqj1PT/2bnaZNlVG5gVpPIj+19e1pFph1YajbCxx/aZj6ZqSiAJIRohdGfeO6CVPPOoV537J/Dg&#10;/14/Ec/a4nwRrzhjfjbiGvPepXV7UL+5F1Dlt/67+G8/nhHozkvObyve8x1/Zcz88IqNo3OvWpv3&#10;G34Ry9w/6vPWPK6NdbMufdlLtY7Q2kL72ab6kWV3jRHxTzHOfJVy1fPt+B5OYNDuOOsJrTFwXq/U&#10;CnvnamwyVjJVnVEfc+6KpyvW2eO/RmScKeO4ne0Tn/JE1dY79rf28Y4+26cxAnG3WxyO7tLonh/h&#10;c80jc1+dc/batKcUPhJH+osx+1dR9QF9rkNf9lLWF6wndH7F4/qqd2d/KzepfHwjvkei+0Vf6wvU&#10;BTwv0L11QqW/xw5iE/qZqk+MX+qoDP07Y+vstbb81yjM57iMH/sPPFINAfmnN+750/fxy/7zDJc4&#10;vbm+0NxxV5/3ce96a/Mgm7WXc9TsvFk9+ol12CfNa8+MWUOwzuCcER9rUecOqnc3YhlxPMi9qv/t&#10;/cADWLS7zfoi1waKF2UVD7LM13Hua9zSrlLoq472s61K944YO2uNHG/Yjzauozz0eXYLHcQ1ZG5G&#10;4B0RiPiVPMRYV6p3/9V+lStetTk7f8/a0K0+ulZlD7hBh1T12V+TUWcvpS88t8p3yl6hWl9gDdji&#10;Wq/Y3TOXdyniV+uK9p5SRt1fpDwXYIH/thM1hr7x2g/dFveQZR7GiMuKT1sqYwxTppR61MmUclCV&#10;4Rz3xMpf6mrMMR4zVR3th147jxhLfKu++0bgHRGIuEUca55ucY37qff71T7zxqt2jszPuWrNRvaT&#10;c5Wyr3aqfKZy9M/ClD6Scp3KB+hU/L08/T6D655le9aXiFnm2iIHv+Ndu9OnwKjda9YXMzWG1gGI&#10;KZwvY4uUZ88xKOdRRqo67K/JoKNy4gaettgj4+BBZ2Poar2hn4zVdi7VHjpe0lO77huBd0cgYlnj&#10;WO4A7iFzwlkUeeIsW3vsaM4azaNvI13yqTeyk/OX6p2FKX2gT9Ua9IM6HFd0Rkfri8rGlbyI1VwH&#10;y/vy7vftLv86rB748G9csAbYQzWu9vYZU5jHvtKRPeCkel1fzrviY+6VcbhmG2uz5TMYjnPu5f6E&#10;T5umRuDTEFjiXmL5f+P/xP0e5YCjfM0JR20cnYe181z1J/ezLsbUqWTkreUg6hyhXJs028C64Cml&#10;L5iDPin55NEmqcrR528jmX/H+Ck3p3j9tDt3pb+BlWC0p57IujnG9o4ZT6AzcxWb2AvfXKXYH/eo&#10;/aZDO3fEJ9cCffKZPqrvuV/4Tztq230j8GkIMI6faIv5mZxwRGdv3jmyRp7DNcnfGlNvL13LaXtt&#10;ZX34nHk65trgsQ/KvSpVPnUp55j0LeqLlKs/7a5d7W/c4fRe5ZphdqxxdWW/wiX2greY+yHN7zPH&#10;G/HBWD6DTvtM3x5UW7c/0SFfdd03Ap+KwHJ3Ed//+P93FoxxULSrckvOG1eto3bX1qRM9V/tV7ns&#10;FZtrPnIt2ue4orQDmuWUKf8tfhtp78en3rWr/Y57K+/sbC1BPcbOHbTCI/ZQvLlZxvkdH3uX/VNG&#10;XVKN7dynDmiWYVw1rrPQifXVBua4GYFvRIBvSdwP3k+5I7rvq/IO/LjKNu3GXm9Yi2vm/ET+Uco9&#10;VPO5FmU6Zp+UdjhWmmV/+d0F/Opi07lYr2PXD5za28yaYYYyZu6gndNt0PmuOUjyEHU252P/xby1&#10;+ZXNNR5tbdE1G5YZgV9AgO9Jd1d4x1uugoztihwEH66yG/tra+TxFeteZXMLJ60T2Icv7M9Q4kNd&#10;1xeM/PelcXflXZ2pK6hzVbxWdoli+MwcI75nGeds0TyPsRyUazW6ZU/lT7ZhAz7nz4PvZgSMwP8Q&#10;6O6H3D9IQ5b4Vd54hYd1Xpk/mkv/j8pH8+7mcx9bOLEmIFU/yduiXEv1/rLGyHnd9/YZgcBI3mjW&#10;DjNU4+TK/pJTJJcsfuv7nGTPO53jBB7JXvAFp+CNdDN/xV/amvPSWkbgdxDAu8LGe7JQ3ie5Z1UO&#10;4rtUybZ4r8ydsb2mg7XX5K/KZu0TA1Ksy/6sDa0JKr9VPupzTZWDxxoDVGVX97tYfMSg2zMCgRHu&#10;arunM3WF6lTxciYPXtM3xliMJbc87+44p7IfPOY1wSz8oox+cay6lAk97qlnGoHfQyDuotwh8ka5&#10;B3d0JBvx9V6PdI7yt/zZku9dV/dS9Uf26EeeM9If8fW9hw7G1FXZWh8+UE5/ML67xmCsLT60GPy9&#10;Wzi/Y54VcNPaYavP+LiSdmdZvNPzuzyuGT4U+Wyv7LgXnmkEjAAR6O4d8kLLDZBX+Qjyij/DY36c&#10;0VWd0Zoz9rIOx6S6zkxf56Gvc1SmfPSzbpbvGbM2wBz291D6SapzWWMo74p+xF2KOcalaY9Ah1d7&#10;P9fqij3xdIZu5V+/g3tH4c+OWuNeD72aEfh+BPDGoMV9RL5vdxL8nHu23km+WZWeyip5tdZoDvl5&#10;TjWmrlLoYVzpU6b61CVvbZ7KqM/5Kjva53uP+eyfQVlb3PEbCWNswUfiDTHnViOwYCb12LvUF91Z&#10;tvxR78BcI2AEfgkB5He2yF9FvsdbxjeSNL+PmV+NwSOfNNvhWlnOuaTVvIpH/ZE9naO62s86Ota+&#10;zmFf5a/2z6gj1mywxqh0GCcVrfRHvHiP5N+WlU3zegQCt/aGV/XFq/F1ZH72C2M3I2AEjADeQLbI&#10;E4O8D13kH1LNRRVvJIcu9UmpS1nmU36UVvZ0Le3nNfLcPM76d4zz2401M+/oePT9BeNkhq6tHXHW&#10;3km/RzOI1t8xssa4I+ZGa+TznNuNtYyAEfh2BPBWaltyRXv/mTcop271vlY8zUcqR3/mo/Ov6NOH&#10;Lduqp/2teVfL197wV2TVdxiMhS3KWCGt/Agbrb6grukcAksMtn8DuL6Yw8xaRsAI3I8AcpW2nPt1&#10;3OnJPLyjsLP2nvJdrujavHeRqd9/7VP1Zp/N0+8wNAa6PuoDfuQ7r9CR78nVv5BjruhofLlfIxDY&#10;SX3x1/EYPrXz9JnWZ2euEfg1BOJ94DuhVN+M9BZgnrY8zjkPcuVxTKqyd+2/i6/6Vl/Rz99fVO9H&#10;8HKMDOJH/Yy5KaY0ntyvEcjY4fuLv7wv8DL7hLGbETACRgBvZtWWnKFvRXsLqlxC3coOc19+mzkm&#10;pd47UvjIz93+4V3Gmvo+39FnjTE8b60rij5iIeY2ecWDjts8AoFpu4/vUF/4XOfPz5pG4JcQwLs5&#10;aksuk7e1y20DvtrKtYOO/+q9PlofHPF3VAfQB8rzmPxZqpizX82lbI3qPNQY3Zmv1AKhl2sNxknF&#10;b7w1fyzrEQicgWvDj/HzVxQe0hfeE4zdjIAR+G0EkA/WmuaLJYfoe9HmdjqUD+yGruj9VV7csy78&#10;ntXXN/rq/trZHZWpz/FuHKgFYi7PutmIGPAbtPuIOkwbnrNxeZUeN5F9I9/UCBiB30QAuX6tUR65&#10;g29EpnxDQEW2Zhsy2le9q/LgUbt8D2fm69t8R1+x1r7iWfVVN/fpN+ZlWWVrjdfNL2Jkba5lzwgE&#10;nnLPZuLyah14mn179t4cI2AEfgmB6n3n/isZckhukVdYV/AdaeOsjzHf7GqNSv/q/Lhmn76u6UDG&#10;d/kuqrgvv2Uk3FVe9rO+vFnYQ8wRfnU2W7ywg3h40dbWWr8iZ0wS263YvFJOzOmLUspMjYAR+D0E&#10;Ik/xrRG6Bw3NKUufdlhzKG2yPfa3dK/Mn7ANnLbWuKuuGL39Je48B1KeQx4rn31Q6LXx1hmsyWmD&#10;dE3XsnUEiKGezVZsXilXb8O3E2JG7bpvBIyAEQACOccsY3mnSrm+adI/A9EzcivrsDVbb1FfCHZ7&#10;cA7dfE5tfMY52MZ5CMR5tfNei8s7ZNxZ+CVxRJmpETACRuAMBCLP6HuHnMMP+OxLLip5zUb2S9fI&#10;stH4aK6lX9X8O+oK3U/sW3CjPGSK+6DPOUqX+bRL+pjv9l4IxDnLGYFXxeddPCDU+dV8ey/k7I0R&#10;MALfgkDkm+qNS7mx04VMP9V88AY2ZvCbybvqw0j/6vpC9xIYEZsHBme1yjZ4bu+HQHdWcjdGMXoH&#10;nyiNfHMsESFTI2AErkAgco/kxE0e31KlnN943d9qoOxBt9pa3mVtsaZzR23xhA9xaPvc2uMeeV5r&#10;z1zr3ovAclaMBdBHPKzF6h0yINDFUPKvk+24p/ci69WMgBH4ZASQZ9baKA9t8ifzWV6/yr2oLyq+&#10;8q6uL2K/ui/0L6gteB4ZG/JN3wcBnj9rYI7pIWIUTanG7VV9rk9/gkrMhs+MadcZhM3UCBiBmxGI&#10;HCV5aJPHfMYcRlrY0O0w7zIHclzR22qLwmfs3+23EVjugMT1FhpVDF/Box+bdxRxTf9BW5xzvqkR&#10;MAJG4J0QYI5apUVOgz4bci7y3lbuvbK+CP/pa8u96if9Nf1NBJYYGcRHFSdb8XymPJ9IxLPEccdL&#10;+8jzPTYCRsAIvAsCXe4a5DT4Gv9+Eh3yuZdR3n21vqD9iob/yLvNt0rPvN9FYIkLxkd6nxkzFR3F&#10;85n82VPp/JM9zM63nhEwAkbgnRDochrebuY15urGU5+r3Hu0vlC7Vb/zr/lU6Zn32wh0caJxrH3G&#10;NnjyqeL5Ct7sCYVvjvdZyKxnBIzAmyMQeU1zsuRhyGeb1hvVHMjZunXTeiGTt4HzTI2AIhCxMooh&#10;5ad4uqKeGNmEz5CNWuyj1RcYuxkBI2AEPh2ByG3MxZLjKDtzj7S5fG+iazL/c32OnWvPhP9rbTGu&#10;sEH2O8q4Ysw1Cv1RXXAlH+uydX6KX5SbGgEjYAQ+GYGnHCfv+5Ms5ejd8hnb8h58Mq72/e8RWOJT&#10;4il+E0xxfGU9UdlWZOIONT9V5r4RMAJG4BsQiDzH3FvlZfAen9Hf9Yr83fTKMe1v0G/A1Hv4WwS6&#10;mB7F5CMOqxrgDN7W7sM/+vbwxc0IGAEj8K0IRM7beP8XPeZF0Bn9pjPCDjbcjMCZCKzGZYvbM2qJ&#10;bGNtD08+yf1Zm2eZETACRuAbEHjKgTvqh9Hcb8DFe/hMBBCTaF1sXlRfEKFurXx/sDY/TcZ5pkbA&#10;CBiBX0dA8+evY+H9fw4CEbcX1BdEoVuDdURbb5Fpv9U+nGtqBIyAETACRsAIfB4C3dv/eNvzbxtH&#10;x0Qi7OfvLIox55gaASNgBIyAETACn4tA9fYfrSc4T9EI+/zOoqgpoONmBIyAETACRsAIfB8C+t8+&#10;sE7YSxWVqCtQT6TaQvXcNwJGwAgYASNgBL4TgagF2n8DsbeugL62sOfaQmFx3wgYASNgBIzATyEQ&#10;9cDB+oJghZ2iroDMzQgYASNgBIyAEfgdBLq6ALXB4zP7HQZQ6ubzt5BWq7iu+J048k6NgBEwAkbA&#10;CGQElhqBtcFkfQEbXW2B2kTqCtcWGWWPjYARMAJGwAj8DgJdjdDqg63vL4BOzEs1heuK34kd79QI&#10;GAEjYASMwAiBrk6QWkFrjDw35qTvLLKex0bACBgBI2AEjMDvIrDUC6gtpL4AL/+/IUQo6gvRp8zU&#10;CBgBI2AEjIARMAJAoKsXpM7I6IQevreQT9bz2AgYASNgBIyAETACQCDqBakvgie1hP9eluPFCBgB&#10;I2AEjIAR2INA1BNaY8hvILm2gL6bETACRsAIGAEjYATWEHiqL7TO0O8wXFeswWiZETACRsAIGAEj&#10;kBCIGiPVE+QndQ+NgBEwAkbACBgBIzCNgOuJaaisaASMgBEwAkbACBgBI2AEjIARMAJGwAgYASNg&#10;BIyAETACRsAIGAEjYASMgBEwAkbACBgBI2AEjIARMAJGwAgYASNgBIyAETACRsAIGAEjYASMgBEw&#10;AkbACBgBI2AEjIARMAJGwAgYgY9B4J+PP7D978cH7V+PD/r/FQAAAP//AwBQSwECLQAUAAYACAAA&#10;ACEApuZR+wwBAAAVAgAAEwAAAAAAAAAAAAAAAAAAAAAAW0NvbnRlbnRfVHlwZXNdLnhtbFBLAQIt&#10;ABQABgAIAAAAIQA4/SH/1gAAAJQBAAALAAAAAAAAAAAAAAAAAD0BAABfcmVscy8ucmVsc1BLAQIt&#10;ABQABgAIAAAAIQDSyL2MrgUAAFYdAAAOAAAAAAAAAAAAAAAAADwCAABkcnMvZTJvRG9jLnhtbFBL&#10;AQItABQABgAIAAAAIQB/QjLiwwAAAKUBAAAZAAAAAAAAAAAAAAAAABYIAABkcnMvX3JlbHMvZTJv&#10;RG9jLnhtbC5yZWxzUEsBAi0AFAAGAAgAAAAhAIgkwk/fAAAACAEAAA8AAAAAAAAAAAAAAAAAEAkA&#10;AGRycy9kb3ducmV2LnhtbFBLAQItABQABgAIAAAAIQB5nsYewOwAAOxzDAAUAAAAAAAAAAAAAAAA&#10;ABwKAABkcnMvbWVkaWEvaW1hZ2UxLmVtZlBLAQItABQABgAIAAAAIQBG8W6rnt8AAHjpCwAUAAAA&#10;AAAAAAAAAAAAAA73AABkcnMvbWVkaWEvaW1hZ2UyLmVtZlBLBQYAAAAABwAHAL4BAADe1gEAAAA=&#10;">
                <v:group id="Group 58" o:spid="_x0000_s1038" style="position:absolute;top:-103;width:32156;height:47926" coordorigin=",252" coordsize="32163,4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59" o:spid="_x0000_s1039" style="position:absolute;top:252;width:32163;height:47932" coordorigin=",252" coordsize="32163,4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0" o:spid="_x0000_s1040" type="#_x0000_t75" style="position:absolute;left:318;top:5855;width:31845;height:2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9zhnDAAAA2wAAAA8AAABkcnMvZG93bnJldi54bWxEj8FqwzAQRO+F/IPYQm617BxCca0EtyHQ&#10;QC9OQs+LtbVNpJWxFNvN11eFQI7DzLxhiu1sjRhp8J1jBVmSgiCune64UXA+7V9eQfiArNE4JgW/&#10;5GG7WTwVmGs3cUXjMTQiQtjnqKANoc+l9HVLFn3ieuLo/bjBYohyaKQecIpwa+QqTdfSYsdxocWe&#10;PlqqL8erVXA5XL9sOZ9o15djZc7f5v2W7ZVaPs/lG4hAc3iE7+1PrWCVwf+X+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3OGcMAAADbAAAADwAAAAAAAAAAAAAAAACf&#10;AgAAZHJzL2Rvd25yZXYueG1sUEsFBgAAAAAEAAQA9wAAAI8DAAAAAA==&#10;">
                      <v:imagedata r:id="rId30" o:title=""/>
                      <v:path arrowok="t"/>
                    </v:shape>
                    <v:shape id="Picture 11" o:spid="_x0000_s1041" type="#_x0000_t75" style="position:absolute;left:318;top:27299;width:3021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lmHCAAAA2wAAAA8AAABkcnMvZG93bnJldi54bWxEj0GLwjAUhO8L/ofwhL2tqT2IVKOIongQ&#10;Fl0Rj8/m2Rabl5rE2v33G0HY4zAz3zDTeWdq0ZLzlWUFw0ECgji3uuJCwfFn/TUG4QOyxtoyKfgl&#10;D/NZ72OKmbZP3lN7CIWIEPYZKihDaDIpfV6SQT+wDXH0rtYZDFG6QmqHzwg3tUyTZCQNVhwXSmxo&#10;WVJ+OzyMgsXdbS7ueOIrrS7fur7vzrr1Sn32u8UERKAu/Iff7a1WkKbw+hJ/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ppZhwgAAANsAAAAPAAAAAAAAAAAAAAAAAJ8C&#10;AABkcnMvZG93bnJldi54bWxQSwUGAAAAAAQABAD3AAAAjgMAAAAA&#10;">
                      <v:imagedata r:id="rId31" o:title=""/>
                      <v:path arrowok="t"/>
                    </v:shape>
                    <v:shape id="Text Box 5" o:spid="_x0000_s1042" type="#_x0000_t202" style="position:absolute;top:252;width:31493;height:6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tc8IA&#10;AADbAAAADwAAAGRycy9kb3ducmV2LnhtbESPzWrDMBCE74W8g9hAb7WcpITiRAklUOgpkJ/6vFgb&#10;y9RaGUmJ7Tx9FSjkOMzMN8x6O9hW3MiHxrGCWZaDIK6cbrhWcD59vX2ACBFZY+uYFIwUYLuZvKyx&#10;0K7nA92OsRYJwqFABSbGrpAyVIYshsx1xMm7OG8xJulrqT32CW5bOc/zpbTYcFow2NHOUPV7vFoF&#10;ZW3v5c+s80bb9p339/F0do1Sr9PhcwUi0hCf4f/2t1YwX8D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a1zwgAAANsAAAAPAAAAAAAAAAAAAAAAAJgCAABkcnMvZG93&#10;bnJldi54bWxQSwUGAAAAAAQABAD1AAAAhwMAAAAA&#10;" stroked="f" strokeweight=".5pt">
                      <v:textbox>
                        <w:txbxContent>
                          <w:p w14:paraId="78BD7EAE" w14:textId="3CC0BB55" w:rsidR="00421D70" w:rsidRPr="000C72BD" w:rsidRDefault="00421D70" w:rsidP="00D00EB1">
                            <w:pPr>
                              <w:spacing w:after="0" w:line="240" w:lineRule="auto"/>
                              <w:jc w:val="center"/>
                              <w:rPr>
                                <w:rFonts w:ascii="Calibri" w:hAnsi="Calibri"/>
                                <w:b/>
                                <w:i/>
                                <w:iCs/>
                                <w:color w:val="44546A"/>
                                <w:sz w:val="22"/>
                                <w:szCs w:val="18"/>
                                <w:lang w:eastAsia="bg-BG"/>
                              </w:rPr>
                            </w:pPr>
                            <w:bookmarkStart w:id="27" w:name="_Toc499818321"/>
                            <w:bookmarkStart w:id="28" w:name="_Toc504470069"/>
                            <w:bookmarkStart w:id="29" w:name="_Toc504495868"/>
                            <w:bookmarkStart w:id="30" w:name="_Toc523083016"/>
                            <w:r w:rsidRPr="0046045F">
                              <w:rPr>
                                <w:rFonts w:ascii="Calibri" w:hAnsi="Calibri"/>
                                <w:b/>
                                <w:i/>
                                <w:iCs/>
                                <w:color w:val="44546A"/>
                                <w:sz w:val="22"/>
                                <w:szCs w:val="18"/>
                                <w:lang w:eastAsia="bg-BG"/>
                              </w:rPr>
                              <w:t xml:space="preserve">Figure </w:t>
                            </w:r>
                            <w:r>
                              <w:rPr>
                                <w:rFonts w:ascii="Calibri" w:hAnsi="Calibri"/>
                                <w:b/>
                                <w:i/>
                                <w:iCs/>
                                <w:color w:val="44546A"/>
                                <w:sz w:val="22"/>
                                <w:szCs w:val="18"/>
                                <w:lang w:eastAsia="bg-BG"/>
                              </w:rPr>
                              <w:fldChar w:fldCharType="begin"/>
                            </w:r>
                            <w:r>
                              <w:rPr>
                                <w:rFonts w:ascii="Calibri" w:hAnsi="Calibri"/>
                                <w:b/>
                                <w:i/>
                                <w:iCs/>
                                <w:color w:val="44546A"/>
                                <w:sz w:val="22"/>
                                <w:szCs w:val="18"/>
                                <w:lang w:eastAsia="bg-BG"/>
                              </w:rPr>
                              <w:instrText xml:space="preserve"> SEQ Figure \* ARABIC </w:instrText>
                            </w:r>
                            <w:r>
                              <w:rPr>
                                <w:rFonts w:ascii="Calibri" w:hAnsi="Calibri"/>
                                <w:b/>
                                <w:i/>
                                <w:iCs/>
                                <w:color w:val="44546A"/>
                                <w:sz w:val="22"/>
                                <w:szCs w:val="18"/>
                                <w:lang w:eastAsia="bg-BG"/>
                              </w:rPr>
                              <w:fldChar w:fldCharType="separate"/>
                            </w:r>
                            <w:r>
                              <w:rPr>
                                <w:rFonts w:ascii="Calibri" w:hAnsi="Calibri"/>
                                <w:b/>
                                <w:i/>
                                <w:iCs/>
                                <w:noProof/>
                                <w:color w:val="44546A"/>
                                <w:sz w:val="22"/>
                                <w:szCs w:val="18"/>
                                <w:lang w:eastAsia="bg-BG"/>
                              </w:rPr>
                              <w:t>4</w:t>
                            </w:r>
                            <w:r>
                              <w:rPr>
                                <w:rFonts w:ascii="Calibri" w:hAnsi="Calibri"/>
                                <w:b/>
                                <w:i/>
                                <w:iCs/>
                                <w:color w:val="44546A"/>
                                <w:sz w:val="22"/>
                                <w:szCs w:val="18"/>
                                <w:lang w:eastAsia="bg-BG"/>
                              </w:rPr>
                              <w:fldChar w:fldCharType="end"/>
                            </w:r>
                            <w:r w:rsidRPr="0046045F">
                              <w:rPr>
                                <w:rFonts w:ascii="Calibri" w:hAnsi="Calibri"/>
                                <w:b/>
                                <w:i/>
                                <w:iCs/>
                                <w:color w:val="44546A"/>
                                <w:sz w:val="22"/>
                                <w:szCs w:val="18"/>
                                <w:lang w:eastAsia="bg-BG"/>
                              </w:rPr>
                              <w:t>.</w:t>
                            </w:r>
                            <w:r w:rsidRPr="000C72BD">
                              <w:rPr>
                                <w:rFonts w:ascii="Calibri" w:hAnsi="Calibri"/>
                                <w:b/>
                                <w:i/>
                                <w:iCs/>
                                <w:noProof/>
                                <w:color w:val="44546A"/>
                                <w:sz w:val="22"/>
                                <w:szCs w:val="18"/>
                                <w:lang w:eastAsia="bg-BG"/>
                              </w:rPr>
                              <w:t xml:space="preserve"> </w:t>
                            </w:r>
                            <w:r w:rsidRPr="000C72BD">
                              <w:rPr>
                                <w:rFonts w:ascii="Calibri" w:hAnsi="Calibri"/>
                                <w:b/>
                                <w:i/>
                                <w:iCs/>
                                <w:color w:val="44546A"/>
                                <w:sz w:val="22"/>
                                <w:szCs w:val="18"/>
                                <w:lang w:eastAsia="bg-BG"/>
                              </w:rPr>
                              <w:t xml:space="preserve">Precipitation per </w:t>
                            </w:r>
                            <w:r>
                              <w:rPr>
                                <w:rFonts w:ascii="Calibri" w:hAnsi="Calibri"/>
                                <w:b/>
                                <w:i/>
                                <w:iCs/>
                                <w:color w:val="44546A"/>
                                <w:sz w:val="22"/>
                                <w:szCs w:val="18"/>
                                <w:lang w:eastAsia="bg-BG"/>
                              </w:rPr>
                              <w:t>y</w:t>
                            </w:r>
                            <w:r w:rsidRPr="000C72BD">
                              <w:rPr>
                                <w:rFonts w:ascii="Calibri" w:hAnsi="Calibri"/>
                                <w:b/>
                                <w:i/>
                                <w:iCs/>
                                <w:color w:val="44546A"/>
                                <w:sz w:val="22"/>
                                <w:szCs w:val="18"/>
                                <w:lang w:eastAsia="bg-BG"/>
                              </w:rPr>
                              <w:t xml:space="preserve">ear for 1961–1990 (A); Precipitation per </w:t>
                            </w:r>
                            <w:r>
                              <w:rPr>
                                <w:rFonts w:ascii="Calibri" w:hAnsi="Calibri"/>
                                <w:b/>
                                <w:i/>
                                <w:iCs/>
                                <w:color w:val="44546A"/>
                                <w:sz w:val="22"/>
                                <w:szCs w:val="18"/>
                                <w:lang w:eastAsia="bg-BG"/>
                              </w:rPr>
                              <w:t>y</w:t>
                            </w:r>
                            <w:r w:rsidRPr="000C72BD">
                              <w:rPr>
                                <w:rFonts w:ascii="Calibri" w:hAnsi="Calibri"/>
                                <w:b/>
                                <w:i/>
                                <w:iCs/>
                                <w:color w:val="44546A"/>
                                <w:sz w:val="22"/>
                                <w:szCs w:val="18"/>
                                <w:lang w:eastAsia="bg-BG"/>
                              </w:rPr>
                              <w:t xml:space="preserve">ear for 2080, </w:t>
                            </w:r>
                            <w:r>
                              <w:rPr>
                                <w:rFonts w:ascii="Calibri" w:hAnsi="Calibri"/>
                                <w:b/>
                                <w:i/>
                                <w:iCs/>
                                <w:color w:val="44546A"/>
                                <w:sz w:val="22"/>
                                <w:szCs w:val="18"/>
                                <w:lang w:eastAsia="bg-BG"/>
                              </w:rPr>
                              <w:t>a</w:t>
                            </w:r>
                            <w:r w:rsidRPr="000C72BD">
                              <w:rPr>
                                <w:rFonts w:ascii="Calibri" w:hAnsi="Calibri"/>
                                <w:b/>
                                <w:i/>
                                <w:iCs/>
                                <w:color w:val="44546A"/>
                                <w:sz w:val="22"/>
                                <w:szCs w:val="18"/>
                                <w:lang w:eastAsia="bg-BG"/>
                              </w:rPr>
                              <w:t xml:space="preserve">ccording to the </w:t>
                            </w:r>
                            <w:r>
                              <w:rPr>
                                <w:rFonts w:ascii="Calibri" w:hAnsi="Calibri"/>
                                <w:b/>
                                <w:i/>
                                <w:iCs/>
                                <w:color w:val="44546A"/>
                                <w:sz w:val="22"/>
                                <w:szCs w:val="18"/>
                                <w:lang w:eastAsia="bg-BG"/>
                              </w:rPr>
                              <w:t>p</w:t>
                            </w:r>
                            <w:r w:rsidRPr="000C72BD">
                              <w:rPr>
                                <w:rFonts w:ascii="Calibri" w:hAnsi="Calibri"/>
                                <w:b/>
                                <w:i/>
                                <w:iCs/>
                                <w:color w:val="44546A"/>
                                <w:sz w:val="22"/>
                                <w:szCs w:val="18"/>
                                <w:lang w:eastAsia="bg-BG"/>
                              </w:rPr>
                              <w:t xml:space="preserve">essimistic </w:t>
                            </w:r>
                            <w:r>
                              <w:rPr>
                                <w:rFonts w:ascii="Calibri" w:hAnsi="Calibri"/>
                                <w:b/>
                                <w:i/>
                                <w:iCs/>
                                <w:color w:val="44546A"/>
                                <w:sz w:val="22"/>
                                <w:szCs w:val="18"/>
                                <w:lang w:eastAsia="bg-BG"/>
                              </w:rPr>
                              <w:t>s</w:t>
                            </w:r>
                            <w:r w:rsidRPr="000C72BD">
                              <w:rPr>
                                <w:rFonts w:ascii="Calibri" w:hAnsi="Calibri"/>
                                <w:b/>
                                <w:i/>
                                <w:iCs/>
                                <w:color w:val="44546A"/>
                                <w:sz w:val="22"/>
                                <w:szCs w:val="18"/>
                                <w:lang w:eastAsia="bg-BG"/>
                              </w:rPr>
                              <w:t>cenario (B)</w:t>
                            </w:r>
                            <w:bookmarkEnd w:id="27"/>
                            <w:bookmarkEnd w:id="28"/>
                            <w:bookmarkEnd w:id="29"/>
                            <w:bookmarkEnd w:id="30"/>
                          </w:p>
                        </w:txbxContent>
                      </v:textbox>
                    </v:shape>
                  </v:group>
                  <v:shape id="Text Box 63" o:spid="_x0000_s1043" type="#_x0000_t202" style="position:absolute;left:23774;top:43970;width:580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767C10E1" w14:textId="77777777" w:rsidR="00421D70" w:rsidRPr="00EE6A55" w:rsidRDefault="00421D70" w:rsidP="00D00EB1">
                          <w:pPr>
                            <w:jc w:val="center"/>
                            <w:rPr>
                              <w:b/>
                              <w:bCs/>
                              <w:sz w:val="36"/>
                              <w:szCs w:val="36"/>
                            </w:rPr>
                          </w:pPr>
                          <w:r w:rsidRPr="00EE6A55">
                            <w:rPr>
                              <w:b/>
                              <w:bCs/>
                              <w:sz w:val="36"/>
                              <w:szCs w:val="36"/>
                            </w:rPr>
                            <w:t>B</w:t>
                          </w:r>
                        </w:p>
                      </w:txbxContent>
                    </v:textbox>
                  </v:shape>
                  <v:shape id="Text Box 241" o:spid="_x0000_s1044" type="#_x0000_t202" style="position:absolute;left:23774;top:23853;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795B1C91" w14:textId="77777777" w:rsidR="00421D70" w:rsidRPr="00EE6A55" w:rsidRDefault="00421D70" w:rsidP="00D00EB1">
                          <w:pPr>
                            <w:jc w:val="center"/>
                            <w:rPr>
                              <w:b/>
                              <w:bCs/>
                              <w:sz w:val="36"/>
                              <w:szCs w:val="36"/>
                            </w:rPr>
                          </w:pPr>
                          <w:r w:rsidRPr="00EE6A55">
                            <w:rPr>
                              <w:b/>
                              <w:bCs/>
                              <w:sz w:val="36"/>
                              <w:szCs w:val="36"/>
                            </w:rPr>
                            <w:t>A</w:t>
                          </w:r>
                        </w:p>
                      </w:txbxContent>
                    </v:textbox>
                  </v:shape>
                </v:group>
                <v:shape id="Text Box 193" o:spid="_x0000_s1045" type="#_x0000_t202" style="position:absolute;left:9962;top:47774;width:17330;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MmMIA&#10;AADbAAAADwAAAGRycy9kb3ducmV2LnhtbESPQYvCMBSE74L/ITzBm031oKVrlEUQRPSg68Xbo3nb&#10;lG1eapPa7r/fCMIeh5n5hllvB1uLJ7W+cqxgnqQgiAunKy4V3L72swyED8gaa8ek4Jc8bDfj0Rpz&#10;7Xq+0PMaShEh7HNUYEJocil9YciiT1xDHL1v11oMUbal1C32EW5ruUjTpbRYcVww2NDOUPFz7ayC&#10;e9eHsj+a7nHOVmk1P2WSKFNqOhk+P0AEGsJ/+N0+aAWLFby+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QyYwgAAANsAAAAPAAAAAAAAAAAAAAAAAJgCAABkcnMvZG93&#10;bnJldi54bWxQSwUGAAAAAAQABAD1AAAAhwMAAAAA&#10;" filled="f" stroked="f" strokeweight=".5pt">
                  <v:textbox inset=",0,1mm">
                    <w:txbxContent>
                      <w:p w14:paraId="0FA2ABCB" w14:textId="4A47FBE0" w:rsidR="00421D70" w:rsidRPr="00D00EB1" w:rsidRDefault="00421D70" w:rsidP="00D00EB1">
                        <w:pPr>
                          <w:rPr>
                            <w:rFonts w:asciiTheme="minorHAnsi" w:hAnsiTheme="minorHAnsi" w:cstheme="minorHAnsi"/>
                            <w:i/>
                            <w:iCs/>
                            <w:sz w:val="20"/>
                            <w:szCs w:val="20"/>
                            <w:lang w:val="en-GB"/>
                          </w:rPr>
                        </w:pPr>
                        <w:r w:rsidRPr="00D00EB1">
                          <w:rPr>
                            <w:rFonts w:asciiTheme="minorHAnsi" w:hAnsiTheme="minorHAnsi" w:cstheme="minorHAnsi"/>
                            <w:i/>
                            <w:iCs/>
                            <w:sz w:val="20"/>
                            <w:szCs w:val="20"/>
                            <w:lang w:val="en-GB"/>
                          </w:rPr>
                          <w:t>Source: NIMH</w:t>
                        </w:r>
                        <w:r>
                          <w:rPr>
                            <w:rFonts w:asciiTheme="minorHAnsi" w:hAnsiTheme="minorHAnsi" w:cstheme="minorHAnsi"/>
                            <w:i/>
                            <w:iCs/>
                            <w:sz w:val="20"/>
                            <w:szCs w:val="20"/>
                            <w:lang w:val="en-GB"/>
                          </w:rPr>
                          <w:t>-BAS</w:t>
                        </w:r>
                        <w:r w:rsidRPr="00D00EB1">
                          <w:rPr>
                            <w:rFonts w:asciiTheme="minorHAnsi" w:hAnsiTheme="minorHAnsi" w:cstheme="minorHAnsi"/>
                            <w:i/>
                            <w:iCs/>
                            <w:sz w:val="20"/>
                            <w:szCs w:val="20"/>
                            <w:lang w:val="en-GB"/>
                          </w:rPr>
                          <w:t>.</w:t>
                        </w:r>
                      </w:p>
                    </w:txbxContent>
                  </v:textbox>
                </v:shape>
                <w10:wrap type="square"/>
              </v:group>
            </w:pict>
          </mc:Fallback>
        </mc:AlternateContent>
      </w:r>
      <w:r w:rsidR="00E518B1" w:rsidRPr="001931B6">
        <w:t xml:space="preserve">In terms of the expected changes in rainfall patterns, a reduction in precipitation is likely, leading to a significant reduction of the total water reserves in the country. In this regard, projections suggest a decrease in precipitation by approximately 10 percent by 2020, 15 percent 2050, and up to 30–40 percent by 2080. In most climate change scenarios, rainfall during the winter months is likely to increase by the end of the century, but significant decrease in rainfall during the summer months is expected to offset this increase. </w:t>
      </w:r>
    </w:p>
    <w:p w14:paraId="3D49A66A" w14:textId="77777777" w:rsidR="00E518B1" w:rsidRPr="001931B6" w:rsidRDefault="00E518B1" w:rsidP="004B5BF1">
      <w:pPr>
        <w:pStyle w:val="BodyText"/>
      </w:pPr>
      <w:r w:rsidRPr="001931B6">
        <w:t>According to the available climate change scenarios for Bulgaria, there is a trend toward increased frequency of extreme events and disasters, as demonstrated in more often occurrences of heavy rainfalls, heat and cold waves, floods and droughts, hurricane winds, forest fires, and landslides.</w:t>
      </w:r>
    </w:p>
    <w:p w14:paraId="4D820750" w14:textId="77777777" w:rsidR="00E518B1" w:rsidRPr="001931B6" w:rsidRDefault="00E518B1" w:rsidP="004B5BF1">
      <w:pPr>
        <w:pStyle w:val="BodyText"/>
      </w:pPr>
      <w:r w:rsidRPr="001931B6">
        <w:t xml:space="preserve">Biodiversity, land and aquatic ecosystems, as well as water resources, agriculture, and forestry sectors are expected to be affected by anticipated changes. These changes would furthermore </w:t>
      </w:r>
      <w:r w:rsidR="00A018C3" w:rsidRPr="001931B6">
        <w:t xml:space="preserve">affect </w:t>
      </w:r>
      <w:r w:rsidRPr="001931B6">
        <w:t>society and its citizens</w:t>
      </w:r>
      <w:r w:rsidR="00DE6F02" w:rsidRPr="001931B6">
        <w:t>,</w:t>
      </w:r>
      <w:r w:rsidRPr="001931B6">
        <w:t xml:space="preserve"> as well as the </w:t>
      </w:r>
      <w:r w:rsidR="009F4CBE" w:rsidRPr="001931B6">
        <w:t>economy</w:t>
      </w:r>
      <w:r w:rsidRPr="001931B6">
        <w:t>.</w:t>
      </w:r>
    </w:p>
    <w:p w14:paraId="105F5F48" w14:textId="487F76F5" w:rsidR="00A709BF" w:rsidRPr="001931B6" w:rsidRDefault="00E518B1" w:rsidP="004B5BF1">
      <w:pPr>
        <w:pStyle w:val="BodyText"/>
      </w:pPr>
      <w:r w:rsidRPr="001931B6">
        <w:t>Climate change impacts do not affect all people and territories equally due to different levels of exposure, existing vulnerabilities, and adaptive capacities to cope. The risk is greater for the segments of the society and businesses that are less prepared and more vulnerable.</w:t>
      </w:r>
    </w:p>
    <w:p w14:paraId="35D7111E" w14:textId="77777777" w:rsidR="00A709BF" w:rsidRPr="001931B6" w:rsidRDefault="00A709BF" w:rsidP="004B5BF1">
      <w:pPr>
        <w:pStyle w:val="BodyText"/>
      </w:pPr>
      <w:bookmarkStart w:id="23" w:name="_Hlk499546469"/>
      <w:r w:rsidRPr="001931B6">
        <w:t xml:space="preserve">This report aims to inform on vulnerabilities to the Bulgarian biodiversity </w:t>
      </w:r>
      <w:r w:rsidR="00DA4EBC" w:rsidRPr="001931B6">
        <w:t>and</w:t>
      </w:r>
      <w:r w:rsidRPr="001931B6">
        <w:t xml:space="preserve"> ecosystems </w:t>
      </w:r>
      <w:r w:rsidR="00C038DF" w:rsidRPr="001931B6">
        <w:t xml:space="preserve">(BD&amp;ES) </w:t>
      </w:r>
      <w:r w:rsidRPr="001931B6">
        <w:t>sector and identif</w:t>
      </w:r>
      <w:r w:rsidR="005C3585" w:rsidRPr="001931B6">
        <w:t>y</w:t>
      </w:r>
      <w:r w:rsidRPr="001931B6">
        <w:t xml:space="preserve"> adequate climate change adaptation</w:t>
      </w:r>
      <w:r w:rsidR="00CB080D" w:rsidRPr="001931B6">
        <w:t xml:space="preserve"> (CCA)</w:t>
      </w:r>
      <w:r w:rsidRPr="001931B6">
        <w:t xml:space="preserve"> options. </w:t>
      </w:r>
      <w:r w:rsidR="006B4813" w:rsidRPr="001931B6">
        <w:t>It</w:t>
      </w:r>
      <w:r w:rsidRPr="001931B6">
        <w:t xml:space="preserve"> is part of a set of nine sectoral assessment reports considered under the climate adaptation support program for Bulgaria, which will form the baseline for the National Climate Change Adaptation Strategy and Action Plan. The report follows the general logic and structure as proposed for all sectors and is divided into three parts:</w:t>
      </w:r>
      <w:r w:rsidR="009F4CBE" w:rsidRPr="001931B6">
        <w:t xml:space="preserve"> (</w:t>
      </w:r>
      <w:r w:rsidR="006B4813" w:rsidRPr="001931B6">
        <w:t>a</w:t>
      </w:r>
      <w:r w:rsidRPr="001931B6">
        <w:t>) part one of the report (</w:t>
      </w:r>
      <w:r w:rsidR="009F4CBE" w:rsidRPr="001931B6">
        <w:t>C</w:t>
      </w:r>
      <w:r w:rsidRPr="001931B6">
        <w:t>hapter 1) focuses on the climate change risk and vulnerabilit</w:t>
      </w:r>
      <w:r w:rsidR="00E74D23" w:rsidRPr="001931B6">
        <w:t>y</w:t>
      </w:r>
      <w:r w:rsidRPr="001931B6">
        <w:t xml:space="preserve"> assessment; </w:t>
      </w:r>
      <w:r w:rsidR="009F4CBE" w:rsidRPr="001931B6">
        <w:t>(</w:t>
      </w:r>
      <w:r w:rsidR="006B4813" w:rsidRPr="001931B6">
        <w:t>b</w:t>
      </w:r>
      <w:r w:rsidRPr="001931B6">
        <w:t xml:space="preserve">) part two </w:t>
      </w:r>
      <w:r w:rsidR="006B4813" w:rsidRPr="001931B6">
        <w:t xml:space="preserve">(Chapter 2) </w:t>
      </w:r>
      <w:r w:rsidRPr="001931B6">
        <w:t>comprises a gap analysis of the policy, legal</w:t>
      </w:r>
      <w:r w:rsidR="00A018C3" w:rsidRPr="001931B6">
        <w:t>,</w:t>
      </w:r>
      <w:r w:rsidRPr="001931B6">
        <w:t xml:space="preserve"> and institutional context; and </w:t>
      </w:r>
      <w:r w:rsidR="009F4CBE" w:rsidRPr="001931B6">
        <w:t>(</w:t>
      </w:r>
      <w:r w:rsidR="006B4813" w:rsidRPr="001931B6">
        <w:t>c</w:t>
      </w:r>
      <w:r w:rsidRPr="001931B6">
        <w:t xml:space="preserve">) part three </w:t>
      </w:r>
      <w:r w:rsidR="006B4813" w:rsidRPr="001931B6">
        <w:t>(Chapter</w:t>
      </w:r>
      <w:r w:rsidR="00056DA2">
        <w:t xml:space="preserve"> </w:t>
      </w:r>
      <w:r w:rsidR="006B4813" w:rsidRPr="001931B6">
        <w:t xml:space="preserve">3) </w:t>
      </w:r>
      <w:r w:rsidRPr="001931B6">
        <w:t xml:space="preserve">focuses on the identification and prioritization of adaptation options. This sector assessment was carried out during March–November 2017, as a combination of quantitative </w:t>
      </w:r>
      <w:r w:rsidRPr="001931B6">
        <w:lastRenderedPageBreak/>
        <w:t>and</w:t>
      </w:r>
      <w:r w:rsidR="00D50D44" w:rsidRPr="001931B6">
        <w:t>,</w:t>
      </w:r>
      <w:r w:rsidRPr="001931B6">
        <w:t xml:space="preserve"> </w:t>
      </w:r>
      <w:r w:rsidR="00504889" w:rsidRPr="001931B6">
        <w:t>especially</w:t>
      </w:r>
      <w:r w:rsidRPr="001931B6">
        <w:t>, qualitative analysis. Several workshops have been organized as part of an ongoing consultation process, bringing in the wealth of expertise of various stakeholders.</w:t>
      </w:r>
    </w:p>
    <w:p w14:paraId="16B87C13" w14:textId="402F495D" w:rsidR="00BA308E" w:rsidRPr="001931B6" w:rsidRDefault="00A709BF" w:rsidP="004B5BF1">
      <w:pPr>
        <w:pStyle w:val="BodyText"/>
        <w:rPr>
          <w:b/>
        </w:rPr>
      </w:pPr>
      <w:r w:rsidRPr="001931B6">
        <w:t>The report uses the terms and definitions of risk, vulnerability</w:t>
      </w:r>
      <w:r w:rsidR="00A018C3" w:rsidRPr="001931B6">
        <w:t>,</w:t>
      </w:r>
      <w:r w:rsidRPr="001931B6">
        <w:t xml:space="preserve"> and adaptation options as introduced by </w:t>
      </w:r>
      <w:r w:rsidR="005A5E83">
        <w:t xml:space="preserve">IPCC </w:t>
      </w:r>
      <w:r w:rsidR="00C34CDE">
        <w:t xml:space="preserve">Working Group </w:t>
      </w:r>
      <w:r w:rsidR="005A5E83">
        <w:t xml:space="preserve">II contribution to Assessment </w:t>
      </w:r>
      <w:r w:rsidR="00DB2412">
        <w:t>Report</w:t>
      </w:r>
      <w:r w:rsidR="005A5E83">
        <w:t xml:space="preserve"> 5 (</w:t>
      </w:r>
      <w:r w:rsidRPr="001931B6">
        <w:t xml:space="preserve">WGII AR5 </w:t>
      </w:r>
      <w:r w:rsidR="005A5E83">
        <w:t>-</w:t>
      </w:r>
      <w:r w:rsidR="009024C4">
        <w:t xml:space="preserve"> </w:t>
      </w:r>
      <w:r w:rsidRPr="001931B6">
        <w:t>IPCC 2014). Risk of climate-related impacts results from the interaction of climate-related hazards with the vulnerability and exposure. Changes in both the climate system (left side in</w:t>
      </w:r>
      <w:r w:rsidR="00BA308E" w:rsidRPr="001931B6">
        <w:t xml:space="preserve"> </w:t>
      </w:r>
      <w:r w:rsidR="00BE2CD7">
        <w:rPr>
          <w:b/>
          <w:i/>
          <w:iCs/>
        </w:rPr>
        <w:t xml:space="preserve">Figure </w:t>
      </w:r>
      <w:r w:rsidR="00D00EB1">
        <w:rPr>
          <w:b/>
          <w:i/>
          <w:iCs/>
        </w:rPr>
        <w:t>5</w:t>
      </w:r>
      <w:r w:rsidRPr="001931B6">
        <w:t xml:space="preserve">) and socioeconomic processes including adaptation and mitigation (right side </w:t>
      </w:r>
      <w:r w:rsidR="00B46601" w:rsidRPr="001931B6">
        <w:t xml:space="preserve">of </w:t>
      </w:r>
      <w:r w:rsidR="00BE2CD7">
        <w:rPr>
          <w:b/>
          <w:i/>
        </w:rPr>
        <w:t xml:space="preserve">Figure </w:t>
      </w:r>
      <w:r w:rsidR="00D00EB1">
        <w:rPr>
          <w:b/>
          <w:i/>
        </w:rPr>
        <w:t>5</w:t>
      </w:r>
      <w:r w:rsidRPr="001931B6">
        <w:t>) are drivers of hazards, exposure, and vulnerability. This understanding reveals the importance of the adaptation options. When they are properly identified and timely implemented, vulnerability, hazard</w:t>
      </w:r>
      <w:r w:rsidR="00E90DA5" w:rsidRPr="001931B6">
        <w:t>,</w:t>
      </w:r>
      <w:r w:rsidRPr="001931B6">
        <w:t xml:space="preserve"> and/or exposure will be reduced, </w:t>
      </w:r>
      <w:r w:rsidR="00E90DA5" w:rsidRPr="001931B6">
        <w:t xml:space="preserve">and </w:t>
      </w:r>
      <w:r w:rsidRPr="001931B6">
        <w:t>thus the risk will be mitigated.</w:t>
      </w:r>
    </w:p>
    <w:p w14:paraId="3E7CA604" w14:textId="0154663B" w:rsidR="00356B99" w:rsidRPr="00D00EB1" w:rsidRDefault="00D00EB1" w:rsidP="00D00EB1">
      <w:pPr>
        <w:pStyle w:val="Caption"/>
      </w:pPr>
      <w:bookmarkStart w:id="24" w:name="_Toc523083017"/>
      <w:r w:rsidRPr="00D00EB1">
        <w:t xml:space="preserve">Figure </w:t>
      </w:r>
      <w:r w:rsidR="001814CF">
        <w:fldChar w:fldCharType="begin" w:fldLock="1"/>
      </w:r>
      <w:r w:rsidR="001814CF">
        <w:instrText xml:space="preserve"> SEQ Figure \* ARABIC </w:instrText>
      </w:r>
      <w:r w:rsidR="001814CF">
        <w:fldChar w:fldCharType="separate"/>
      </w:r>
      <w:r w:rsidR="001814CF">
        <w:rPr>
          <w:noProof/>
        </w:rPr>
        <w:t>5</w:t>
      </w:r>
      <w:r w:rsidR="001814CF">
        <w:fldChar w:fldCharType="end"/>
      </w:r>
      <w:r w:rsidRPr="00D00EB1">
        <w:t>.</w:t>
      </w:r>
      <w:r w:rsidR="00356B99" w:rsidRPr="00D00EB1">
        <w:t xml:space="preserve"> General concept of WGII AR5</w:t>
      </w:r>
      <w:bookmarkEnd w:id="24"/>
    </w:p>
    <w:p w14:paraId="4EF9BB5F" w14:textId="77777777" w:rsidR="00D00EB1" w:rsidRDefault="00BA308E" w:rsidP="00B9086F">
      <w:pPr>
        <w:spacing w:after="0"/>
        <w:jc w:val="center"/>
      </w:pPr>
      <w:r w:rsidRPr="001931B6">
        <w:rPr>
          <w:noProof/>
        </w:rPr>
        <w:drawing>
          <wp:inline distT="0" distB="0" distL="0" distR="0" wp14:anchorId="6F01BB86" wp14:editId="4870ED0E">
            <wp:extent cx="5306695" cy="3174367"/>
            <wp:effectExtent l="19050" t="19050" r="8255"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16662" cy="3180329"/>
                    </a:xfrm>
                    <a:prstGeom prst="rect">
                      <a:avLst/>
                    </a:prstGeom>
                    <a:ln>
                      <a:solidFill>
                        <a:srgbClr val="5B9BD5"/>
                      </a:solidFill>
                    </a:ln>
                  </pic:spPr>
                </pic:pic>
              </a:graphicData>
            </a:graphic>
          </wp:inline>
        </w:drawing>
      </w:r>
    </w:p>
    <w:p w14:paraId="5D961622" w14:textId="77777777" w:rsidR="00BA308E" w:rsidRPr="001931B6" w:rsidRDefault="00BA308E" w:rsidP="00D00EB1">
      <w:pPr>
        <w:pStyle w:val="Source"/>
        <w:rPr>
          <w:rStyle w:val="SourcelineChar"/>
          <w:rFonts w:ascii="Times New Roman" w:hAnsi="Times New Roman" w:cs="Times New Roman"/>
          <w:lang w:val="en-US"/>
        </w:rPr>
      </w:pPr>
      <w:r w:rsidRPr="00D00EB1">
        <w:t>Source: IPCC 2014</w:t>
      </w:r>
      <w:r w:rsidR="00D81D93" w:rsidRPr="00D00EB1">
        <w:t>.</w:t>
      </w:r>
    </w:p>
    <w:p w14:paraId="61DC0265" w14:textId="77777777" w:rsidR="00BA308E" w:rsidRPr="001931B6" w:rsidRDefault="00BA308E" w:rsidP="004B5BF1">
      <w:pPr>
        <w:pStyle w:val="BodyText"/>
        <w:numPr>
          <w:ilvl w:val="0"/>
          <w:numId w:val="0"/>
        </w:numPr>
      </w:pPr>
    </w:p>
    <w:bookmarkEnd w:id="23"/>
    <w:p w14:paraId="5054DA0C" w14:textId="77777777" w:rsidR="007B4F72" w:rsidRPr="001931B6" w:rsidRDefault="007B4F72">
      <w:pPr>
        <w:spacing w:after="200"/>
        <w:jc w:val="left"/>
        <w:rPr>
          <w:rFonts w:cs="Times New Roman"/>
          <w:color w:val="000000"/>
          <w:szCs w:val="24"/>
        </w:rPr>
      </w:pPr>
      <w:r w:rsidRPr="001931B6">
        <w:rPr>
          <w:rFonts w:cs="Times New Roman"/>
          <w:color w:val="000000"/>
          <w:szCs w:val="24"/>
        </w:rPr>
        <w:br w:type="page"/>
      </w:r>
    </w:p>
    <w:p w14:paraId="118AB352" w14:textId="493CA0B1" w:rsidR="001D491C" w:rsidRPr="001931B6" w:rsidRDefault="00386C85" w:rsidP="00E871C4">
      <w:pPr>
        <w:pStyle w:val="Heading1"/>
        <w:spacing w:before="0" w:after="120"/>
      </w:pPr>
      <w:bookmarkStart w:id="25" w:name="_Toc500095170"/>
      <w:bookmarkStart w:id="26" w:name="_Toc504379097"/>
      <w:bookmarkStart w:id="27" w:name="_Toc523082914"/>
      <w:r w:rsidRPr="001931B6">
        <w:lastRenderedPageBreak/>
        <w:t xml:space="preserve">Chapter 1. </w:t>
      </w:r>
      <w:r w:rsidR="006B6CBB" w:rsidRPr="001931B6">
        <w:t xml:space="preserve">Risk and </w:t>
      </w:r>
      <w:r w:rsidR="0098791C" w:rsidRPr="001931B6">
        <w:t>Vulnerability Assessment</w:t>
      </w:r>
      <w:bookmarkEnd w:id="25"/>
      <w:bookmarkEnd w:id="26"/>
      <w:bookmarkEnd w:id="27"/>
    </w:p>
    <w:p w14:paraId="110DF881" w14:textId="77777777" w:rsidR="00A00FB4" w:rsidRPr="001931B6" w:rsidRDefault="00A00FB4" w:rsidP="00E871C4">
      <w:pPr>
        <w:pStyle w:val="Heading2"/>
        <w:numPr>
          <w:ilvl w:val="0"/>
          <w:numId w:val="0"/>
        </w:numPr>
        <w:spacing w:before="60" w:after="60"/>
      </w:pPr>
      <w:bookmarkStart w:id="28" w:name="_Toc500095171"/>
      <w:bookmarkStart w:id="29" w:name="_Toc504379098"/>
      <w:bookmarkStart w:id="30" w:name="_Toc523082915"/>
      <w:r w:rsidRPr="001931B6">
        <w:t>Introduction</w:t>
      </w:r>
      <w:bookmarkEnd w:id="28"/>
      <w:bookmarkEnd w:id="29"/>
      <w:bookmarkEnd w:id="30"/>
    </w:p>
    <w:p w14:paraId="60032AAD" w14:textId="77777777" w:rsidR="00D82D8F" w:rsidRPr="001931B6" w:rsidRDefault="00D82D8F" w:rsidP="00E871C4">
      <w:pPr>
        <w:pStyle w:val="Heading4"/>
        <w:spacing w:before="60" w:after="60"/>
      </w:pPr>
      <w:r w:rsidRPr="001931B6">
        <w:t>Purpose and extent of this report</w:t>
      </w:r>
    </w:p>
    <w:p w14:paraId="7489296D" w14:textId="77777777" w:rsidR="001D491C" w:rsidRPr="001931B6" w:rsidRDefault="001D491C" w:rsidP="004B5BF1">
      <w:pPr>
        <w:pStyle w:val="BodyText"/>
      </w:pPr>
      <w:r w:rsidRPr="001931B6">
        <w:t xml:space="preserve">Human </w:t>
      </w:r>
      <w:r w:rsidR="00E518B1" w:rsidRPr="001931B6">
        <w:t>existence, economy</w:t>
      </w:r>
      <w:r w:rsidR="00145674" w:rsidRPr="001931B6">
        <w:t>,</w:t>
      </w:r>
      <w:r w:rsidR="00E518B1" w:rsidRPr="001931B6">
        <w:t xml:space="preserve"> and </w:t>
      </w:r>
      <w:r w:rsidRPr="001931B6">
        <w:t>well-being</w:t>
      </w:r>
      <w:r w:rsidR="00E518B1" w:rsidRPr="001931B6">
        <w:t xml:space="preserve"> in general</w:t>
      </w:r>
      <w:r w:rsidRPr="001931B6">
        <w:t xml:space="preserve"> depend on natural capital, which provides ecosystem services</w:t>
      </w:r>
      <w:r w:rsidR="00C61C8B" w:rsidRPr="001931B6">
        <w:t>,</w:t>
      </w:r>
      <w:r w:rsidRPr="001931B6">
        <w:t xml:space="preserve"> including fertile soil, fresh water, pollination, natural flood protection</w:t>
      </w:r>
      <w:r w:rsidR="00145674" w:rsidRPr="001931B6">
        <w:t>,</w:t>
      </w:r>
      <w:r w:rsidRPr="001931B6">
        <w:t xml:space="preserve"> and climate regulation. However, the ecosystems, habitats</w:t>
      </w:r>
      <w:r w:rsidR="00145674" w:rsidRPr="001931B6">
        <w:t>,</w:t>
      </w:r>
      <w:r w:rsidRPr="001931B6">
        <w:t xml:space="preserve"> and species that provide this natural capital are being degraded or lost </w:t>
      </w:r>
      <w:r w:rsidR="00C61C8B" w:rsidRPr="001931B6">
        <w:t>due to</w:t>
      </w:r>
      <w:r w:rsidRPr="001931B6">
        <w:t xml:space="preserve"> human activity</w:t>
      </w:r>
      <w:r w:rsidR="00666DF9" w:rsidRPr="001931B6">
        <w:t xml:space="preserve"> (</w:t>
      </w:r>
      <w:r w:rsidR="00DC00BC" w:rsidRPr="001931B6">
        <w:t>Newbold et al. 2015)</w:t>
      </w:r>
      <w:r w:rsidRPr="001931B6">
        <w:t>. It is therefore important to protect and enhance this natural capital, as recognized in the European Union’s (EU’s) Seventh Environment Action Programme</w:t>
      </w:r>
      <w:r w:rsidR="008D5157" w:rsidRPr="001931B6">
        <w:t xml:space="preserve"> (EAP)</w:t>
      </w:r>
      <w:r w:rsidRPr="001931B6">
        <w:t xml:space="preserve">, and </w:t>
      </w:r>
      <w:r w:rsidR="004412D5" w:rsidRPr="001931B6">
        <w:t>Horizon 2020 (</w:t>
      </w:r>
      <w:r w:rsidRPr="001931B6">
        <w:t>H2020</w:t>
      </w:r>
      <w:r w:rsidR="004412D5" w:rsidRPr="001931B6">
        <w:t>)</w:t>
      </w:r>
      <w:r w:rsidRPr="001931B6">
        <w:t>, which sets out the priorities for environmental policy until 2020 and includes an outlook to 2050</w:t>
      </w:r>
      <w:r w:rsidR="009E5A9F" w:rsidRPr="001931B6">
        <w:rPr>
          <w:rStyle w:val="FootnoteReference"/>
        </w:rPr>
        <w:footnoteReference w:id="2"/>
      </w:r>
      <w:r w:rsidRPr="001931B6">
        <w:t xml:space="preserve"> (EC 2013). </w:t>
      </w:r>
    </w:p>
    <w:p w14:paraId="4D074118" w14:textId="77777777" w:rsidR="000611AF" w:rsidRPr="001931B6" w:rsidRDefault="000611AF" w:rsidP="004B5BF1">
      <w:pPr>
        <w:pStyle w:val="BodyText"/>
      </w:pPr>
      <w:r w:rsidRPr="001931B6">
        <w:t xml:space="preserve">Both on the </w:t>
      </w:r>
      <w:r w:rsidR="00D47DEC" w:rsidRPr="001931B6">
        <w:t>global</w:t>
      </w:r>
      <w:r w:rsidRPr="001931B6">
        <w:t xml:space="preserve"> level and on the very tangible level of national and local communities, the loss of biodiversity can have severe impacts. </w:t>
      </w:r>
      <w:r w:rsidR="003801E5" w:rsidRPr="001931B6">
        <w:t xml:space="preserve">Biodiversity is </w:t>
      </w:r>
      <w:r w:rsidR="008424F4" w:rsidRPr="001931B6">
        <w:t xml:space="preserve">a </w:t>
      </w:r>
      <w:r w:rsidR="003801E5" w:rsidRPr="001931B6">
        <w:t xml:space="preserve">very efficient and cost-effective way </w:t>
      </w:r>
      <w:r w:rsidR="008424F4" w:rsidRPr="001931B6">
        <w:t xml:space="preserve">of </w:t>
      </w:r>
      <w:r w:rsidR="003801E5" w:rsidRPr="001931B6">
        <w:t>regulating the microclimate and protecting from the effects of severe weather events</w:t>
      </w:r>
      <w:r w:rsidR="008424F4" w:rsidRPr="001931B6">
        <w:t>—</w:t>
      </w:r>
      <w:r w:rsidR="003801E5" w:rsidRPr="001931B6">
        <w:t>tasks that would otherwise require significantly more resources and energy</w:t>
      </w:r>
      <w:r w:rsidR="00386C17" w:rsidRPr="001931B6">
        <w:t xml:space="preserve">, making such facilities untenable for poorer, socially vulnerable population groups. On the other hand, combining </w:t>
      </w:r>
      <w:r w:rsidR="00CB080D" w:rsidRPr="001931B6">
        <w:t>CCA</w:t>
      </w:r>
      <w:r w:rsidR="00386C17" w:rsidRPr="001931B6">
        <w:t xml:space="preserve"> measures in other vital sectors (such as water, agriculture, forestry, </w:t>
      </w:r>
      <w:r w:rsidR="00DE1602" w:rsidRPr="001931B6">
        <w:t xml:space="preserve">and </w:t>
      </w:r>
      <w:r w:rsidR="00386C17" w:rsidRPr="001931B6">
        <w:t>health) with green infrastructure providing ecosystem services can not only cut costs but also create new business for green tourism enterprises, pharmacy, green industry companies, insurance</w:t>
      </w:r>
      <w:r w:rsidR="003D1D47" w:rsidRPr="001931B6">
        <w:t>,</w:t>
      </w:r>
      <w:r w:rsidR="00386C17" w:rsidRPr="001931B6">
        <w:t xml:space="preserve"> and other sectors.</w:t>
      </w:r>
    </w:p>
    <w:p w14:paraId="2A59115C" w14:textId="4CA65440" w:rsidR="00C61C8B" w:rsidRPr="001931B6" w:rsidRDefault="00976D57" w:rsidP="004B5BF1">
      <w:pPr>
        <w:pStyle w:val="BodyText"/>
      </w:pPr>
      <w:r w:rsidRPr="001931B6">
        <w:t>T</w:t>
      </w:r>
      <w:r w:rsidR="00C26645" w:rsidRPr="001931B6">
        <w:t xml:space="preserve">his report </w:t>
      </w:r>
      <w:r w:rsidR="00AC2BD5">
        <w:t>presents</w:t>
      </w:r>
      <w:r w:rsidRPr="001931B6">
        <w:t xml:space="preserve"> the </w:t>
      </w:r>
      <w:r w:rsidR="002D61C4" w:rsidRPr="001931B6">
        <w:t>us</w:t>
      </w:r>
      <w:r w:rsidRPr="001931B6">
        <w:t>e of an</w:t>
      </w:r>
      <w:r w:rsidR="00C26645" w:rsidRPr="001931B6">
        <w:t xml:space="preserve"> ecosystem</w:t>
      </w:r>
      <w:r w:rsidR="003D1D47" w:rsidRPr="001931B6">
        <w:t>s</w:t>
      </w:r>
      <w:r w:rsidR="00485771" w:rsidRPr="001931B6">
        <w:t>-</w:t>
      </w:r>
      <w:r w:rsidR="00C26645" w:rsidRPr="001931B6">
        <w:t xml:space="preserve">based approach </w:t>
      </w:r>
      <w:r w:rsidRPr="001931B6">
        <w:t xml:space="preserve">in </w:t>
      </w:r>
      <w:r w:rsidR="00CB080D" w:rsidRPr="001931B6">
        <w:t>CCA</w:t>
      </w:r>
      <w:r w:rsidRPr="001931B6">
        <w:t xml:space="preserve"> in Bulgaria. The ecosystems</w:t>
      </w:r>
      <w:r w:rsidR="00485771" w:rsidRPr="001931B6">
        <w:t>-</w:t>
      </w:r>
      <w:r w:rsidRPr="001931B6">
        <w:t xml:space="preserve">based approach is one of the main pillars of </w:t>
      </w:r>
      <w:r w:rsidR="00F96F33">
        <w:t>the</w:t>
      </w:r>
      <w:r w:rsidRPr="001931B6">
        <w:t xml:space="preserve"> holistic, interlinked </w:t>
      </w:r>
      <w:r w:rsidR="00DC12C4" w:rsidRPr="001931B6">
        <w:t xml:space="preserve">priority objectives agreed on by the EU </w:t>
      </w:r>
      <w:r w:rsidR="00BB203F" w:rsidRPr="001931B6">
        <w:t>m</w:t>
      </w:r>
      <w:r w:rsidR="00DC12C4" w:rsidRPr="001931B6">
        <w:t xml:space="preserve">ember states in the General Union Environment Action Programme to 2020 ‘Living well, within the limits of our planet’ (also referred to as </w:t>
      </w:r>
      <w:r w:rsidR="00485771" w:rsidRPr="001931B6">
        <w:t>‘</w:t>
      </w:r>
      <w:r w:rsidR="00DC12C4" w:rsidRPr="001931B6">
        <w:t>the 7th EAP</w:t>
      </w:r>
      <w:r w:rsidR="00485771" w:rsidRPr="001931B6">
        <w:t>’</w:t>
      </w:r>
      <w:r w:rsidR="00DC12C4" w:rsidRPr="001931B6">
        <w:t xml:space="preserve">) in response to global challenges that </w:t>
      </w:r>
      <w:r w:rsidR="00485771" w:rsidRPr="001931B6">
        <w:t xml:space="preserve">affect </w:t>
      </w:r>
      <w:r w:rsidR="00DC12C4" w:rsidRPr="001931B6">
        <w:t xml:space="preserve">environment protection such as population dynamics, </w:t>
      </w:r>
      <w:r w:rsidR="00C61C8B" w:rsidRPr="001931B6">
        <w:t>urbanization</w:t>
      </w:r>
      <w:r w:rsidR="00DC12C4" w:rsidRPr="001931B6">
        <w:t>, disease and pandemics, accelerating technological change</w:t>
      </w:r>
      <w:r w:rsidR="00485771" w:rsidRPr="001931B6">
        <w:t>,</w:t>
      </w:r>
      <w:r w:rsidR="00DC12C4" w:rsidRPr="001931B6">
        <w:t xml:space="preserve"> and unsustainable economic growth. The 7th EAP creates a framework for environmental action with</w:t>
      </w:r>
      <w:r w:rsidR="002D61C4" w:rsidRPr="001931B6">
        <w:t xml:space="preserve"> links </w:t>
      </w:r>
      <w:r w:rsidR="00DC12C4" w:rsidRPr="001931B6">
        <w:t xml:space="preserve">to other related EU strategies and legislation. </w:t>
      </w:r>
    </w:p>
    <w:p w14:paraId="35FBAF85" w14:textId="77777777" w:rsidR="00C61C8B" w:rsidRPr="001931B6" w:rsidRDefault="00485771" w:rsidP="004B5BF1">
      <w:pPr>
        <w:pStyle w:val="BodyText"/>
      </w:pPr>
      <w:r w:rsidRPr="001931B6">
        <w:t>This c</w:t>
      </w:r>
      <w:r w:rsidR="00DC12C4" w:rsidRPr="001931B6">
        <w:t>hapter</w:t>
      </w:r>
      <w:r w:rsidR="00C61C8B" w:rsidRPr="001931B6">
        <w:t xml:space="preserve"> </w:t>
      </w:r>
      <w:r w:rsidR="00D82D8F" w:rsidRPr="001931B6">
        <w:t>introduce</w:t>
      </w:r>
      <w:r w:rsidR="00C61C8B" w:rsidRPr="001931B6">
        <w:t>s</w:t>
      </w:r>
      <w:r w:rsidR="00D82D8F" w:rsidRPr="001931B6">
        <w:t xml:space="preserve"> the expected climate change impacts on Bulgaria</w:t>
      </w:r>
      <w:r w:rsidR="005E35DC" w:rsidRPr="001931B6">
        <w:t xml:space="preserve"> and discuss</w:t>
      </w:r>
      <w:r w:rsidR="00C61C8B" w:rsidRPr="001931B6">
        <w:t>es</w:t>
      </w:r>
      <w:r w:rsidR="005E35DC" w:rsidRPr="001931B6">
        <w:t xml:space="preserve"> their influence on </w:t>
      </w:r>
      <w:r w:rsidR="00AF2FC9" w:rsidRPr="001931B6">
        <w:t xml:space="preserve">BD&amp;ES </w:t>
      </w:r>
      <w:r w:rsidR="002955C5" w:rsidRPr="001931B6">
        <w:t>s</w:t>
      </w:r>
      <w:r w:rsidR="00AF2FC9" w:rsidRPr="001931B6">
        <w:t xml:space="preserve">ector </w:t>
      </w:r>
      <w:r w:rsidR="005E35DC" w:rsidRPr="001931B6">
        <w:t>and other sectors that use ecosystem services</w:t>
      </w:r>
      <w:r w:rsidR="00D82D8F" w:rsidRPr="001931B6">
        <w:t xml:space="preserve">. Chapter 2 </w:t>
      </w:r>
      <w:r w:rsidR="00C61C8B" w:rsidRPr="001931B6">
        <w:t>presents</w:t>
      </w:r>
      <w:r w:rsidR="00D82D8F" w:rsidRPr="001931B6">
        <w:t xml:space="preserve"> the EU legal framework and its links to the Bulgarian legislation, institutions</w:t>
      </w:r>
      <w:r w:rsidR="00246CC8" w:rsidRPr="001931B6">
        <w:t>,</w:t>
      </w:r>
      <w:r w:rsidR="00D82D8F" w:rsidRPr="001931B6">
        <w:t xml:space="preserve"> and practical implementation of </w:t>
      </w:r>
      <w:r w:rsidR="00CB080D" w:rsidRPr="001931B6">
        <w:t>CCA</w:t>
      </w:r>
      <w:r w:rsidR="00D82D8F" w:rsidRPr="001931B6">
        <w:t xml:space="preserve"> in the </w:t>
      </w:r>
      <w:r w:rsidR="00AF2FC9" w:rsidRPr="001931B6">
        <w:t xml:space="preserve">BD&amp;ES </w:t>
      </w:r>
      <w:r w:rsidR="00D82D8F" w:rsidRPr="001931B6">
        <w:t>sector</w:t>
      </w:r>
      <w:r w:rsidR="005E35DC" w:rsidRPr="001931B6">
        <w:t xml:space="preserve"> and </w:t>
      </w:r>
      <w:r w:rsidR="00246CC8" w:rsidRPr="001931B6">
        <w:t xml:space="preserve">related </w:t>
      </w:r>
      <w:r w:rsidR="005E35DC" w:rsidRPr="001931B6">
        <w:t>sectors</w:t>
      </w:r>
      <w:r w:rsidR="00D82D8F" w:rsidRPr="001931B6">
        <w:t>. Finally, Chapter 3 presents specific adaptation options and discusses their prioritization, links</w:t>
      </w:r>
      <w:r w:rsidR="00246CC8" w:rsidRPr="001931B6">
        <w:t>,</w:t>
      </w:r>
      <w:r w:rsidR="00D82D8F" w:rsidRPr="001931B6">
        <w:t xml:space="preserve"> </w:t>
      </w:r>
      <w:r w:rsidR="005E35DC" w:rsidRPr="001931B6">
        <w:t xml:space="preserve">and possible synergies </w:t>
      </w:r>
      <w:r w:rsidR="00D82D8F" w:rsidRPr="001931B6">
        <w:t>with other sectors</w:t>
      </w:r>
      <w:r w:rsidR="005E35DC" w:rsidRPr="001931B6">
        <w:t>’ adaptation options</w:t>
      </w:r>
      <w:r w:rsidR="00D82D8F" w:rsidRPr="001931B6">
        <w:t>, expected costs</w:t>
      </w:r>
      <w:r w:rsidR="00246CC8" w:rsidRPr="001931B6">
        <w:t>,</w:t>
      </w:r>
      <w:r w:rsidR="00D82D8F" w:rsidRPr="001931B6">
        <w:t xml:space="preserve"> and benefits. </w:t>
      </w:r>
      <w:r w:rsidR="00C61C8B" w:rsidRPr="001931B6">
        <w:t xml:space="preserve">All sections of the report also </w:t>
      </w:r>
      <w:r w:rsidR="00D82D8F" w:rsidRPr="001931B6">
        <w:t>aim at presenting relevant international experience.</w:t>
      </w:r>
    </w:p>
    <w:p w14:paraId="13894488" w14:textId="77777777" w:rsidR="00DC12C4" w:rsidRPr="001931B6" w:rsidRDefault="00FB51F5" w:rsidP="00E871C4">
      <w:pPr>
        <w:pStyle w:val="Heading4"/>
        <w:spacing w:before="60" w:after="60"/>
      </w:pPr>
      <w:r w:rsidRPr="001931B6">
        <w:t>BD&amp;ES</w:t>
      </w:r>
      <w:r w:rsidR="00D82D8F" w:rsidRPr="001931B6">
        <w:t xml:space="preserve"> </w:t>
      </w:r>
      <w:r w:rsidR="00723A58" w:rsidRPr="001931B6">
        <w:t xml:space="preserve">and </w:t>
      </w:r>
      <w:r w:rsidR="000B0153">
        <w:t xml:space="preserve">links to </w:t>
      </w:r>
      <w:r w:rsidR="00CB080D" w:rsidRPr="001931B6">
        <w:t>CCA</w:t>
      </w:r>
      <w:r w:rsidR="00723A58" w:rsidRPr="001931B6">
        <w:t xml:space="preserve"> </w:t>
      </w:r>
    </w:p>
    <w:p w14:paraId="1416C643" w14:textId="6D69144E" w:rsidR="001D491C" w:rsidRPr="00077CE4" w:rsidRDefault="001D491C" w:rsidP="0012731F">
      <w:pPr>
        <w:pStyle w:val="BodyText"/>
      </w:pPr>
      <w:r w:rsidRPr="001931B6">
        <w:t>The relation</w:t>
      </w:r>
      <w:r w:rsidR="00723A58" w:rsidRPr="001931B6">
        <w:t>ship between the</w:t>
      </w:r>
      <w:r w:rsidRPr="001931B6">
        <w:t xml:space="preserve"> </w:t>
      </w:r>
      <w:r w:rsidR="00AF2FC9" w:rsidRPr="001931B6">
        <w:t xml:space="preserve">BD&amp;ES’ </w:t>
      </w:r>
      <w:r w:rsidR="00723A58" w:rsidRPr="001931B6">
        <w:t>functions</w:t>
      </w:r>
      <w:r w:rsidRPr="001931B6">
        <w:t xml:space="preserve"> </w:t>
      </w:r>
      <w:r w:rsidR="00723A58" w:rsidRPr="001931B6">
        <w:t xml:space="preserve">and the </w:t>
      </w:r>
      <w:r w:rsidRPr="001931B6">
        <w:t>socio</w:t>
      </w:r>
      <w:r w:rsidR="00723A58" w:rsidRPr="001931B6">
        <w:t>economic</w:t>
      </w:r>
      <w:r w:rsidRPr="001931B6">
        <w:t xml:space="preserve"> system</w:t>
      </w:r>
      <w:r w:rsidR="00723A58" w:rsidRPr="001931B6">
        <w:t>s</w:t>
      </w:r>
      <w:r w:rsidRPr="001931B6">
        <w:t xml:space="preserve"> is presented in the </w:t>
      </w:r>
      <w:r w:rsidR="00AC2BD5">
        <w:t>C</w:t>
      </w:r>
      <w:r w:rsidR="00AC2BD5" w:rsidRPr="001931B6">
        <w:t xml:space="preserve">onceptual </w:t>
      </w:r>
      <w:r w:rsidR="00AC2BD5">
        <w:t>F</w:t>
      </w:r>
      <w:r w:rsidR="00AC2BD5" w:rsidRPr="001931B6">
        <w:t xml:space="preserve">ramework </w:t>
      </w:r>
      <w:r w:rsidRPr="001931B6">
        <w:t>developed by the EU</w:t>
      </w:r>
      <w:r w:rsidR="007C618F">
        <w:t xml:space="preserve"> and national experts within the </w:t>
      </w:r>
      <w:r w:rsidR="0012731F" w:rsidRPr="0012731F">
        <w:lastRenderedPageBreak/>
        <w:t>Mapping and Assessment of Ecosystems and their Services</w:t>
      </w:r>
      <w:r w:rsidR="0012731F">
        <w:t xml:space="preserve"> (</w:t>
      </w:r>
      <w:r w:rsidR="007C618F">
        <w:t>MAES</w:t>
      </w:r>
      <w:r w:rsidR="0012731F">
        <w:t>)</w:t>
      </w:r>
      <w:r w:rsidR="007C618F">
        <w:t xml:space="preserve"> process</w:t>
      </w:r>
      <w:r w:rsidR="008D5157" w:rsidRPr="001931B6">
        <w:t xml:space="preserve"> (2014)</w:t>
      </w:r>
      <w:r w:rsidRPr="001931B6">
        <w:t xml:space="preserve"> (see</w:t>
      </w:r>
      <w:r w:rsidR="00D00EB1">
        <w:rPr>
          <w:b/>
          <w:bCs/>
          <w:i/>
          <w:iCs/>
        </w:rPr>
        <w:t xml:space="preserve"> Figure 6</w:t>
      </w:r>
      <w:r w:rsidR="000B0153" w:rsidRPr="00077CE4">
        <w:t>).</w:t>
      </w:r>
    </w:p>
    <w:p w14:paraId="48C0BC4D" w14:textId="3F769C3C" w:rsidR="001D491C" w:rsidRPr="00077CE4" w:rsidRDefault="00D00EB1" w:rsidP="00D00EB1">
      <w:pPr>
        <w:pStyle w:val="Caption"/>
      </w:pPr>
      <w:bookmarkStart w:id="31" w:name="_Toc523083018"/>
      <w:r w:rsidRPr="00D00EB1">
        <w:t xml:space="preserve">Figure </w:t>
      </w:r>
      <w:r w:rsidR="001814CF">
        <w:fldChar w:fldCharType="begin" w:fldLock="1"/>
      </w:r>
      <w:r w:rsidR="001814CF">
        <w:instrText xml:space="preserve"> SEQ Figure \* ARABIC </w:instrText>
      </w:r>
      <w:r w:rsidR="001814CF">
        <w:fldChar w:fldCharType="separate"/>
      </w:r>
      <w:r w:rsidR="001814CF">
        <w:rPr>
          <w:noProof/>
        </w:rPr>
        <w:t>6</w:t>
      </w:r>
      <w:r w:rsidR="001814CF">
        <w:fldChar w:fldCharType="end"/>
      </w:r>
      <w:r w:rsidRPr="00D00EB1">
        <w:t>.</w:t>
      </w:r>
      <w:r w:rsidR="00FD1C61" w:rsidRPr="00077CE4">
        <w:t xml:space="preserve"> </w:t>
      </w:r>
      <w:r w:rsidR="001D491C" w:rsidRPr="00077CE4">
        <w:t>Biodiversity and ecosystem services</w:t>
      </w:r>
      <w:r w:rsidR="00AC2BD5" w:rsidRPr="00077CE4">
        <w:t xml:space="preserve"> as components of the socio-ecologic</w:t>
      </w:r>
      <w:r w:rsidR="00A22124">
        <w:t>al</w:t>
      </w:r>
      <w:r w:rsidR="00AC2BD5" w:rsidRPr="00077CE4">
        <w:t xml:space="preserve"> system</w:t>
      </w:r>
      <w:bookmarkEnd w:id="31"/>
    </w:p>
    <w:p w14:paraId="2504A626" w14:textId="77777777" w:rsidR="001D491C" w:rsidRDefault="00615831" w:rsidP="00D00EB1">
      <w:pPr>
        <w:pStyle w:val="Caption"/>
        <w:spacing w:before="0" w:after="0"/>
      </w:pPr>
      <w:r w:rsidRPr="001931B6">
        <w:rPr>
          <w:noProof/>
          <w:lang w:eastAsia="en-US"/>
        </w:rPr>
        <w:drawing>
          <wp:inline distT="0" distB="0" distL="0" distR="0" wp14:anchorId="50262E6C" wp14:editId="63CFC0A5">
            <wp:extent cx="5821410" cy="3322320"/>
            <wp:effectExtent l="19050" t="0" r="7890" b="0"/>
            <wp:docPr id="10" name="Picture 5" descr="Резултат с изображение за MAES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Резултат с изображение за MAES ecosystem"/>
                    <pic:cNvPicPr/>
                  </pic:nvPicPr>
                  <pic:blipFill rotWithShape="1">
                    <a:blip r:embed="rId33" cstate="print"/>
                    <a:srcRect l="2822" t="3937" r="2802" b="3709"/>
                    <a:stretch/>
                  </pic:blipFill>
                  <pic:spPr bwMode="auto">
                    <a:xfrm>
                      <a:off x="0" y="0"/>
                      <a:ext cx="5821410" cy="3322320"/>
                    </a:xfrm>
                    <a:prstGeom prst="rect">
                      <a:avLst/>
                    </a:prstGeom>
                    <a:noFill/>
                    <a:ln>
                      <a:noFill/>
                    </a:ln>
                    <a:extLst>
                      <a:ext uri="{53640926-AAD7-44D8-BBD7-CCE9431645EC}">
                        <a14:shadowObscured xmlns:a14="http://schemas.microsoft.com/office/drawing/2010/main"/>
                      </a:ext>
                    </a:extLst>
                  </pic:spPr>
                </pic:pic>
              </a:graphicData>
            </a:graphic>
          </wp:inline>
        </w:drawing>
      </w:r>
    </w:p>
    <w:p w14:paraId="3E66C0EB" w14:textId="77777777" w:rsidR="003141BB" w:rsidRPr="003141BB" w:rsidRDefault="003141BB" w:rsidP="00D00EB1">
      <w:pPr>
        <w:pStyle w:val="Source"/>
      </w:pPr>
      <w:r w:rsidRPr="003141BB">
        <w:t>Source: MAES 2014</w:t>
      </w:r>
      <w:r w:rsidR="00D00EB1">
        <w:t>.</w:t>
      </w:r>
    </w:p>
    <w:p w14:paraId="0703CB4B" w14:textId="33C30A48" w:rsidR="00386C85" w:rsidRPr="001931B6" w:rsidRDefault="00386C85" w:rsidP="004B5BF1">
      <w:pPr>
        <w:pStyle w:val="BodyText"/>
      </w:pPr>
      <w:r w:rsidRPr="001931B6">
        <w:t>In the context of climate change policies, adaptation</w:t>
      </w:r>
      <w:r w:rsidR="00A22C15" w:rsidRPr="001931B6">
        <w:t xml:space="preserve"> in BD&amp;ES</w:t>
      </w:r>
      <w:r w:rsidRPr="001931B6">
        <w:t xml:space="preserve"> is defined as “</w:t>
      </w:r>
      <w:r w:rsidR="00091543" w:rsidRPr="001931B6">
        <w:t>t</w:t>
      </w:r>
      <w:r w:rsidRPr="001931B6">
        <w:t>he process of adjustment to actual or expected climate and its effects. In human systems, adaptation seeks to moderate or avoid harm or exploit beneficial opportunities. In some natural systems, human intervention may facilitate adjustment to expected climate and its effects.”</w:t>
      </w:r>
      <w:r w:rsidR="00967AC7" w:rsidRPr="001931B6">
        <w:rPr>
          <w:rStyle w:val="FootnoteReference"/>
        </w:rPr>
        <w:footnoteReference w:id="3"/>
      </w:r>
      <w:r w:rsidRPr="001931B6">
        <w:t xml:space="preserve"> The importance of biodiversity is widely acknowledged even in heavily modified ecosystems such as the urban environment</w:t>
      </w:r>
      <w:r w:rsidR="00E804DE" w:rsidRPr="001931B6">
        <w:t>. T</w:t>
      </w:r>
      <w:r w:rsidRPr="001931B6">
        <w:t>herefore,</w:t>
      </w:r>
      <w:r w:rsidR="00967AC7" w:rsidRPr="001931B6">
        <w:t xml:space="preserve"> </w:t>
      </w:r>
      <w:r w:rsidR="00CB080D" w:rsidRPr="001931B6">
        <w:t>CCA</w:t>
      </w:r>
      <w:r w:rsidR="00967AC7" w:rsidRPr="001931B6">
        <w:t xml:space="preserve"> </w:t>
      </w:r>
      <w:r w:rsidR="00E804DE" w:rsidRPr="001931B6">
        <w:t>offers the opportunity to influence</w:t>
      </w:r>
      <w:r w:rsidRPr="001931B6">
        <w:t xml:space="preserve"> both the </w:t>
      </w:r>
      <w:r w:rsidR="00967AC7" w:rsidRPr="001931B6">
        <w:t>human system</w:t>
      </w:r>
      <w:r w:rsidR="00A22C15" w:rsidRPr="001931B6">
        <w:t>s</w:t>
      </w:r>
      <w:r w:rsidR="00967AC7" w:rsidRPr="001931B6">
        <w:t xml:space="preserve"> and </w:t>
      </w:r>
      <w:r w:rsidR="00A22C15" w:rsidRPr="001931B6">
        <w:t xml:space="preserve">the </w:t>
      </w:r>
      <w:r w:rsidR="00967AC7" w:rsidRPr="001931B6">
        <w:t>natural system</w:t>
      </w:r>
      <w:r w:rsidR="00A22C15" w:rsidRPr="001931B6">
        <w:t>s</w:t>
      </w:r>
      <w:r w:rsidR="00967AC7" w:rsidRPr="001931B6">
        <w:t>.</w:t>
      </w:r>
      <w:r w:rsidR="009F34D8" w:rsidRPr="001931B6">
        <w:t xml:space="preserve"> More specific implications </w:t>
      </w:r>
      <w:r w:rsidR="00E804DE" w:rsidRPr="001931B6">
        <w:t xml:space="preserve">are </w:t>
      </w:r>
      <w:r w:rsidR="009F34D8" w:rsidRPr="001931B6">
        <w:t>outlined in Chapter 3.</w:t>
      </w:r>
    </w:p>
    <w:p w14:paraId="379AC082" w14:textId="77777777" w:rsidR="001D491C" w:rsidRPr="001931B6" w:rsidRDefault="001D491C" w:rsidP="004B5BF1">
      <w:pPr>
        <w:pStyle w:val="BodyText"/>
      </w:pPr>
      <w:r w:rsidRPr="001931B6">
        <w:t xml:space="preserve">Adaptation to climate change </w:t>
      </w:r>
      <w:r w:rsidR="0091212A" w:rsidRPr="001931B6">
        <w:t xml:space="preserve">in BD&amp;ES </w:t>
      </w:r>
      <w:r w:rsidRPr="001931B6">
        <w:t>refers to an array of approaches that range from natural adaptation at one end of the spectrum to sustainability in coupled human and natural systems at the other</w:t>
      </w:r>
      <w:r w:rsidR="000A17E9" w:rsidRPr="001931B6">
        <w:t xml:space="preserve"> (Brooke 2008)</w:t>
      </w:r>
      <w:r w:rsidR="00F6577A" w:rsidRPr="001931B6">
        <w:t>.</w:t>
      </w:r>
      <w:r w:rsidRPr="001931B6">
        <w:t xml:space="preserve"> Adaptation to climate change is linked to the concept of vulnerability, the degree to which a system is likely to experience harm due to exposure to perturbations or stresses</w:t>
      </w:r>
      <w:r w:rsidR="00F6577A" w:rsidRPr="001931B6">
        <w:t>.</w:t>
      </w:r>
      <w:r w:rsidR="002548CC" w:rsidRPr="001931B6">
        <w:t xml:space="preserve"> </w:t>
      </w:r>
    </w:p>
    <w:p w14:paraId="46D800E9" w14:textId="77777777" w:rsidR="001D491C" w:rsidRPr="001931B6" w:rsidRDefault="001D491C" w:rsidP="004B5BF1">
      <w:pPr>
        <w:pStyle w:val="BodyText"/>
      </w:pPr>
      <w:r w:rsidRPr="001931B6">
        <w:t>However</w:t>
      </w:r>
      <w:r w:rsidR="0091212A" w:rsidRPr="001931B6">
        <w:t>,</w:t>
      </w:r>
      <w:r w:rsidRPr="001931B6">
        <w:t xml:space="preserve"> as highlighted in the recent </w:t>
      </w:r>
      <w:r w:rsidR="008F2880" w:rsidRPr="001931B6">
        <w:rPr>
          <w:rFonts w:eastAsia="Times New Roman"/>
          <w:iCs/>
        </w:rPr>
        <w:t>European Environment Agency</w:t>
      </w:r>
      <w:r w:rsidR="008F2880" w:rsidRPr="001931B6">
        <w:t xml:space="preserve"> (</w:t>
      </w:r>
      <w:r w:rsidRPr="001931B6">
        <w:t>E</w:t>
      </w:r>
      <w:r w:rsidR="00366886" w:rsidRPr="001931B6">
        <w:t>EA</w:t>
      </w:r>
      <w:r w:rsidR="008F2880" w:rsidRPr="001931B6">
        <w:t>)</w:t>
      </w:r>
      <w:r w:rsidRPr="001931B6">
        <w:t xml:space="preserve"> </w:t>
      </w:r>
      <w:r w:rsidR="0091212A" w:rsidRPr="001931B6">
        <w:rPr>
          <w:rFonts w:eastAsia="Times New Roman"/>
          <w:iCs/>
        </w:rPr>
        <w:t>report</w:t>
      </w:r>
      <w:r w:rsidR="000A17E9" w:rsidRPr="001931B6">
        <w:rPr>
          <w:rFonts w:eastAsia="Times New Roman"/>
          <w:iCs/>
        </w:rPr>
        <w:t xml:space="preserve"> (EEA 2017)</w:t>
      </w:r>
      <w:r w:rsidRPr="001931B6">
        <w:rPr>
          <w:rFonts w:eastAsia="Times New Roman"/>
          <w:iCs/>
        </w:rPr>
        <w:t>, climate c</w:t>
      </w:r>
      <w:r w:rsidRPr="001931B6">
        <w:t xml:space="preserve">hange is one of the major drivers of </w:t>
      </w:r>
      <w:r w:rsidR="00FB51F5" w:rsidRPr="001931B6">
        <w:t>BD&amp;ES</w:t>
      </w:r>
      <w:r w:rsidRPr="001931B6">
        <w:t xml:space="preserve"> change with 14 </w:t>
      </w:r>
      <w:r w:rsidR="00F6577A" w:rsidRPr="001931B6">
        <w:t xml:space="preserve">percent </w:t>
      </w:r>
      <w:r w:rsidRPr="001931B6">
        <w:t xml:space="preserve">of habitats and 13 </w:t>
      </w:r>
      <w:r w:rsidR="00F6577A" w:rsidRPr="001931B6">
        <w:t>percent</w:t>
      </w:r>
      <w:r w:rsidRPr="001931B6">
        <w:t xml:space="preserve"> of species in Europe assessed </w:t>
      </w:r>
      <w:r w:rsidR="00E804DE" w:rsidRPr="001931B6">
        <w:t xml:space="preserve">as </w:t>
      </w:r>
      <w:r w:rsidRPr="001931B6">
        <w:t xml:space="preserve">already under pressure because of climate change, and the number of habitats threatened by climate change is projected to more than double </w:t>
      </w:r>
      <w:r w:rsidR="00056DA2" w:rsidRPr="001931B6">
        <w:t>soon</w:t>
      </w:r>
      <w:r w:rsidRPr="001931B6">
        <w:t>. Climate change is likely to exacerbate the problem of invasive species in Europe.</w:t>
      </w:r>
      <w:r w:rsidRPr="001931B6" w:rsidDel="00DE793A">
        <w:t xml:space="preserve"> </w:t>
      </w:r>
      <w:r w:rsidRPr="001931B6">
        <w:t xml:space="preserve">In this </w:t>
      </w:r>
      <w:r w:rsidR="00783755" w:rsidRPr="001931B6">
        <w:t>a</w:t>
      </w:r>
      <w:r w:rsidRPr="001931B6">
        <w:t xml:space="preserve">ssessment </w:t>
      </w:r>
      <w:r w:rsidR="00783755" w:rsidRPr="001931B6">
        <w:t>r</w:t>
      </w:r>
      <w:r w:rsidRPr="001931B6">
        <w:t xml:space="preserve">eport, it is important to note that the </w:t>
      </w:r>
      <w:r w:rsidR="00AF2FC9" w:rsidRPr="001931B6">
        <w:t>BD&amp;ES s</w:t>
      </w:r>
      <w:r w:rsidRPr="001931B6">
        <w:t xml:space="preserve">ector is an overarching area that influences other sectors </w:t>
      </w:r>
      <w:r w:rsidR="00C35D80" w:rsidRPr="001931B6">
        <w:t xml:space="preserve">such as </w:t>
      </w:r>
      <w:r w:rsidRPr="001931B6">
        <w:t xml:space="preserve">industry, tourism, water management, </w:t>
      </w:r>
      <w:r w:rsidRPr="001931B6">
        <w:lastRenderedPageBreak/>
        <w:t>agriculture, forestry</w:t>
      </w:r>
      <w:r w:rsidR="00D9178C" w:rsidRPr="001931B6">
        <w:t>,</w:t>
      </w:r>
      <w:r w:rsidRPr="001931B6">
        <w:t xml:space="preserve"> </w:t>
      </w:r>
      <w:r w:rsidR="00D9178C" w:rsidRPr="001931B6">
        <w:t>and so on</w:t>
      </w:r>
      <w:r w:rsidRPr="001931B6">
        <w:t xml:space="preserve">. </w:t>
      </w:r>
    </w:p>
    <w:p w14:paraId="67A7C1A2" w14:textId="77777777" w:rsidR="00973BCD" w:rsidRDefault="00D00909" w:rsidP="00E871C4">
      <w:pPr>
        <w:pStyle w:val="BodyText"/>
        <w:spacing w:after="160"/>
      </w:pPr>
      <w:r w:rsidRPr="001931B6">
        <w:t xml:space="preserve">The </w:t>
      </w:r>
      <w:r w:rsidR="001D491C" w:rsidRPr="001931B6">
        <w:t>various manifestations of climate change are expected to have different impact</w:t>
      </w:r>
      <w:r w:rsidR="00E804DE" w:rsidRPr="001931B6">
        <w:t>s</w:t>
      </w:r>
      <w:r w:rsidR="001D491C" w:rsidRPr="001931B6">
        <w:t xml:space="preserve"> on the different ecosystem types and affect their biodiversity and ecosystem services in different, sometimes abruptly changing and catastrophic, ways</w:t>
      </w:r>
      <w:r w:rsidR="00C35D80" w:rsidRPr="001931B6">
        <w:t>.</w:t>
      </w:r>
      <w:r w:rsidR="001D491C" w:rsidRPr="001931B6">
        <w:rPr>
          <w:vertAlign w:val="superscript"/>
        </w:rPr>
        <w:footnoteReference w:id="4"/>
      </w:r>
      <w:r w:rsidR="001D491C" w:rsidRPr="001931B6">
        <w:t xml:space="preserve"> On the other hand, the use of ecosystem services can be instrumental in </w:t>
      </w:r>
      <w:r w:rsidR="00E804DE" w:rsidRPr="001931B6">
        <w:t xml:space="preserve">reducing </w:t>
      </w:r>
      <w:r w:rsidR="001D491C" w:rsidRPr="001931B6">
        <w:t xml:space="preserve">the costs of </w:t>
      </w:r>
      <w:r w:rsidR="00CB080D" w:rsidRPr="001931B6">
        <w:t>CCA</w:t>
      </w:r>
      <w:r w:rsidR="001D491C" w:rsidRPr="001931B6">
        <w:t>, creating new opportunities</w:t>
      </w:r>
      <w:r w:rsidR="00846E34" w:rsidRPr="001931B6">
        <w:t>,</w:t>
      </w:r>
      <w:r w:rsidR="001D491C" w:rsidRPr="001931B6">
        <w:t xml:space="preserve"> and supporting mitigation. Healthier ecosystems with richer biodiversity are less vulnerable to climate change and at the same time produce more ecosystem services, including carbon sequestration. This is especially important for Bulgaria</w:t>
      </w:r>
      <w:r w:rsidR="00846E34" w:rsidRPr="001931B6">
        <w:t>—</w:t>
      </w:r>
      <w:r w:rsidR="001D491C" w:rsidRPr="001931B6">
        <w:t xml:space="preserve">a country of rich biodiversity but low </w:t>
      </w:r>
      <w:r w:rsidR="004A720D" w:rsidRPr="001931B6">
        <w:t>gross domestic product (</w:t>
      </w:r>
      <w:r w:rsidR="001D491C" w:rsidRPr="001931B6">
        <w:t>GDP</w:t>
      </w:r>
      <w:r w:rsidR="004A720D" w:rsidRPr="001931B6">
        <w:t>)</w:t>
      </w:r>
      <w:r w:rsidR="001D491C" w:rsidRPr="001931B6">
        <w:t xml:space="preserve"> and limited resources for </w:t>
      </w:r>
      <w:r w:rsidR="00CB080D" w:rsidRPr="001931B6">
        <w:t>CCA</w:t>
      </w:r>
      <w:r w:rsidR="001D491C" w:rsidRPr="001931B6">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122D5" w:rsidRPr="00BA1152" w14:paraId="3A31727C" w14:textId="77777777" w:rsidTr="00CF0033">
        <w:trPr>
          <w:jc w:val="center"/>
        </w:trPr>
        <w:tc>
          <w:tcPr>
            <w:tcW w:w="8545" w:type="dxa"/>
            <w:shd w:val="clear" w:color="auto" w:fill="B8CCE4"/>
          </w:tcPr>
          <w:p w14:paraId="29BC5FA3" w14:textId="40518C97" w:rsidR="005122D5" w:rsidRPr="005122D5" w:rsidRDefault="00BD7754" w:rsidP="00BD7754">
            <w:pPr>
              <w:spacing w:before="60" w:after="60"/>
              <w:jc w:val="center"/>
              <w:rPr>
                <w:rFonts w:asciiTheme="minorHAnsi" w:eastAsia="Times New Roman" w:hAnsiTheme="minorHAnsi" w:cstheme="minorHAnsi"/>
                <w:b/>
                <w:i/>
                <w:iCs/>
              </w:rPr>
            </w:pPr>
            <w:bookmarkStart w:id="32" w:name="_Toc522123772"/>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1</w:t>
            </w:r>
            <w:r w:rsidR="00D96B29" w:rsidRPr="00272C35">
              <w:rPr>
                <w:rFonts w:ascii="Calibri" w:hAnsi="Calibri" w:cs="Calibri"/>
                <w:b/>
                <w:i/>
                <w:iCs/>
                <w:sz w:val="22"/>
              </w:rPr>
              <w:fldChar w:fldCharType="end"/>
            </w:r>
            <w:r w:rsidRPr="00272C35">
              <w:rPr>
                <w:rFonts w:ascii="Calibri" w:hAnsi="Calibri" w:cs="Calibri"/>
                <w:b/>
                <w:i/>
                <w:iCs/>
                <w:sz w:val="22"/>
              </w:rPr>
              <w:t>.</w:t>
            </w:r>
            <w:r w:rsidR="005122D5" w:rsidRPr="005122D5">
              <w:rPr>
                <w:rFonts w:asciiTheme="minorHAnsi" w:eastAsia="Times New Roman" w:hAnsiTheme="minorHAnsi" w:cstheme="minorHAnsi"/>
                <w:b/>
                <w:i/>
                <w:iCs/>
                <w:sz w:val="22"/>
              </w:rPr>
              <w:t xml:space="preserve"> Example of the relationship between ecosystem resilience and CCA, as illustrated by the concept of ecosystem services and disservices</w:t>
            </w:r>
            <w:bookmarkEnd w:id="32"/>
          </w:p>
          <w:p w14:paraId="3AADA663" w14:textId="77777777" w:rsidR="005122D5" w:rsidRPr="005122D5" w:rsidRDefault="005122D5" w:rsidP="005122D5">
            <w:pPr>
              <w:spacing w:before="60" w:after="60" w:line="21" w:lineRule="atLeast"/>
              <w:rPr>
                <w:rFonts w:asciiTheme="minorHAnsi" w:eastAsia="Times New Roman" w:hAnsiTheme="minorHAnsi" w:cstheme="minorHAnsi"/>
              </w:rPr>
            </w:pPr>
            <w:r w:rsidRPr="005122D5">
              <w:rPr>
                <w:rFonts w:asciiTheme="minorHAnsi" w:eastAsia="Times New Roman" w:hAnsiTheme="minorHAnsi" w:cstheme="minorHAnsi"/>
                <w:sz w:val="22"/>
              </w:rPr>
              <w:t>Wetland ecosystems are among the most important nurseries for biodiversity. They provide invaluable resources for the survival of many species, such as migrating birds. For example, the Poda protected area near Burgas, naturally regenerated and currently managed by the Bulgarian Society for Bird Protection, is located along the Via Pontica bird migration route. The three lakes—freshwater, saline, and super saline—on a very small territory of only 100.7 ha are home to nearly 400 plant and over 480 animal species, including 273 bird species, and a favorite destination for birdwatching tourism.</w:t>
            </w:r>
          </w:p>
          <w:p w14:paraId="32D50A51" w14:textId="77777777" w:rsidR="005122D5" w:rsidRPr="005122D5" w:rsidRDefault="005122D5" w:rsidP="005122D5">
            <w:pPr>
              <w:spacing w:before="60" w:after="60" w:line="21" w:lineRule="atLeast"/>
              <w:rPr>
                <w:rFonts w:asciiTheme="minorHAnsi" w:eastAsia="Times New Roman" w:hAnsiTheme="minorHAnsi" w:cstheme="minorHAnsi"/>
              </w:rPr>
            </w:pPr>
            <w:r w:rsidRPr="005122D5">
              <w:rPr>
                <w:rFonts w:asciiTheme="minorHAnsi" w:eastAsia="Times New Roman" w:hAnsiTheme="minorHAnsi" w:cstheme="minorHAnsi"/>
                <w:sz w:val="22"/>
              </w:rPr>
              <w:t xml:space="preserve">Wetlands are also known to provide the ecosystem service Carbon sequestration and storage. This is due to the absorption of carbon for the active production of plant, animal, and microorganism biomass, followed by the collection of dead organisms’ biomass and its anaerobic storage of carbon-rich organic matter at the bottom. This function, however, is only in place as long as the wetland exists, is in a good condition, and is regularly inundated. Should it be dried, for example, for use as arable land, the organic matter decomposes, and stored carbon is quickly released back to the atmosphere—a process known and approached as ecosystem disservice because of the additional investment needed for capturing the additional carbon. </w:t>
            </w:r>
          </w:p>
          <w:p w14:paraId="31F9A3E9" w14:textId="77777777" w:rsidR="005122D5" w:rsidRPr="005122D5" w:rsidRDefault="005122D5" w:rsidP="005122D5">
            <w:pPr>
              <w:spacing w:before="60" w:after="60" w:line="21" w:lineRule="atLeast"/>
              <w:rPr>
                <w:rFonts w:asciiTheme="minorHAnsi" w:eastAsia="Times New Roman" w:hAnsiTheme="minorHAnsi" w:cstheme="minorHAnsi"/>
              </w:rPr>
            </w:pPr>
            <w:r w:rsidRPr="005122D5">
              <w:rPr>
                <w:rFonts w:asciiTheme="minorHAnsi" w:eastAsia="Times New Roman" w:hAnsiTheme="minorHAnsi" w:cstheme="minorHAnsi"/>
                <w:sz w:val="22"/>
              </w:rPr>
              <w:t>In addition, constructed wetlands of different flow types and dimensions are used for nearly 60 years as an inexpensive way to treat wastewater from a number of industries and urban areas, that is, wastewater from refineries, pulp/paper, mines, landfills, chemical and textile industries, pigsties, dairies, explosives, airport and urban runoff, and so on (Vymazal 2011), providing a complex of purification ecosystem services that may be the only viable option for remote and sparsely populated areas (UN-HABITAT 2008). Wetlands can also be used as retention volumes in case of floods and provide recreation and many other ecosystem services.</w:t>
            </w:r>
          </w:p>
          <w:p w14:paraId="5111FD5B" w14:textId="77777777" w:rsidR="005122D5" w:rsidRPr="00C52D43" w:rsidRDefault="005122D5" w:rsidP="005122D5">
            <w:pPr>
              <w:spacing w:before="60" w:after="60" w:line="21" w:lineRule="atLeast"/>
              <w:rPr>
                <w:rFonts w:asciiTheme="minorHAnsi" w:eastAsia="Times New Roman" w:hAnsiTheme="minorHAnsi" w:cstheme="minorHAnsi"/>
              </w:rPr>
            </w:pPr>
            <w:r w:rsidRPr="005122D5">
              <w:rPr>
                <w:rFonts w:asciiTheme="minorHAnsi" w:eastAsia="Times New Roman" w:hAnsiTheme="minorHAnsi" w:cstheme="minorHAnsi"/>
                <w:sz w:val="22"/>
              </w:rPr>
              <w:t xml:space="preserve">There is a growing body of scientific and economic evidence on synergies between the preservation of wetland biodiversity, the benefits of wetlands for climate change mitigation, CCA, and their use as the source of many other benefits to humans. Nevertheless, wetlands outside NATURA 2000 are often viewed mainly as an obstacle to intensive agriculture and mosquito-breeding areas and many incentives exist to remove them. Finding the trade-off between the use of wetland ecosystem services and modification of wetlands to other ecosystem types is additionally complicated by the fact that global benefits (such as wildlife preservation and carbon sequestration) do not weigh heavily in the decision-making process of local communities when they must bear the negative local consequences, costs, and decrease of benefits (that is, disrupted cropland, mosquito repellents, health consequences). In case of poor local communities, short-term financial considerations such as lack of funds </w:t>
            </w:r>
            <w:r w:rsidRPr="005122D5">
              <w:rPr>
                <w:rFonts w:asciiTheme="minorHAnsi" w:eastAsia="Times New Roman" w:hAnsiTheme="minorHAnsi" w:cstheme="minorHAnsi"/>
                <w:sz w:val="22"/>
              </w:rPr>
              <w:lastRenderedPageBreak/>
              <w:t>for managing a wetland can even outweigh the much higher future costs of ecosystem disservices, such as erosion and floods once it is removed. With ecosystem services not yet incorporated into business and national accounts, the decision makers have insufficient information to implement optimal, informed policy decisions.</w:t>
            </w:r>
          </w:p>
        </w:tc>
      </w:tr>
    </w:tbl>
    <w:p w14:paraId="1601E481" w14:textId="77777777" w:rsidR="00020BF2" w:rsidRPr="001931B6" w:rsidRDefault="00020BF2" w:rsidP="00593CB2">
      <w:pPr>
        <w:pStyle w:val="ListParagraph"/>
        <w:keepNext/>
        <w:keepLines/>
        <w:numPr>
          <w:ilvl w:val="0"/>
          <w:numId w:val="47"/>
        </w:numPr>
        <w:autoSpaceDE w:val="0"/>
        <w:autoSpaceDN w:val="0"/>
        <w:adjustRightInd w:val="0"/>
        <w:spacing w:before="120" w:after="0" w:line="240" w:lineRule="auto"/>
        <w:ind w:left="446" w:hanging="446"/>
        <w:contextualSpacing w:val="0"/>
        <w:jc w:val="left"/>
        <w:outlineLvl w:val="1"/>
        <w:rPr>
          <w:rFonts w:ascii="Calibri" w:eastAsiaTheme="majorEastAsia" w:hAnsi="Calibri" w:cs="Times New Roman"/>
          <w:b/>
          <w:vanish/>
          <w:color w:val="365F91"/>
          <w:sz w:val="2"/>
          <w:szCs w:val="2"/>
        </w:rPr>
      </w:pPr>
      <w:bookmarkStart w:id="33" w:name="_kemeprjlh2ux" w:colFirst="0" w:colLast="0"/>
      <w:bookmarkStart w:id="34" w:name="_Toc501375285"/>
      <w:bookmarkStart w:id="35" w:name="_Toc501375542"/>
      <w:bookmarkStart w:id="36" w:name="_Toc501375617"/>
      <w:bookmarkStart w:id="37" w:name="_Toc501375691"/>
      <w:bookmarkStart w:id="38" w:name="_Toc501375760"/>
      <w:bookmarkStart w:id="39" w:name="_Toc501375889"/>
      <w:bookmarkStart w:id="40" w:name="_Toc501375965"/>
      <w:bookmarkStart w:id="41" w:name="_Toc501376035"/>
      <w:bookmarkStart w:id="42" w:name="_Toc501376108"/>
      <w:bookmarkStart w:id="43" w:name="_Toc504379099"/>
      <w:bookmarkStart w:id="44" w:name="_Toc504653484"/>
      <w:bookmarkStart w:id="45" w:name="_Toc504665391"/>
      <w:bookmarkStart w:id="46" w:name="_Toc504667016"/>
      <w:bookmarkStart w:id="47" w:name="_Toc507144848"/>
      <w:bookmarkStart w:id="48" w:name="_Toc507144943"/>
      <w:bookmarkStart w:id="49" w:name="_Toc517956802"/>
      <w:bookmarkStart w:id="50" w:name="_Toc522123673"/>
      <w:bookmarkStart w:id="51" w:name="_Toc523082916"/>
      <w:bookmarkStart w:id="52" w:name="_Toc50009517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1A7DA17" w14:textId="77777777" w:rsidR="001D491C" w:rsidRPr="001931B6" w:rsidRDefault="001D491C" w:rsidP="00E871C4">
      <w:pPr>
        <w:pStyle w:val="Heading2"/>
        <w:spacing w:before="200" w:after="60"/>
      </w:pPr>
      <w:bookmarkStart w:id="53" w:name="_Toc504379100"/>
      <w:bookmarkStart w:id="54" w:name="_Toc523082917"/>
      <w:r w:rsidRPr="001931B6">
        <w:t xml:space="preserve">Sector </w:t>
      </w:r>
      <w:r w:rsidR="0098791C" w:rsidRPr="001931B6">
        <w:t xml:space="preserve">Characteristics </w:t>
      </w:r>
      <w:r w:rsidRPr="001931B6">
        <w:t xml:space="preserve">and </w:t>
      </w:r>
      <w:r w:rsidR="0098791C" w:rsidRPr="001931B6">
        <w:t>Trends</w:t>
      </w:r>
      <w:bookmarkEnd w:id="52"/>
      <w:bookmarkEnd w:id="53"/>
      <w:bookmarkEnd w:id="54"/>
      <w:r w:rsidR="0098791C" w:rsidRPr="001931B6">
        <w:t xml:space="preserve"> </w:t>
      </w:r>
    </w:p>
    <w:p w14:paraId="7F668B27" w14:textId="03859C27" w:rsidR="001D491C" w:rsidRPr="001931B6" w:rsidRDefault="00D00909" w:rsidP="004B5BF1">
      <w:pPr>
        <w:pStyle w:val="BodyText"/>
      </w:pPr>
      <w:r w:rsidRPr="001931B6">
        <w:t>BD&amp;ES</w:t>
      </w:r>
      <w:r w:rsidR="00AF2FC9" w:rsidRPr="001931B6">
        <w:t xml:space="preserve"> </w:t>
      </w:r>
      <w:r w:rsidR="001D491C" w:rsidRPr="001931B6">
        <w:t>is not a typical sector due to the combination of tradeable and non-tradeable benefits (ecosystem services) that humans derive from the ecosystems</w:t>
      </w:r>
      <w:r w:rsidR="00751B60">
        <w:t>.</w:t>
      </w:r>
      <w:r w:rsidR="00EC594A">
        <w:rPr>
          <w:rStyle w:val="FootnoteReference"/>
        </w:rPr>
        <w:footnoteReference w:id="5"/>
      </w:r>
      <w:r w:rsidR="001D491C" w:rsidRPr="001931B6">
        <w:t xml:space="preserve"> While some of the ecosystem services (mostly provisioning services such as food, timber</w:t>
      </w:r>
      <w:r w:rsidR="00D01EC8" w:rsidRPr="001931B6">
        <w:t>,</w:t>
      </w:r>
      <w:r w:rsidR="001D491C" w:rsidRPr="001931B6">
        <w:t xml:space="preserve"> and linen production) are subject to economic activities, many other services are not traded </w:t>
      </w:r>
      <w:r w:rsidR="00E804DE" w:rsidRPr="001931B6">
        <w:t xml:space="preserve">or </w:t>
      </w:r>
      <w:r w:rsidR="001D491C" w:rsidRPr="001931B6">
        <w:t xml:space="preserve">included in the company accounts and national statistics. This group includes, among others, some of the </w:t>
      </w:r>
      <w:r w:rsidR="00D01EC8" w:rsidRPr="001931B6">
        <w:t>‘</w:t>
      </w:r>
      <w:r w:rsidR="001D491C" w:rsidRPr="001931B6">
        <w:t>invisible</w:t>
      </w:r>
      <w:r w:rsidR="00D01EC8" w:rsidRPr="001931B6">
        <w:t>’</w:t>
      </w:r>
      <w:r w:rsidR="001D491C" w:rsidRPr="001931B6">
        <w:t xml:space="preserve"> services that are core to </w:t>
      </w:r>
      <w:r w:rsidR="00CB080D" w:rsidRPr="001931B6">
        <w:t>CCA</w:t>
      </w:r>
      <w:r w:rsidR="001D491C" w:rsidRPr="001931B6">
        <w:t xml:space="preserve">, such as erosion, flood, wind and avalanche protection, carbon sequestration, </w:t>
      </w:r>
      <w:r w:rsidR="00D01EC8" w:rsidRPr="001931B6">
        <w:t xml:space="preserve">and </w:t>
      </w:r>
      <w:r w:rsidR="001D491C" w:rsidRPr="001931B6">
        <w:t>water purification and provision. Th</w:t>
      </w:r>
      <w:r w:rsidR="00D01EC8" w:rsidRPr="001931B6">
        <w:t>erefore</w:t>
      </w:r>
      <w:r w:rsidR="00AF2FC9" w:rsidRPr="001931B6">
        <w:t>,</w:t>
      </w:r>
      <w:r w:rsidR="001D491C" w:rsidRPr="001931B6">
        <w:t xml:space="preserve"> no monetary trends can be </w:t>
      </w:r>
      <w:r w:rsidR="00AF2FC9" w:rsidRPr="001931B6">
        <w:t>described</w:t>
      </w:r>
      <w:r w:rsidR="001D491C" w:rsidRPr="001931B6">
        <w:t xml:space="preserve"> at this stage. However, understanding that overexploitation of non-valued ecosystem services can drastically reduce the protection provided, especially to the most vulnerable people whose migration is limited, is essential and </w:t>
      </w:r>
      <w:r w:rsidR="008D130F" w:rsidRPr="001931B6">
        <w:t>a focus of</w:t>
      </w:r>
      <w:r w:rsidR="001D491C" w:rsidRPr="001931B6">
        <w:t xml:space="preserve"> this report. </w:t>
      </w:r>
      <w:r w:rsidR="008D130F" w:rsidRPr="001931B6">
        <w:t>A</w:t>
      </w:r>
      <w:r w:rsidR="001D491C" w:rsidRPr="001931B6">
        <w:t xml:space="preserve"> comprehensive valuation of Bulgaria’s natural capital could contribute to significant value added to the country’s national accounts or possible future Green GDP.</w:t>
      </w:r>
    </w:p>
    <w:p w14:paraId="1BF55F77" w14:textId="3E8360DA" w:rsidR="004843E0" w:rsidRPr="001931B6" w:rsidRDefault="004843E0" w:rsidP="004B5BF1">
      <w:pPr>
        <w:pStyle w:val="BodyText"/>
      </w:pPr>
      <w:r w:rsidRPr="001931B6">
        <w:t xml:space="preserve">The share of </w:t>
      </w:r>
      <w:r w:rsidR="00D81BC8" w:rsidRPr="001931B6">
        <w:t>‘</w:t>
      </w:r>
      <w:r w:rsidRPr="001931B6">
        <w:t>invisible</w:t>
      </w:r>
      <w:r w:rsidR="00D81BC8" w:rsidRPr="001931B6">
        <w:t>’</w:t>
      </w:r>
      <w:r w:rsidRPr="001931B6">
        <w:t xml:space="preserve"> ecosystem services that are not being traded in traditional markets can be very significant and arguably exceed the value of provisioning services</w:t>
      </w:r>
      <w:r w:rsidR="002E72B3" w:rsidRPr="001931B6">
        <w:t xml:space="preserve"> by orders of magnitude</w:t>
      </w:r>
      <w:r w:rsidRPr="001931B6">
        <w:t xml:space="preserve">. While Bulgarian Natural </w:t>
      </w:r>
      <w:r w:rsidR="002821B1">
        <w:t>C</w:t>
      </w:r>
      <w:r w:rsidR="002821B1" w:rsidRPr="001931B6">
        <w:t xml:space="preserve">apital </w:t>
      </w:r>
      <w:r w:rsidR="002821B1">
        <w:t>A</w:t>
      </w:r>
      <w:r w:rsidR="002821B1" w:rsidRPr="001931B6">
        <w:t xml:space="preserve">ccounts </w:t>
      </w:r>
      <w:r w:rsidRPr="001931B6">
        <w:t>are not yet developed, the U</w:t>
      </w:r>
      <w:r w:rsidR="00751B60">
        <w:t>nited Kingdom</w:t>
      </w:r>
      <w:r w:rsidRPr="001931B6">
        <w:t xml:space="preserve"> </w:t>
      </w:r>
      <w:r w:rsidR="00AC3E01" w:rsidRPr="001931B6">
        <w:t xml:space="preserve">natural capital stock </w:t>
      </w:r>
      <w:r w:rsidRPr="001931B6">
        <w:t>account assessment</w:t>
      </w:r>
      <w:r w:rsidRPr="001931B6">
        <w:rPr>
          <w:rStyle w:val="FootnoteReference"/>
        </w:rPr>
        <w:footnoteReference w:id="6"/>
      </w:r>
      <w:r w:rsidRPr="001931B6">
        <w:t xml:space="preserve"> shows that in 201</w:t>
      </w:r>
      <w:r w:rsidR="00AA6DB2" w:rsidRPr="001931B6">
        <w:t>2</w:t>
      </w:r>
      <w:r w:rsidRPr="001931B6">
        <w:t xml:space="preserve"> the value of carbon sequestration alone </w:t>
      </w:r>
      <w:r w:rsidR="00AC3E01" w:rsidRPr="001931B6">
        <w:t>(assessed at GBP 57</w:t>
      </w:r>
      <w:r w:rsidR="00D81BC8" w:rsidRPr="001931B6">
        <w:t>.</w:t>
      </w:r>
      <w:r w:rsidR="00AC3E01" w:rsidRPr="001931B6">
        <w:t xml:space="preserve">86 </w:t>
      </w:r>
      <w:r w:rsidR="00AA6DB2" w:rsidRPr="001931B6">
        <w:t>b</w:t>
      </w:r>
      <w:r w:rsidR="00AC3E01" w:rsidRPr="001931B6">
        <w:t xml:space="preserve">illion) </w:t>
      </w:r>
      <w:r w:rsidRPr="001931B6">
        <w:t>constitutes 96</w:t>
      </w:r>
      <w:r w:rsidR="00D81BC8" w:rsidRPr="001931B6">
        <w:t>.</w:t>
      </w:r>
      <w:r w:rsidRPr="001931B6">
        <w:t>4</w:t>
      </w:r>
      <w:r w:rsidR="00D81BC8" w:rsidRPr="001931B6">
        <w:t xml:space="preserve"> percent</w:t>
      </w:r>
      <w:r w:rsidRPr="001931B6">
        <w:t xml:space="preserve"> </w:t>
      </w:r>
      <w:r w:rsidR="002E72B3" w:rsidRPr="001931B6">
        <w:t>of</w:t>
      </w:r>
      <w:r w:rsidRPr="001931B6">
        <w:t xml:space="preserve"> the sum of </w:t>
      </w:r>
      <w:r w:rsidR="00390B71" w:rsidRPr="001931B6">
        <w:t xml:space="preserve">stocks for </w:t>
      </w:r>
      <w:r w:rsidRPr="001931B6">
        <w:t>provisioning service</w:t>
      </w:r>
      <w:r w:rsidR="00F167D3" w:rsidRPr="001931B6">
        <w:t xml:space="preserve"> </w:t>
      </w:r>
      <w:r w:rsidRPr="001931B6">
        <w:t>from agriculture, fishing and aquaculture, timber</w:t>
      </w:r>
      <w:r w:rsidR="00D81BC8" w:rsidRPr="001931B6">
        <w:t>,</w:t>
      </w:r>
      <w:r w:rsidRPr="001931B6">
        <w:t xml:space="preserve"> and water provisioning services</w:t>
      </w:r>
      <w:r w:rsidR="00357C62" w:rsidRPr="001931B6">
        <w:t xml:space="preserve"> (totaling GBP 60</w:t>
      </w:r>
      <w:r w:rsidR="00D81BC8" w:rsidRPr="001931B6">
        <w:t>.</w:t>
      </w:r>
      <w:r w:rsidR="00357C62" w:rsidRPr="001931B6">
        <w:t xml:space="preserve">02 </w:t>
      </w:r>
      <w:r w:rsidR="00AA6DB2" w:rsidRPr="001931B6">
        <w:t>billion</w:t>
      </w:r>
      <w:r w:rsidR="00357C62" w:rsidRPr="001931B6">
        <w:t>)</w:t>
      </w:r>
      <w:r w:rsidRPr="001931B6">
        <w:t xml:space="preserve">. In addition, </w:t>
      </w:r>
      <w:r w:rsidR="002E72B3" w:rsidRPr="001931B6">
        <w:t>pollution removal service</w:t>
      </w:r>
      <w:r w:rsidR="00D81BC8" w:rsidRPr="001931B6">
        <w:t>s</w:t>
      </w:r>
      <w:r w:rsidR="00AC3E01" w:rsidRPr="001931B6">
        <w:t xml:space="preserve"> </w:t>
      </w:r>
      <w:r w:rsidR="002E72B3" w:rsidRPr="001931B6">
        <w:t xml:space="preserve">for the same year </w:t>
      </w:r>
      <w:r w:rsidR="00AC3E01" w:rsidRPr="001931B6">
        <w:t xml:space="preserve">(assessed at </w:t>
      </w:r>
      <w:r w:rsidR="00390B71" w:rsidRPr="001931B6">
        <w:t xml:space="preserve">a stock of </w:t>
      </w:r>
      <w:r w:rsidR="00AC3E01" w:rsidRPr="001931B6">
        <w:t>GBP 114</w:t>
      </w:r>
      <w:r w:rsidR="00D81BC8" w:rsidRPr="001931B6">
        <w:t>.</w:t>
      </w:r>
      <w:r w:rsidR="00AC3E01" w:rsidRPr="001931B6">
        <w:t xml:space="preserve">23 </w:t>
      </w:r>
      <w:r w:rsidR="00AA6DB2" w:rsidRPr="001931B6">
        <w:t>billion</w:t>
      </w:r>
      <w:r w:rsidR="00AC3E01" w:rsidRPr="001931B6">
        <w:t xml:space="preserve">) </w:t>
      </w:r>
      <w:r w:rsidR="002E72B3" w:rsidRPr="001931B6">
        <w:t>were valued at 190</w:t>
      </w:r>
      <w:r w:rsidR="00D81BC8" w:rsidRPr="001931B6">
        <w:t xml:space="preserve"> percent</w:t>
      </w:r>
      <w:r w:rsidR="002E72B3" w:rsidRPr="001931B6">
        <w:t>, and the recreation service</w:t>
      </w:r>
      <w:r w:rsidR="00D81BC8" w:rsidRPr="001931B6">
        <w:t>s</w:t>
      </w:r>
      <w:r w:rsidR="00AC3E01" w:rsidRPr="001931B6">
        <w:t xml:space="preserve"> (</w:t>
      </w:r>
      <w:r w:rsidR="00357C62" w:rsidRPr="001931B6">
        <w:t>assessed</w:t>
      </w:r>
      <w:r w:rsidR="00AC3E01" w:rsidRPr="001931B6">
        <w:t xml:space="preserve"> at</w:t>
      </w:r>
      <w:r w:rsidR="002821B1">
        <w:t xml:space="preserve"> a stock of</w:t>
      </w:r>
      <w:r w:rsidR="00AC3E01" w:rsidRPr="001931B6">
        <w:t xml:space="preserve"> GBP 223</w:t>
      </w:r>
      <w:r w:rsidR="00AF2198" w:rsidRPr="001931B6">
        <w:t>.</w:t>
      </w:r>
      <w:r w:rsidR="00AC3E01" w:rsidRPr="001931B6">
        <w:t xml:space="preserve">73 </w:t>
      </w:r>
      <w:r w:rsidR="00AA6DB2" w:rsidRPr="001931B6">
        <w:t>billion</w:t>
      </w:r>
      <w:r w:rsidR="00AC3E01" w:rsidRPr="001931B6">
        <w:t>)</w:t>
      </w:r>
      <w:r w:rsidR="002E72B3" w:rsidRPr="001931B6">
        <w:t xml:space="preserve"> at over 372</w:t>
      </w:r>
      <w:r w:rsidR="00D81BC8" w:rsidRPr="001931B6">
        <w:t xml:space="preserve"> percent</w:t>
      </w:r>
      <w:r w:rsidR="002E72B3" w:rsidRPr="001931B6">
        <w:t xml:space="preserve"> of the provisioning service</w:t>
      </w:r>
      <w:r w:rsidR="00AC3E01" w:rsidRPr="001931B6">
        <w:t xml:space="preserve"> stock</w:t>
      </w:r>
      <w:r w:rsidR="002E72B3" w:rsidRPr="001931B6">
        <w:t xml:space="preserve">s. </w:t>
      </w:r>
      <w:r w:rsidR="00F167D3" w:rsidRPr="001931B6">
        <w:t>Recreation service stocks were assessed to exceed even the U</w:t>
      </w:r>
      <w:r w:rsidR="00D81BC8" w:rsidRPr="001931B6">
        <w:t>.</w:t>
      </w:r>
      <w:r w:rsidR="00F167D3" w:rsidRPr="001931B6">
        <w:t>K</w:t>
      </w:r>
      <w:r w:rsidR="00D81BC8" w:rsidRPr="001931B6">
        <w:t>.</w:t>
      </w:r>
      <w:r w:rsidR="00F167D3" w:rsidRPr="001931B6">
        <w:t xml:space="preserve"> oil and gas stocks (valued at GBP </w:t>
      </w:r>
      <w:r w:rsidR="00357C62" w:rsidRPr="001931B6">
        <w:t>148</w:t>
      </w:r>
      <w:r w:rsidR="00D81BC8" w:rsidRPr="001931B6">
        <w:t>.</w:t>
      </w:r>
      <w:r w:rsidR="00357C62" w:rsidRPr="001931B6">
        <w:t xml:space="preserve">33 </w:t>
      </w:r>
      <w:r w:rsidR="00AA6DB2" w:rsidRPr="001931B6">
        <w:t>billion</w:t>
      </w:r>
      <w:r w:rsidR="00357C62" w:rsidRPr="001931B6">
        <w:t xml:space="preserve">). </w:t>
      </w:r>
      <w:r w:rsidR="00781E5C">
        <w:t>In countries with severe ecosystem degradation such as China, large scale restoration projects such as the Chinese rest</w:t>
      </w:r>
      <w:r w:rsidR="00F96F33">
        <w:t>o</w:t>
      </w:r>
      <w:r w:rsidR="00781E5C">
        <w:t>ration projects covering 63 percent of the country</w:t>
      </w:r>
      <w:r w:rsidR="00781E5C">
        <w:rPr>
          <w:rStyle w:val="FootnoteReference"/>
        </w:rPr>
        <w:footnoteReference w:id="7"/>
      </w:r>
      <w:r w:rsidR="008B3CE7">
        <w:t xml:space="preserve"> provide an insight on the multiparametric optimization of ecosystems to provide ecosystem services necessary for the </w:t>
      </w:r>
      <w:r w:rsidR="000D3BA4">
        <w:t>human society</w:t>
      </w:r>
      <w:r w:rsidR="00143742">
        <w:t xml:space="preserve">. Here, too, </w:t>
      </w:r>
      <w:r w:rsidR="00781E5C">
        <w:t xml:space="preserve">regulation ecosystem services </w:t>
      </w:r>
      <w:r w:rsidR="00143742">
        <w:t xml:space="preserve">have been found to be the most valuable services </w:t>
      </w:r>
      <w:r w:rsidR="00781E5C">
        <w:t xml:space="preserve">forming 65 to 95 percent of the benefits </w:t>
      </w:r>
      <w:r w:rsidR="00143742">
        <w:t>out of</w:t>
      </w:r>
      <w:r w:rsidR="00781E5C">
        <w:t xml:space="preserve"> a </w:t>
      </w:r>
      <w:r w:rsidR="00804519">
        <w:t>‘</w:t>
      </w:r>
      <w:r w:rsidR="00143742">
        <w:t>Gross Ecosystem Product</w:t>
      </w:r>
      <w:r w:rsidR="00804519">
        <w:t>’</w:t>
      </w:r>
      <w:r w:rsidR="00143742">
        <w:t xml:space="preserve"> of 2,162.32 billion Yuan (over </w:t>
      </w:r>
      <w:r w:rsidR="00804519">
        <w:t>US</w:t>
      </w:r>
      <w:r w:rsidR="00143742">
        <w:t>$337</w:t>
      </w:r>
      <w:r w:rsidR="00804519">
        <w:t>.</w:t>
      </w:r>
      <w:r w:rsidR="00143742">
        <w:t>69 billion) in four pilot areas</w:t>
      </w:r>
      <w:r w:rsidR="00751B60">
        <w:t>.</w:t>
      </w:r>
      <w:r w:rsidR="00143742">
        <w:rPr>
          <w:rStyle w:val="FootnoteReference"/>
        </w:rPr>
        <w:footnoteReference w:id="8"/>
      </w:r>
      <w:r w:rsidR="00781E5C">
        <w:t xml:space="preserve">  </w:t>
      </w:r>
      <w:r w:rsidR="002E72B3" w:rsidRPr="001931B6">
        <w:t xml:space="preserve">These figures illustrate the great, still </w:t>
      </w:r>
      <w:r w:rsidR="008D130F" w:rsidRPr="001931B6">
        <w:t>unrealized</w:t>
      </w:r>
      <w:r w:rsidR="002E72B3" w:rsidRPr="001931B6">
        <w:t xml:space="preserve"> economic potential in the use of regulating and cultural ecosystem services.</w:t>
      </w:r>
    </w:p>
    <w:p w14:paraId="2F5C1B4B" w14:textId="17AEAF5B" w:rsidR="00DF00B4" w:rsidRPr="001931B6" w:rsidRDefault="00D1464E" w:rsidP="004B5BF1">
      <w:pPr>
        <w:pStyle w:val="BodyText"/>
      </w:pPr>
      <w:r w:rsidRPr="001931B6">
        <w:t xml:space="preserve">At the time of </w:t>
      </w:r>
      <w:r w:rsidR="00AF2FC9" w:rsidRPr="001931B6">
        <w:t xml:space="preserve">development of </w:t>
      </w:r>
      <w:r w:rsidRPr="001931B6">
        <w:t>this report</w:t>
      </w:r>
      <w:r w:rsidR="00AF2FC9" w:rsidRPr="001931B6">
        <w:t>,</w:t>
      </w:r>
      <w:r w:rsidRPr="001931B6">
        <w:t xml:space="preserve"> no official climate projections</w:t>
      </w:r>
      <w:r w:rsidR="00AF478E" w:rsidRPr="001931B6">
        <w:t xml:space="preserve"> </w:t>
      </w:r>
      <w:r w:rsidR="00FB6542" w:rsidRPr="001931B6">
        <w:t xml:space="preserve">are published </w:t>
      </w:r>
      <w:r w:rsidR="00751B60" w:rsidRPr="001931B6">
        <w:t>about</w:t>
      </w:r>
      <w:r w:rsidR="00AF478E" w:rsidRPr="001931B6">
        <w:t xml:space="preserve"> expected changes in the living parameters of biodiversity: average, minimum</w:t>
      </w:r>
      <w:r w:rsidR="00D81BC8" w:rsidRPr="001931B6">
        <w:t>,</w:t>
      </w:r>
      <w:r w:rsidR="00AF478E" w:rsidRPr="001931B6">
        <w:t xml:space="preserve"> </w:t>
      </w:r>
      <w:r w:rsidR="00AF478E" w:rsidRPr="001931B6">
        <w:lastRenderedPageBreak/>
        <w:t>and maximum temperatures, precipitation, extreme weather events, floods</w:t>
      </w:r>
      <w:r w:rsidR="00D81BC8" w:rsidRPr="001931B6">
        <w:t>,</w:t>
      </w:r>
      <w:r w:rsidR="00AF478E" w:rsidRPr="001931B6">
        <w:t xml:space="preserve"> and fires</w:t>
      </w:r>
      <w:r w:rsidRPr="001931B6">
        <w:t xml:space="preserve"> </w:t>
      </w:r>
      <w:r w:rsidR="00AF478E" w:rsidRPr="001931B6">
        <w:t>for different regions of the country, at the</w:t>
      </w:r>
      <w:r w:rsidRPr="001931B6">
        <w:t xml:space="preserve"> biogeographical zone </w:t>
      </w:r>
      <w:r w:rsidR="00AF478E" w:rsidRPr="001931B6">
        <w:t>level or smaller scale</w:t>
      </w:r>
      <w:r w:rsidRPr="001931B6">
        <w:t xml:space="preserve">. This is a significant knowledge gap that should be filled with priority because areas with similar biogeographic conditions are more likely to be affected in a similar manner and to require similar adaptation measures. Having in mind that the same climatic events may influence different ecosystems in </w:t>
      </w:r>
      <w:r w:rsidR="00AF2FC9" w:rsidRPr="001931B6">
        <w:t>different</w:t>
      </w:r>
      <w:r w:rsidRPr="001931B6">
        <w:t xml:space="preserve"> manner (for example, inundation may be beneficial for </w:t>
      </w:r>
      <w:r w:rsidR="00AF2FC9" w:rsidRPr="001931B6">
        <w:t>wetlands</w:t>
      </w:r>
      <w:r w:rsidRPr="001931B6">
        <w:t xml:space="preserve"> and detrimental for </w:t>
      </w:r>
      <w:r w:rsidR="00AF2FC9" w:rsidRPr="001931B6">
        <w:t>sparsely</w:t>
      </w:r>
      <w:r w:rsidRPr="001931B6">
        <w:t xml:space="preserve"> vegetated areas), detailed projections are important for informing the local and national policy</w:t>
      </w:r>
      <w:r w:rsidR="00D81BC8" w:rsidRPr="001931B6">
        <w:t xml:space="preserve"> </w:t>
      </w:r>
      <w:r w:rsidRPr="001931B6">
        <w:t>makers on the type, extent</w:t>
      </w:r>
      <w:r w:rsidR="00D81BC8" w:rsidRPr="001931B6">
        <w:t>,</w:t>
      </w:r>
      <w:r w:rsidRPr="001931B6">
        <w:t xml:space="preserve"> and location of necessary adaptation measures.</w:t>
      </w:r>
      <w:r w:rsidR="00EC13B3" w:rsidRPr="001931B6">
        <w:t xml:space="preserve"> </w:t>
      </w:r>
      <w:r w:rsidR="0051294A" w:rsidRPr="001931B6">
        <w:t>The need for acquisition of additional knowledge is es</w:t>
      </w:r>
      <w:r w:rsidR="00A11707" w:rsidRPr="001931B6">
        <w:t>p</w:t>
      </w:r>
      <w:r w:rsidR="0051294A" w:rsidRPr="001931B6">
        <w:t xml:space="preserve">ecially severe for the marine ecosystems whose study is </w:t>
      </w:r>
      <w:r w:rsidR="00A11707" w:rsidRPr="001931B6">
        <w:t xml:space="preserve">both more costly than other ecosystem data collection and prone </w:t>
      </w:r>
      <w:r w:rsidR="00D81BC8" w:rsidRPr="001931B6">
        <w:t xml:space="preserve">to </w:t>
      </w:r>
      <w:r w:rsidR="00A11707" w:rsidRPr="001931B6">
        <w:t>some theoretical and methodological challenges</w:t>
      </w:r>
      <w:r w:rsidR="00AF2FC9" w:rsidRPr="001931B6">
        <w:t>,</w:t>
      </w:r>
      <w:r w:rsidR="00A11707" w:rsidRPr="001931B6">
        <w:t xml:space="preserve"> unique to water ecosystems. </w:t>
      </w:r>
      <w:r w:rsidR="00AF2FC9" w:rsidRPr="001931B6">
        <w:t>Current</w:t>
      </w:r>
      <w:r w:rsidR="00EC13B3" w:rsidRPr="001931B6">
        <w:t xml:space="preserve"> </w:t>
      </w:r>
      <w:r w:rsidR="00AF2FC9" w:rsidRPr="001931B6">
        <w:t xml:space="preserve">efforts at </w:t>
      </w:r>
      <w:r w:rsidR="00EC13B3" w:rsidRPr="001931B6">
        <w:t xml:space="preserve">scientific and policy </w:t>
      </w:r>
      <w:r w:rsidR="00AF2FC9" w:rsidRPr="001931B6">
        <w:t>level</w:t>
      </w:r>
      <w:r w:rsidR="008C0043" w:rsidRPr="001931B6">
        <w:t>s</w:t>
      </w:r>
      <w:r w:rsidR="00AF2FC9" w:rsidRPr="001931B6">
        <w:t xml:space="preserve"> </w:t>
      </w:r>
      <w:r w:rsidR="00EC13B3" w:rsidRPr="001931B6">
        <w:t xml:space="preserve">to share and systematize information for incremental modeling using existing and new data </w:t>
      </w:r>
      <w:r w:rsidR="00281C8A" w:rsidRPr="001931B6">
        <w:t>to forecast time series (such as c</w:t>
      </w:r>
      <w:r w:rsidR="00957002" w:rsidRPr="001931B6">
        <w:t>h</w:t>
      </w:r>
      <w:r w:rsidR="00281C8A" w:rsidRPr="001931B6">
        <w:t>anges of seasonal precipitation</w:t>
      </w:r>
      <w:r w:rsidR="00CA215D" w:rsidRPr="001931B6">
        <w:t>, sea water temperature</w:t>
      </w:r>
      <w:r w:rsidR="00DB0CAC" w:rsidRPr="001931B6">
        <w:t>,</w:t>
      </w:r>
      <w:r w:rsidR="00CA215D" w:rsidRPr="001931B6">
        <w:t xml:space="preserve"> and acidification</w:t>
      </w:r>
      <w:r w:rsidR="00281C8A" w:rsidRPr="001931B6">
        <w:t xml:space="preserve">) at a regional level </w:t>
      </w:r>
      <w:r w:rsidR="00EC13B3" w:rsidRPr="001931B6">
        <w:t>may be of use for bridging thi</w:t>
      </w:r>
      <w:r w:rsidR="00A11707" w:rsidRPr="001931B6">
        <w:t>s</w:t>
      </w:r>
      <w:r w:rsidR="00EC13B3" w:rsidRPr="001931B6">
        <w:t xml:space="preserve"> gap</w:t>
      </w:r>
      <w:r w:rsidR="00A11707" w:rsidRPr="001931B6">
        <w:t xml:space="preserve">. The scope and scale of such regional studies is usually </w:t>
      </w:r>
      <w:r w:rsidR="00AF2FC9" w:rsidRPr="001931B6">
        <w:t>necessitated</w:t>
      </w:r>
      <w:r w:rsidR="00A11707" w:rsidRPr="001931B6">
        <w:t xml:space="preserve"> by </w:t>
      </w:r>
      <w:r w:rsidR="00AF2FC9" w:rsidRPr="001931B6">
        <w:t>other needs,</w:t>
      </w:r>
      <w:r w:rsidR="00A11707" w:rsidRPr="001931B6">
        <w:t xml:space="preserve"> such as urban development and spatial planning</w:t>
      </w:r>
      <w:r w:rsidR="00AF2FC9" w:rsidRPr="001931B6">
        <w:t>,</w:t>
      </w:r>
      <w:r w:rsidR="00A11707" w:rsidRPr="001931B6">
        <w:t xml:space="preserve"> that </w:t>
      </w:r>
      <w:r w:rsidR="00396088" w:rsidRPr="001931B6">
        <w:t>are</w:t>
      </w:r>
      <w:r w:rsidR="00A11707" w:rsidRPr="001931B6">
        <w:t xml:space="preserve"> not primarily </w:t>
      </w:r>
      <w:r w:rsidR="00AF2FC9" w:rsidRPr="001931B6">
        <w:t>related to the</w:t>
      </w:r>
      <w:r w:rsidR="00396088" w:rsidRPr="001931B6">
        <w:t xml:space="preserve"> ecosystems. They</w:t>
      </w:r>
      <w:r w:rsidR="00751B60">
        <w:t>,</w:t>
      </w:r>
      <w:r w:rsidR="00396088" w:rsidRPr="001931B6">
        <w:t xml:space="preserve"> therefore</w:t>
      </w:r>
      <w:r w:rsidR="00751B60">
        <w:t>,</w:t>
      </w:r>
      <w:r w:rsidR="00396088" w:rsidRPr="001931B6">
        <w:t xml:space="preserve"> are</w:t>
      </w:r>
      <w:r w:rsidR="00A11707" w:rsidRPr="001931B6">
        <w:t xml:space="preserve"> </w:t>
      </w:r>
      <w:r w:rsidR="00396088" w:rsidRPr="001931B6">
        <w:t xml:space="preserve">likely to </w:t>
      </w:r>
      <w:r w:rsidR="00A11707" w:rsidRPr="001931B6">
        <w:t xml:space="preserve">go beyond the </w:t>
      </w:r>
      <w:r w:rsidR="00396088" w:rsidRPr="001931B6">
        <w:t>single</w:t>
      </w:r>
      <w:r w:rsidR="00A11707" w:rsidRPr="001931B6">
        <w:t xml:space="preserve"> ecosystem, </w:t>
      </w:r>
      <w:r w:rsidR="00396088" w:rsidRPr="001931B6">
        <w:t xml:space="preserve">and </w:t>
      </w:r>
      <w:r w:rsidR="00A11707" w:rsidRPr="001931B6">
        <w:t xml:space="preserve">the concepts of the relatively new </w:t>
      </w:r>
      <w:r w:rsidR="00396088" w:rsidRPr="001931B6">
        <w:t xml:space="preserve">direction of </w:t>
      </w:r>
      <w:r w:rsidR="00A11707" w:rsidRPr="001931B6">
        <w:t>landscape ecology</w:t>
      </w:r>
      <w:r w:rsidR="00396088" w:rsidRPr="001931B6">
        <w:t xml:space="preserve"> (studying the interaction of </w:t>
      </w:r>
      <w:r w:rsidR="00DB0CAC" w:rsidRPr="001931B6">
        <w:t>‘</w:t>
      </w:r>
      <w:r w:rsidR="00396088" w:rsidRPr="001931B6">
        <w:t>patches</w:t>
      </w:r>
      <w:r w:rsidR="00DB0CAC" w:rsidRPr="001931B6">
        <w:t>’</w:t>
      </w:r>
      <w:r w:rsidR="00396088" w:rsidRPr="001931B6">
        <w:t xml:space="preserve"> of different ecosystems on a territory)</w:t>
      </w:r>
      <w:r w:rsidR="0014197E" w:rsidRPr="001931B6">
        <w:t xml:space="preserve"> as well as the study of complex maritime ecosystem processes</w:t>
      </w:r>
      <w:r w:rsidR="00A11707" w:rsidRPr="001931B6">
        <w:t xml:space="preserve"> </w:t>
      </w:r>
      <w:r w:rsidR="00396088" w:rsidRPr="001931B6">
        <w:t>are likely to grow in importance</w:t>
      </w:r>
      <w:r w:rsidR="00957002" w:rsidRPr="001931B6">
        <w:t>.</w:t>
      </w:r>
      <w:r w:rsidR="00A139FA" w:rsidRPr="001931B6">
        <w:t xml:space="preserve"> </w:t>
      </w:r>
      <w:bookmarkStart w:id="55" w:name="_b834s55g42du" w:colFirst="0" w:colLast="0"/>
      <w:bookmarkEnd w:id="55"/>
    </w:p>
    <w:p w14:paraId="7B8FD586" w14:textId="77777777" w:rsidR="00BD3887" w:rsidRPr="001931B6" w:rsidRDefault="00BD3887" w:rsidP="00F16281">
      <w:pPr>
        <w:pStyle w:val="Heading3"/>
        <w:spacing w:before="160" w:after="60"/>
        <w:ind w:left="720"/>
      </w:pPr>
      <w:bookmarkStart w:id="56" w:name="_Toc504379101"/>
      <w:bookmarkStart w:id="57" w:name="_Toc523082918"/>
      <w:r w:rsidRPr="001931B6">
        <w:t>T</w:t>
      </w:r>
      <w:r w:rsidR="00430C88" w:rsidRPr="001931B6">
        <w:t xml:space="preserve">opography, </w:t>
      </w:r>
      <w:r w:rsidRPr="001931B6">
        <w:t>biogeographic zoning</w:t>
      </w:r>
      <w:r w:rsidR="006F2EA6" w:rsidRPr="001931B6">
        <w:t>,</w:t>
      </w:r>
      <w:r w:rsidRPr="001931B6">
        <w:t xml:space="preserve"> </w:t>
      </w:r>
      <w:r w:rsidR="00430C88" w:rsidRPr="001931B6">
        <w:t xml:space="preserve">and main ecosystems </w:t>
      </w:r>
      <w:r w:rsidRPr="001931B6">
        <w:t>in Bulgaria</w:t>
      </w:r>
      <w:bookmarkEnd w:id="56"/>
      <w:bookmarkEnd w:id="57"/>
    </w:p>
    <w:p w14:paraId="57FF683E" w14:textId="46D1009D" w:rsidR="00E978AB" w:rsidRPr="001931B6" w:rsidRDefault="00BD3887" w:rsidP="004B5BF1">
      <w:pPr>
        <w:pStyle w:val="BodyText"/>
      </w:pPr>
      <w:r w:rsidRPr="001931B6">
        <w:t xml:space="preserve">One of the main </w:t>
      </w:r>
      <w:r w:rsidR="00D47DEC" w:rsidRPr="001931B6">
        <w:t>factors determining</w:t>
      </w:r>
      <w:r w:rsidRPr="001931B6">
        <w:t xml:space="preserve"> Bulgaria’s rich biodiversity is its topographic diversity. Within only 111</w:t>
      </w:r>
      <w:r w:rsidR="009F4CBE" w:rsidRPr="001931B6">
        <w:t>,</w:t>
      </w:r>
      <w:r w:rsidRPr="001931B6">
        <w:t xml:space="preserve">000 square kilometers, the country has a </w:t>
      </w:r>
      <w:r w:rsidR="00731373" w:rsidRPr="001931B6">
        <w:t xml:space="preserve">highly variable terrain. </w:t>
      </w:r>
      <w:r w:rsidR="00430C88" w:rsidRPr="001931B6">
        <w:t>E</w:t>
      </w:r>
      <w:r w:rsidR="00731373" w:rsidRPr="001931B6">
        <w:t>levation ranges between sea level and t</w:t>
      </w:r>
      <w:r w:rsidR="00241A77" w:rsidRPr="001931B6">
        <w:t>he highest peak on the Balkan Pe</w:t>
      </w:r>
      <w:r w:rsidR="00731373" w:rsidRPr="001931B6">
        <w:t>ninsula</w:t>
      </w:r>
      <w:r w:rsidR="00AF2198" w:rsidRPr="001931B6">
        <w:t>—</w:t>
      </w:r>
      <w:r w:rsidR="00731373" w:rsidRPr="001931B6">
        <w:t>Musala (2</w:t>
      </w:r>
      <w:r w:rsidR="009F4CBE" w:rsidRPr="001931B6">
        <w:t>,</w:t>
      </w:r>
      <w:r w:rsidR="00731373" w:rsidRPr="001931B6">
        <w:t xml:space="preserve">925 m). Mountains in Bulgaria vary between the higher, geologically younger </w:t>
      </w:r>
      <w:r w:rsidR="00DB474E">
        <w:t>Bal</w:t>
      </w:r>
      <w:r w:rsidR="000D3BA4">
        <w:t>k</w:t>
      </w:r>
      <w:r w:rsidR="00DB474E">
        <w:t>an</w:t>
      </w:r>
      <w:r w:rsidR="000D3BA4">
        <w:t xml:space="preserve"> chain</w:t>
      </w:r>
      <w:r w:rsidR="00DB474E">
        <w:t xml:space="preserve">, </w:t>
      </w:r>
      <w:r w:rsidR="00731373" w:rsidRPr="001931B6">
        <w:t xml:space="preserve">Rila and Pirin and the older, less steep </w:t>
      </w:r>
      <w:r w:rsidR="00DB474E">
        <w:t>R</w:t>
      </w:r>
      <w:r w:rsidR="000D3BA4">
        <w:t>h</w:t>
      </w:r>
      <w:r w:rsidR="00DB474E">
        <w:t>odop</w:t>
      </w:r>
      <w:r w:rsidR="000D3BA4">
        <w:t>e Mountains</w:t>
      </w:r>
      <w:r w:rsidR="00731373" w:rsidRPr="001931B6">
        <w:t>, Strandzha</w:t>
      </w:r>
      <w:r w:rsidR="0069447F" w:rsidRPr="001931B6">
        <w:t>,</w:t>
      </w:r>
      <w:r w:rsidR="00731373" w:rsidRPr="001931B6">
        <w:t xml:space="preserve"> and other smaller mountain ranges. </w:t>
      </w:r>
      <w:r w:rsidR="00515660" w:rsidRPr="001931B6">
        <w:t>The higher mountain ranges are home of unique biodiversity</w:t>
      </w:r>
      <w:r w:rsidR="00AF2457" w:rsidRPr="001931B6">
        <w:t>—</w:t>
      </w:r>
      <w:r w:rsidR="00515660" w:rsidRPr="001931B6">
        <w:t xml:space="preserve">glacial relics surviving from the last ice epoch, whereas the lower mountains host a diversity of wide leaf forest habitats. </w:t>
      </w:r>
      <w:r w:rsidR="00DB474E" w:rsidRPr="003E6D1D">
        <w:t xml:space="preserve">The temperate continental climate is typical for </w:t>
      </w:r>
      <w:r w:rsidR="00751B60">
        <w:t>n</w:t>
      </w:r>
      <w:r w:rsidR="00DB474E" w:rsidRPr="003E6D1D">
        <w:t xml:space="preserve">orth and part of </w:t>
      </w:r>
      <w:r w:rsidR="00751B60">
        <w:t>s</w:t>
      </w:r>
      <w:r w:rsidR="00DB474E" w:rsidRPr="003E6D1D">
        <w:t>outh</w:t>
      </w:r>
      <w:r w:rsidR="00751B60">
        <w:t>w</w:t>
      </w:r>
      <w:r w:rsidR="00DB474E" w:rsidRPr="003E6D1D">
        <w:t>estern Bulgaria. The rest of Bulgaria</w:t>
      </w:r>
      <w:r w:rsidR="00751B60">
        <w:t>,</w:t>
      </w:r>
      <w:r w:rsidR="00DB474E" w:rsidRPr="003E6D1D">
        <w:t xml:space="preserve"> south of Stara Planina</w:t>
      </w:r>
      <w:r w:rsidR="00751B60">
        <w:t>,</w:t>
      </w:r>
      <w:r w:rsidR="00DB474E" w:rsidRPr="003E6D1D">
        <w:t xml:space="preserve"> has </w:t>
      </w:r>
      <w:r w:rsidR="00751B60">
        <w:t xml:space="preserve">a </w:t>
      </w:r>
      <w:r w:rsidR="00DB474E" w:rsidRPr="003E6D1D">
        <w:t>climate which is transitional between temperate and subtropical.</w:t>
      </w:r>
      <w:r w:rsidR="00751B60">
        <w:t xml:space="preserve"> </w:t>
      </w:r>
      <w:r w:rsidR="00515660" w:rsidRPr="001931B6">
        <w:t>Several major rivers</w:t>
      </w:r>
      <w:r w:rsidR="00AF2198" w:rsidRPr="001931B6">
        <w:t>—</w:t>
      </w:r>
      <w:r w:rsidR="00515660" w:rsidRPr="001931B6">
        <w:t xml:space="preserve">Danube, Maritsa, Struma, </w:t>
      </w:r>
      <w:r w:rsidR="00AF2198" w:rsidRPr="001931B6">
        <w:t xml:space="preserve">and </w:t>
      </w:r>
      <w:r w:rsidR="00515660" w:rsidRPr="001931B6">
        <w:t xml:space="preserve">Iskar, with multiple tributaries and unique wetlands, as well as the Black </w:t>
      </w:r>
      <w:r w:rsidR="00F4353B" w:rsidRPr="001931B6">
        <w:t>S</w:t>
      </w:r>
      <w:r w:rsidR="00515660" w:rsidRPr="001931B6">
        <w:t>ea in the east</w:t>
      </w:r>
      <w:r w:rsidR="00F4353B" w:rsidRPr="001931B6">
        <w:t>,</w:t>
      </w:r>
      <w:r w:rsidR="00515660" w:rsidRPr="001931B6">
        <w:t xml:space="preserve"> complete the picture of varied wildlife habitats. </w:t>
      </w:r>
      <w:r w:rsidR="00731373" w:rsidRPr="001931B6">
        <w:t xml:space="preserve">The lower regions of the Danube and Thracian plains with their respective climatic and </w:t>
      </w:r>
      <w:r w:rsidR="00E978AB" w:rsidRPr="001931B6">
        <w:t>biogeographical</w:t>
      </w:r>
      <w:r w:rsidR="000E5820" w:rsidRPr="001931B6">
        <w:t xml:space="preserve"> specifics </w:t>
      </w:r>
      <w:r w:rsidR="00731373" w:rsidRPr="001931B6">
        <w:t>are separated by the Balkan mountain</w:t>
      </w:r>
      <w:r w:rsidR="00DE6012" w:rsidRPr="001931B6">
        <w:t xml:space="preserve"> ridge</w:t>
      </w:r>
      <w:r w:rsidR="00F96BB4" w:rsidRPr="001931B6">
        <w:t xml:space="preserve"> that provide a barrier for </w:t>
      </w:r>
      <w:r w:rsidR="00515660" w:rsidRPr="001931B6">
        <w:t>atmospheric</w:t>
      </w:r>
      <w:r w:rsidR="00DE6012" w:rsidRPr="001931B6">
        <w:t xml:space="preserve"> flows and species migration and contribute to the evolution of </w:t>
      </w:r>
      <w:r w:rsidR="00515660" w:rsidRPr="001931B6">
        <w:t xml:space="preserve">many </w:t>
      </w:r>
      <w:r w:rsidR="00DE6012" w:rsidRPr="001931B6">
        <w:t>different species in each region or microregion</w:t>
      </w:r>
      <w:r w:rsidR="00515660" w:rsidRPr="001931B6">
        <w:t xml:space="preserve"> and the provision of high</w:t>
      </w:r>
      <w:r w:rsidR="00F4353B" w:rsidRPr="001931B6">
        <w:t>-</w:t>
      </w:r>
      <w:r w:rsidR="00515660" w:rsidRPr="001931B6">
        <w:t>value ecosystem services on the country’s limited territory</w:t>
      </w:r>
      <w:r w:rsidR="00F96BB4" w:rsidRPr="001931B6">
        <w:t xml:space="preserve">. </w:t>
      </w:r>
      <w:r w:rsidR="00DE6012" w:rsidRPr="001931B6">
        <w:t>For example</w:t>
      </w:r>
      <w:r w:rsidR="00731373" w:rsidRPr="001931B6">
        <w:t>,</w:t>
      </w:r>
      <w:r w:rsidR="00515660" w:rsidRPr="001931B6">
        <w:t xml:space="preserve"> </w:t>
      </w:r>
      <w:r w:rsidR="00731373" w:rsidRPr="001931B6">
        <w:t xml:space="preserve">the </w:t>
      </w:r>
      <w:r w:rsidR="00515660" w:rsidRPr="001931B6">
        <w:t>unique</w:t>
      </w:r>
      <w:r w:rsidR="00731373" w:rsidRPr="001931B6">
        <w:t xml:space="preserve"> Rose </w:t>
      </w:r>
      <w:r w:rsidR="00F4353B" w:rsidRPr="001931B6">
        <w:t>V</w:t>
      </w:r>
      <w:r w:rsidR="00731373" w:rsidRPr="001931B6">
        <w:t>alley climate supports the production of specific ecosystem services</w:t>
      </w:r>
      <w:r w:rsidR="00B9644B" w:rsidRPr="001931B6">
        <w:t>,</w:t>
      </w:r>
      <w:r w:rsidR="00731373" w:rsidRPr="001931B6">
        <w:t xml:space="preserve"> </w:t>
      </w:r>
      <w:r w:rsidR="00DB474E">
        <w:t>essential</w:t>
      </w:r>
      <w:r w:rsidR="00DB474E" w:rsidRPr="001931B6">
        <w:t xml:space="preserve"> </w:t>
      </w:r>
      <w:r w:rsidR="00731373" w:rsidRPr="001931B6">
        <w:t>oils from roses and lavender</w:t>
      </w:r>
      <w:r w:rsidR="00DE6012" w:rsidRPr="001931B6">
        <w:t xml:space="preserve"> in a small but economically and culturally very important area between the Balkan </w:t>
      </w:r>
      <w:r w:rsidR="00FA33FB" w:rsidRPr="001931B6">
        <w:t xml:space="preserve">mountain </w:t>
      </w:r>
      <w:r w:rsidR="00DE6012" w:rsidRPr="001931B6">
        <w:t>and Sredna Gora</w:t>
      </w:r>
      <w:r w:rsidR="00CA215D" w:rsidRPr="001931B6">
        <w:t xml:space="preserve">, and the related ecosystem services of aesthetic enjoyment </w:t>
      </w:r>
      <w:r w:rsidR="00F4353B" w:rsidRPr="001931B6">
        <w:t>through</w:t>
      </w:r>
      <w:r w:rsidR="00CA215D" w:rsidRPr="001931B6">
        <w:t xml:space="preserve"> a festival and specialized tourism</w:t>
      </w:r>
      <w:r w:rsidR="00515660" w:rsidRPr="001931B6">
        <w:t>; through the use of the ecosystem service</w:t>
      </w:r>
      <w:r w:rsidR="00B9644B" w:rsidRPr="001931B6">
        <w:t>,</w:t>
      </w:r>
      <w:r w:rsidR="00515660" w:rsidRPr="001931B6">
        <w:t xml:space="preserve"> Genetic materials from all biota, the yoghurt bacteria </w:t>
      </w:r>
      <w:r w:rsidR="00515660" w:rsidRPr="001931B6">
        <w:rPr>
          <w:i/>
          <w:iCs/>
        </w:rPr>
        <w:t>Lactobacillus Bulgaricus</w:t>
      </w:r>
      <w:r w:rsidR="00515660" w:rsidRPr="001931B6">
        <w:t xml:space="preserve">, endemic to </w:t>
      </w:r>
      <w:r w:rsidR="00E82514">
        <w:t>the Balkans</w:t>
      </w:r>
      <w:r w:rsidR="00515660" w:rsidRPr="001931B6">
        <w:t xml:space="preserve">, has gained worldwide popularity as </w:t>
      </w:r>
      <w:r w:rsidR="00FA33FB" w:rsidRPr="001931B6">
        <w:t xml:space="preserve">a </w:t>
      </w:r>
      <w:r w:rsidR="00515660" w:rsidRPr="001931B6">
        <w:t>healthy food</w:t>
      </w:r>
      <w:r w:rsidR="00731373" w:rsidRPr="001931B6">
        <w:t>.</w:t>
      </w:r>
      <w:r w:rsidR="00E978AB" w:rsidRPr="001931B6">
        <w:t xml:space="preserve"> </w:t>
      </w:r>
    </w:p>
    <w:p w14:paraId="7C4F0862" w14:textId="7CBA0FEA" w:rsidR="00E978AB" w:rsidRPr="001931B6" w:rsidRDefault="00E978AB" w:rsidP="004B5BF1">
      <w:pPr>
        <w:pStyle w:val="BodyText"/>
      </w:pPr>
      <w:r w:rsidRPr="001931B6">
        <w:lastRenderedPageBreak/>
        <w:t xml:space="preserve">In </w:t>
      </w:r>
      <w:r w:rsidR="00F96BB4" w:rsidRPr="001931B6">
        <w:t>line</w:t>
      </w:r>
      <w:r w:rsidRPr="001931B6">
        <w:t xml:space="preserve"> with the topological diversity, the country has a variety of different biogeographic zones. The biogeographical zoning efforts starting in the 1930s led to several classifications over the years. The most widely acknowledged are </w:t>
      </w:r>
      <w:r w:rsidR="00CA77B3" w:rsidRPr="001931B6">
        <w:t xml:space="preserve">the </w:t>
      </w:r>
      <w:r w:rsidR="00FA33FB" w:rsidRPr="001931B6">
        <w:t>geobotanical</w:t>
      </w:r>
      <w:r w:rsidR="00CA77B3" w:rsidRPr="001931B6">
        <w:t xml:space="preserve"> zoning of Bondev (1988) with 3 areas consisting of 5 </w:t>
      </w:r>
      <w:r w:rsidR="00223B03" w:rsidRPr="001931B6">
        <w:t>‘</w:t>
      </w:r>
      <w:r w:rsidR="00CA77B3" w:rsidRPr="001931B6">
        <w:t>provinces</w:t>
      </w:r>
      <w:r w:rsidR="00223B03" w:rsidRPr="001931B6">
        <w:t>’</w:t>
      </w:r>
      <w:r w:rsidR="00CA77B3" w:rsidRPr="001931B6">
        <w:t xml:space="preserve"> and 28 districts</w:t>
      </w:r>
      <w:r w:rsidR="00223B03" w:rsidRPr="001931B6">
        <w:t>,</w:t>
      </w:r>
      <w:r w:rsidR="00CA77B3" w:rsidRPr="001931B6">
        <w:t xml:space="preserve"> the zoogeographical zoning of Georgiev (1984) with 7 areas, and the biogeographical zoning of Gruev and Kuzmanov </w:t>
      </w:r>
      <w:r w:rsidR="00C26132">
        <w:t xml:space="preserve">(1994) </w:t>
      </w:r>
      <w:r w:rsidR="00CA77B3" w:rsidRPr="001931B6">
        <w:t>with 5 main regions and 19 sub</w:t>
      </w:r>
      <w:r w:rsidR="00804519">
        <w:t>-</w:t>
      </w:r>
      <w:r w:rsidR="00CA77B3" w:rsidRPr="001931B6">
        <w:t>regions.</w:t>
      </w:r>
    </w:p>
    <w:p w14:paraId="7F018D16" w14:textId="77777777" w:rsidR="00CA77B3" w:rsidRPr="001931B6" w:rsidRDefault="00CA77B3" w:rsidP="004B5BF1">
      <w:pPr>
        <w:pStyle w:val="BodyText"/>
      </w:pPr>
      <w:r w:rsidRPr="001931B6">
        <w:t xml:space="preserve">With the EU accession, </w:t>
      </w:r>
      <w:r w:rsidR="008607BE">
        <w:t xml:space="preserve">Bulgaria has adapted also the </w:t>
      </w:r>
      <w:r w:rsidRPr="001931B6">
        <w:t>biogeographical zoning to the EU classifications of Directive 92/43/EEC</w:t>
      </w:r>
      <w:r w:rsidR="008607BE">
        <w:t xml:space="preserve"> (Habitats Directive)</w:t>
      </w:r>
      <w:r w:rsidRPr="001931B6">
        <w:t xml:space="preserve">, and the currently notified biogeographical zoning consists of </w:t>
      </w:r>
      <w:r w:rsidR="0079309F" w:rsidRPr="001931B6">
        <w:t>three</w:t>
      </w:r>
      <w:r w:rsidR="00D65549" w:rsidRPr="001931B6">
        <w:t xml:space="preserve"> regions containing a total of </w:t>
      </w:r>
      <w:r w:rsidR="00FB0907">
        <w:t>61</w:t>
      </w:r>
      <w:r w:rsidR="00D65549" w:rsidRPr="001931B6">
        <w:t xml:space="preserve"> </w:t>
      </w:r>
      <w:r w:rsidR="00FB0907">
        <w:t xml:space="preserve">habitats in the </w:t>
      </w:r>
      <w:r w:rsidR="00D65549" w:rsidRPr="001931B6">
        <w:t xml:space="preserve">alpine, </w:t>
      </w:r>
      <w:r w:rsidR="00FB0907">
        <w:t>7</w:t>
      </w:r>
      <w:r w:rsidR="00D65549" w:rsidRPr="001931B6">
        <w:t xml:space="preserve">5 </w:t>
      </w:r>
      <w:r w:rsidR="00FB0907">
        <w:t xml:space="preserve">habitats in the </w:t>
      </w:r>
      <w:r w:rsidR="00FA33FB" w:rsidRPr="001931B6">
        <w:t>continental</w:t>
      </w:r>
      <w:r w:rsidR="0079309F" w:rsidRPr="001931B6">
        <w:t>,</w:t>
      </w:r>
      <w:r w:rsidR="00D65549" w:rsidRPr="001931B6">
        <w:t xml:space="preserve"> and </w:t>
      </w:r>
      <w:r w:rsidR="00FB0907">
        <w:t>55</w:t>
      </w:r>
      <w:r w:rsidR="00D65549" w:rsidRPr="001931B6">
        <w:t xml:space="preserve"> </w:t>
      </w:r>
      <w:r w:rsidR="00FB0907" w:rsidRPr="001931B6">
        <w:t xml:space="preserve">habitats </w:t>
      </w:r>
      <w:r w:rsidR="00FB0907">
        <w:t xml:space="preserve">in the </w:t>
      </w:r>
      <w:r w:rsidR="00D65549" w:rsidRPr="001931B6">
        <w:t xml:space="preserve">Black Sea </w:t>
      </w:r>
      <w:r w:rsidR="00FB0907">
        <w:t>region of the ecological</w:t>
      </w:r>
      <w:r w:rsidR="00D65549" w:rsidRPr="001931B6">
        <w:t xml:space="preserve"> network</w:t>
      </w:r>
      <w:r w:rsidR="0079309F" w:rsidRPr="001931B6">
        <w:t>.</w:t>
      </w:r>
      <w:r w:rsidR="00D65549" w:rsidRPr="001931B6">
        <w:rPr>
          <w:rStyle w:val="FootnoteReference"/>
          <w:rFonts w:eastAsia="Arial"/>
          <w:color w:val="000000"/>
        </w:rPr>
        <w:footnoteReference w:id="9"/>
      </w:r>
    </w:p>
    <w:p w14:paraId="798E7E00" w14:textId="77777777" w:rsidR="00430C88" w:rsidRPr="001931B6" w:rsidRDefault="00430C88" w:rsidP="004B5BF1">
      <w:pPr>
        <w:pStyle w:val="BodyText"/>
      </w:pPr>
      <w:r w:rsidRPr="001931B6">
        <w:t>Apart from the relatively finer</w:t>
      </w:r>
      <w:r w:rsidR="0079309F" w:rsidRPr="001931B6">
        <w:t>-</w:t>
      </w:r>
      <w:r w:rsidRPr="001931B6">
        <w:t xml:space="preserve">grained </w:t>
      </w:r>
      <w:r w:rsidR="00DE6012" w:rsidRPr="001931B6">
        <w:t>habitats division</w:t>
      </w:r>
      <w:r w:rsidR="0079309F" w:rsidRPr="001931B6">
        <w:t>,</w:t>
      </w:r>
      <w:r w:rsidR="00DE6012" w:rsidRPr="001931B6">
        <w:rPr>
          <w:rStyle w:val="FootnoteReference"/>
          <w:rFonts w:eastAsia="Arial"/>
          <w:color w:val="000000"/>
        </w:rPr>
        <w:footnoteReference w:id="10"/>
      </w:r>
      <w:r w:rsidR="00DE6012" w:rsidRPr="001931B6">
        <w:t xml:space="preserve"> in recent years a more general classification by ecosystem type is adopted on </w:t>
      </w:r>
      <w:r w:rsidR="0079309F" w:rsidRPr="001931B6">
        <w:t xml:space="preserve">the </w:t>
      </w:r>
      <w:r w:rsidR="00DE6012" w:rsidRPr="001931B6">
        <w:t>EU level and in Bulgaria. According to this classification, the country has nine main ecosystem types</w:t>
      </w:r>
      <w:r w:rsidR="0063708A" w:rsidRPr="001931B6">
        <w:t>—</w:t>
      </w:r>
      <w:r w:rsidR="00DE6012" w:rsidRPr="001931B6">
        <w:t>cropland</w:t>
      </w:r>
      <w:r w:rsidR="00CA19B2">
        <w:t xml:space="preserve"> ecosystems;</w:t>
      </w:r>
      <w:r w:rsidR="00CA19B2" w:rsidRPr="001931B6">
        <w:t xml:space="preserve"> </w:t>
      </w:r>
      <w:r w:rsidR="00DE6012" w:rsidRPr="001931B6">
        <w:t>grassland</w:t>
      </w:r>
      <w:r w:rsidR="00CA19B2">
        <w:t xml:space="preserve"> ecosystems;</w:t>
      </w:r>
      <w:r w:rsidR="00CA19B2" w:rsidRPr="001931B6">
        <w:t xml:space="preserve"> </w:t>
      </w:r>
      <w:r w:rsidR="00DE6012" w:rsidRPr="001931B6">
        <w:t>heathland and shrubs</w:t>
      </w:r>
      <w:r w:rsidR="00CA19B2">
        <w:t>;</w:t>
      </w:r>
      <w:r w:rsidR="00CA19B2" w:rsidRPr="001931B6">
        <w:t xml:space="preserve"> </w:t>
      </w:r>
      <w:r w:rsidR="00DE6012" w:rsidRPr="001931B6">
        <w:t>marine</w:t>
      </w:r>
      <w:r w:rsidR="00CA19B2">
        <w:t xml:space="preserve"> ecosystems;</w:t>
      </w:r>
      <w:r w:rsidR="00DE6012" w:rsidRPr="001931B6">
        <w:t xml:space="preserve"> </w:t>
      </w:r>
      <w:r w:rsidR="00CC15FD" w:rsidRPr="001931B6">
        <w:t>sparsely</w:t>
      </w:r>
      <w:r w:rsidR="00DE6012" w:rsidRPr="001931B6">
        <w:t xml:space="preserve"> vegetated ecosystems</w:t>
      </w:r>
      <w:r w:rsidR="00CA19B2">
        <w:t>;</w:t>
      </w:r>
      <w:r w:rsidR="00CA19B2" w:rsidRPr="001931B6">
        <w:t xml:space="preserve"> </w:t>
      </w:r>
      <w:r w:rsidR="00DE6012" w:rsidRPr="001931B6">
        <w:t>rivers and lakes</w:t>
      </w:r>
      <w:r w:rsidR="00CA19B2">
        <w:t>;</w:t>
      </w:r>
      <w:r w:rsidR="00CA19B2" w:rsidRPr="001931B6">
        <w:t xml:space="preserve"> </w:t>
      </w:r>
      <w:r w:rsidR="00DE6012" w:rsidRPr="001931B6">
        <w:t>wetlands</w:t>
      </w:r>
      <w:r w:rsidR="00CA19B2">
        <w:t>;</w:t>
      </w:r>
      <w:r w:rsidR="00CA19B2" w:rsidRPr="001931B6">
        <w:t xml:space="preserve"> </w:t>
      </w:r>
      <w:r w:rsidR="00DE6012" w:rsidRPr="001931B6">
        <w:t>woodland and forest ecosystems</w:t>
      </w:r>
      <w:r w:rsidR="00CA19B2">
        <w:t>; urban ecosystems</w:t>
      </w:r>
      <w:r w:rsidR="00DE6012" w:rsidRPr="001931B6">
        <w:t>. However, to accommodate the rich biodiversity, it was deemed necessary to explore ecosystems at a deeper level of detail</w:t>
      </w:r>
      <w:r w:rsidR="00CC15FD" w:rsidRPr="001931B6">
        <w:t>, leading to the inclusion of ecosystem subtypes in the National Methodological Framework for mapping and assessment of ecosystems and ecosystems services</w:t>
      </w:r>
      <w:r w:rsidR="00480D1E" w:rsidRPr="001931B6">
        <w:t>.</w:t>
      </w:r>
      <w:r w:rsidR="00CC15FD" w:rsidRPr="001931B6">
        <w:rPr>
          <w:rStyle w:val="FootnoteReference"/>
          <w:rFonts w:eastAsia="Arial"/>
          <w:color w:val="000000"/>
        </w:rPr>
        <w:footnoteReference w:id="11"/>
      </w:r>
      <w:r w:rsidR="00CC15FD" w:rsidRPr="001931B6">
        <w:t xml:space="preserve"> Each subtype is aligned both to the </w:t>
      </w:r>
      <w:r w:rsidR="00E71606" w:rsidRPr="001931B6">
        <w:t>European Nature Information System (</w:t>
      </w:r>
      <w:r w:rsidR="00CC15FD" w:rsidRPr="001931B6">
        <w:t>EUNIS</w:t>
      </w:r>
      <w:r w:rsidR="00E71606" w:rsidRPr="001931B6">
        <w:t>)</w:t>
      </w:r>
      <w:r w:rsidR="00CC15FD" w:rsidRPr="001931B6">
        <w:t xml:space="preserve"> habitat classification and to other relevant sectoral classifications, for example</w:t>
      </w:r>
      <w:r w:rsidR="00480D1E" w:rsidRPr="001931B6">
        <w:t>,</w:t>
      </w:r>
      <w:r w:rsidR="00CC15FD" w:rsidRPr="001931B6">
        <w:t xml:space="preserve"> the urban ecosystem subtypes relate to the National Concept for Spatial Development, the freshwater and marine subtypes’ indicators are correlated with the Water Framework Directive and the Marine Framework Strategy Directive, respectively, forest and agriculture subtypes are synchronized </w:t>
      </w:r>
      <w:r w:rsidR="00D86808" w:rsidRPr="001931B6">
        <w:t>with</w:t>
      </w:r>
      <w:r w:rsidR="00CC15FD" w:rsidRPr="001931B6">
        <w:t xml:space="preserve"> relevant sectoral legislation, </w:t>
      </w:r>
      <w:r w:rsidR="00D9178C" w:rsidRPr="001931B6">
        <w:t>and so on</w:t>
      </w:r>
      <w:r w:rsidR="00CC15FD" w:rsidRPr="001931B6">
        <w:t xml:space="preserve">. </w:t>
      </w:r>
      <w:r w:rsidR="00954133" w:rsidRPr="001931B6">
        <w:t xml:space="preserve">More on the ecosystem typology </w:t>
      </w:r>
      <w:r w:rsidR="00480D1E" w:rsidRPr="001931B6">
        <w:t>is presented</w:t>
      </w:r>
      <w:r w:rsidR="00954133" w:rsidRPr="001931B6">
        <w:t xml:space="preserve"> in </w:t>
      </w:r>
      <w:r w:rsidR="00783755" w:rsidRPr="001931B6">
        <w:t>S</w:t>
      </w:r>
      <w:r w:rsidR="00954133" w:rsidRPr="001931B6">
        <w:t>ection 1.1.3.</w:t>
      </w:r>
    </w:p>
    <w:p w14:paraId="6A84AD53" w14:textId="4217E191" w:rsidR="00DA0027" w:rsidRPr="001931B6" w:rsidRDefault="00DA0027" w:rsidP="004B5BF1">
      <w:pPr>
        <w:pStyle w:val="BodyText"/>
      </w:pPr>
      <w:r w:rsidRPr="001931B6">
        <w:t>When studied in detail, ecosystems function in very different ways and changes in living environment (including the higher average temperatures, dry and cold spells</w:t>
      </w:r>
      <w:r w:rsidR="003B0874" w:rsidRPr="001931B6">
        <w:t>,</w:t>
      </w:r>
      <w:r w:rsidRPr="001931B6">
        <w:t xml:space="preserve"> and extreme weather events that may be caused by climate </w:t>
      </w:r>
      <w:r w:rsidR="00954133" w:rsidRPr="001931B6">
        <w:t>change</w:t>
      </w:r>
      <w:r w:rsidRPr="001931B6">
        <w:t xml:space="preserve">) may cause them to react in </w:t>
      </w:r>
      <w:r w:rsidR="00E7397D" w:rsidRPr="001931B6">
        <w:t xml:space="preserve">an </w:t>
      </w:r>
      <w:r w:rsidRPr="001931B6">
        <w:t xml:space="preserve">opposite </w:t>
      </w:r>
      <w:r w:rsidR="00E7397D" w:rsidRPr="001931B6">
        <w:t>manner</w:t>
      </w:r>
      <w:r w:rsidR="003B0874" w:rsidRPr="001931B6">
        <w:t>;</w:t>
      </w:r>
      <w:r w:rsidRPr="001931B6">
        <w:t xml:space="preserve"> for example</w:t>
      </w:r>
      <w:r w:rsidR="003B0874" w:rsidRPr="001931B6">
        <w:t>,</w:t>
      </w:r>
      <w:r w:rsidRPr="001931B6">
        <w:t xml:space="preserve"> dry spells may negatively </w:t>
      </w:r>
      <w:r w:rsidR="00C95859" w:rsidRPr="001931B6">
        <w:t xml:space="preserve">affect </w:t>
      </w:r>
      <w:r w:rsidR="00CD6D14" w:rsidRPr="001931B6">
        <w:t>m</w:t>
      </w:r>
      <w:r w:rsidR="00CD6D14">
        <w:t>o</w:t>
      </w:r>
      <w:r w:rsidR="00CD6D14" w:rsidRPr="001931B6">
        <w:t xml:space="preserve">st </w:t>
      </w:r>
      <w:r w:rsidRPr="001931B6">
        <w:t>ecosystem types</w:t>
      </w:r>
      <w:r w:rsidR="001F5944" w:rsidRPr="001931B6">
        <w:t xml:space="preserve"> but </w:t>
      </w:r>
      <w:r w:rsidRPr="001931B6">
        <w:t xml:space="preserve">be beneficial for </w:t>
      </w:r>
      <w:r w:rsidR="00EE2C64" w:rsidRPr="001931B6">
        <w:t>sparsely</w:t>
      </w:r>
      <w:r w:rsidRPr="001931B6">
        <w:t xml:space="preserve"> vegetated lands and some subtypes of the grassland ecosystems. To simplify the exposition, this report does not delve in such detail but rather focuses on climate changes’ impact on significant levels of </w:t>
      </w:r>
      <w:r w:rsidR="00CD6D14">
        <w:t xml:space="preserve">structure and </w:t>
      </w:r>
      <w:r w:rsidRPr="001931B6">
        <w:t>functioning that are common to all ecosystems</w:t>
      </w:r>
      <w:r w:rsidR="003B0874" w:rsidRPr="001931B6">
        <w:t>—</w:t>
      </w:r>
      <w:r w:rsidR="00DB474E" w:rsidRPr="001931B6">
        <w:t>gene</w:t>
      </w:r>
      <w:r w:rsidR="00DB474E">
        <w:t>s</w:t>
      </w:r>
      <w:r w:rsidRPr="001931B6">
        <w:t>, population, habitat</w:t>
      </w:r>
      <w:r w:rsidR="003B0874" w:rsidRPr="001931B6">
        <w:t>,</w:t>
      </w:r>
      <w:r w:rsidRPr="001931B6">
        <w:t xml:space="preserve"> and </w:t>
      </w:r>
      <w:r w:rsidR="001F5944" w:rsidRPr="001931B6">
        <w:t>ecosystem</w:t>
      </w:r>
      <w:r w:rsidR="003B0874" w:rsidRPr="001931B6">
        <w:t>-</w:t>
      </w:r>
      <w:r w:rsidRPr="001931B6">
        <w:t xml:space="preserve">level. Additional scientific efforts are necessary for any modeling on a finer level of detail (such as </w:t>
      </w:r>
      <w:r w:rsidR="003B0874" w:rsidRPr="001931B6">
        <w:t xml:space="preserve">on a </w:t>
      </w:r>
      <w:r w:rsidRPr="001931B6">
        <w:t>biogeographical zone level)</w:t>
      </w:r>
      <w:r w:rsidR="001F5944" w:rsidRPr="001931B6">
        <w:t>, while</w:t>
      </w:r>
      <w:r w:rsidRPr="001931B6">
        <w:t xml:space="preserve"> official climate projections are not published </w:t>
      </w:r>
      <w:r w:rsidR="008E6E70" w:rsidRPr="001931B6">
        <w:t>yet</w:t>
      </w:r>
      <w:r w:rsidRPr="001931B6">
        <w:t>.</w:t>
      </w:r>
    </w:p>
    <w:p w14:paraId="54833A5A" w14:textId="77777777" w:rsidR="00F16281" w:rsidRDefault="00F16281">
      <w:pPr>
        <w:spacing w:after="200"/>
        <w:jc w:val="left"/>
        <w:rPr>
          <w:rFonts w:ascii="Calibri" w:eastAsia="Times New Roman" w:hAnsi="Calibri" w:cs="Times New Roman"/>
          <w:b/>
          <w:i/>
          <w:color w:val="4F81BD"/>
          <w:sz w:val="26"/>
          <w:szCs w:val="24"/>
        </w:rPr>
      </w:pPr>
      <w:bookmarkStart w:id="58" w:name="_Toc500095173"/>
      <w:bookmarkStart w:id="59" w:name="_Toc504379102"/>
      <w:r>
        <w:br w:type="page"/>
      </w:r>
    </w:p>
    <w:p w14:paraId="7EFA3592" w14:textId="6639DA94" w:rsidR="001D491C" w:rsidRPr="001931B6" w:rsidRDefault="001D491C" w:rsidP="00F16281">
      <w:pPr>
        <w:pStyle w:val="Heading3"/>
        <w:spacing w:before="160" w:after="60"/>
        <w:ind w:left="720"/>
      </w:pPr>
      <w:bookmarkStart w:id="60" w:name="_Toc523082919"/>
      <w:r w:rsidRPr="001931B6">
        <w:lastRenderedPageBreak/>
        <w:t>Biodiversity and conservation activities in Bulgaria</w:t>
      </w:r>
      <w:bookmarkEnd w:id="58"/>
      <w:bookmarkEnd w:id="59"/>
      <w:bookmarkEnd w:id="60"/>
    </w:p>
    <w:p w14:paraId="5FE61BDF" w14:textId="77777777" w:rsidR="001D491C" w:rsidRPr="001931B6" w:rsidRDefault="001D491C" w:rsidP="004B5BF1">
      <w:pPr>
        <w:pStyle w:val="BodyText"/>
      </w:pPr>
      <w:r w:rsidRPr="001931B6">
        <w:t>Bulgaria hosts a significant proportion of the species that are threatened at the European level</w:t>
      </w:r>
      <w:r w:rsidRPr="001931B6">
        <w:rPr>
          <w:vertAlign w:val="superscript"/>
        </w:rPr>
        <w:footnoteReference w:id="12"/>
      </w:r>
      <w:r w:rsidRPr="001931B6">
        <w:t xml:space="preserve"> and has the responsibility for protecti</w:t>
      </w:r>
      <w:r w:rsidR="001F5944" w:rsidRPr="001931B6">
        <w:t>on of</w:t>
      </w:r>
      <w:r w:rsidRPr="001931B6">
        <w:t xml:space="preserve"> these species within its territory. Species require enhanced attention </w:t>
      </w:r>
      <w:r w:rsidR="00D01A08" w:rsidRPr="001931B6">
        <w:t>to</w:t>
      </w:r>
      <w:r w:rsidRPr="001931B6">
        <w:t xml:space="preserve"> maintain and improve their status. While many species already receive some conservation attention, others do not and remain vulnerable to climate change. As an EU Member State, Bulgaria has committed to halting biodiversity loss by 2020</w:t>
      </w:r>
      <w:r w:rsidR="00E7397D" w:rsidRPr="001931B6">
        <w:t>,</w:t>
      </w:r>
      <w:r w:rsidRPr="001931B6">
        <w:t xml:space="preserve"> but urgent action is needed to meet this target and improved monitoring capacity is required to confirm progress</w:t>
      </w:r>
      <w:r w:rsidR="00E7397D" w:rsidRPr="001931B6">
        <w:t>.</w:t>
      </w:r>
      <w:r w:rsidRPr="001931B6">
        <w:rPr>
          <w:vertAlign w:val="superscript"/>
        </w:rPr>
        <w:footnoteReference w:id="13"/>
      </w:r>
      <w:r w:rsidRPr="001931B6">
        <w:t xml:space="preserve"> Considerable conservation investment is needed from Bulgaria to ensure that the status of European species improves in the long term.</w:t>
      </w:r>
    </w:p>
    <w:p w14:paraId="19C82157" w14:textId="77777777" w:rsidR="001D491C" w:rsidRPr="001931B6" w:rsidRDefault="001D491C" w:rsidP="004B5BF1">
      <w:pPr>
        <w:pStyle w:val="BodyText"/>
      </w:pPr>
      <w:r w:rsidRPr="001931B6">
        <w:t>Bulgaria is host to an estimated 41,493 species of animals and plants. This diversity is in part due to the range of elevation in Bulgaria (from sea level up to almost 3</w:t>
      </w:r>
      <w:r w:rsidR="009F4CBE" w:rsidRPr="001931B6">
        <w:t>,</w:t>
      </w:r>
      <w:r w:rsidRPr="001931B6">
        <w:t>000 m a</w:t>
      </w:r>
      <w:r w:rsidR="006140BB" w:rsidRPr="001931B6">
        <w:t xml:space="preserve">bove </w:t>
      </w:r>
      <w:r w:rsidRPr="001931B6">
        <w:t>s</w:t>
      </w:r>
      <w:r w:rsidR="006140BB" w:rsidRPr="001931B6">
        <w:t xml:space="preserve">ea </w:t>
      </w:r>
      <w:r w:rsidRPr="001931B6">
        <w:t>l</w:t>
      </w:r>
      <w:r w:rsidR="006140BB" w:rsidRPr="001931B6">
        <w:t>evel</w:t>
      </w:r>
      <w:r w:rsidRPr="001931B6">
        <w:t>) and the country’s transitional position between different climate types and vegetation regions. The Balkan Peninsula was one of the most important refugia for species in Europe during the large glaciations contribut</w:t>
      </w:r>
      <w:r w:rsidR="008D130F" w:rsidRPr="001931B6">
        <w:t>ing</w:t>
      </w:r>
      <w:r w:rsidRPr="001931B6">
        <w:t xml:space="preserve"> to very high ecosystem</w:t>
      </w:r>
      <w:r w:rsidR="008D130F" w:rsidRPr="001931B6">
        <w:t xml:space="preserve"> diversity </w:t>
      </w:r>
      <w:r w:rsidRPr="001931B6">
        <w:t xml:space="preserve">and number of species. Bulgaria </w:t>
      </w:r>
      <w:r w:rsidR="008D130F" w:rsidRPr="001931B6">
        <w:t xml:space="preserve">also </w:t>
      </w:r>
      <w:r w:rsidRPr="001931B6">
        <w:t xml:space="preserve">has an important role in the region as one of </w:t>
      </w:r>
      <w:r w:rsidR="008D130F" w:rsidRPr="001931B6">
        <w:t xml:space="preserve">Europe’s </w:t>
      </w:r>
      <w:r w:rsidRPr="001931B6">
        <w:t>most forested countries.</w:t>
      </w:r>
    </w:p>
    <w:p w14:paraId="2DB3CC97" w14:textId="29355E8E" w:rsidR="001D491C" w:rsidRPr="001931B6" w:rsidRDefault="001D491C" w:rsidP="004B5BF1">
      <w:pPr>
        <w:pStyle w:val="BodyText"/>
      </w:pPr>
      <w:r w:rsidRPr="001931B6">
        <w:t>The figure of 41</w:t>
      </w:r>
      <w:r w:rsidR="009F4CBE" w:rsidRPr="001931B6">
        <w:t>,</w:t>
      </w:r>
      <w:r w:rsidRPr="001931B6">
        <w:t>493 species represents 26</w:t>
      </w:r>
      <w:r w:rsidR="00AF2457" w:rsidRPr="001931B6">
        <w:t xml:space="preserve"> percent</w:t>
      </w:r>
      <w:r w:rsidRPr="001931B6">
        <w:t xml:space="preserve"> of the total species described for Europe and could represent more than 2</w:t>
      </w:r>
      <w:r w:rsidR="00AF2457" w:rsidRPr="001931B6">
        <w:t xml:space="preserve"> percent</w:t>
      </w:r>
      <w:r w:rsidRPr="001931B6">
        <w:t xml:space="preserve"> of the species in the world. </w:t>
      </w:r>
      <w:r w:rsidR="00E701D2" w:rsidRPr="001931B6">
        <w:t xml:space="preserve">A total of </w:t>
      </w:r>
      <w:r w:rsidRPr="001931B6">
        <w:t>25</w:t>
      </w:r>
      <w:r w:rsidR="00AF2457" w:rsidRPr="001931B6">
        <w:t xml:space="preserve"> percent</w:t>
      </w:r>
      <w:r w:rsidRPr="001931B6">
        <w:t xml:space="preserve"> of the species assessed by the European Red List of Species are present in Bulgaria</w:t>
      </w:r>
      <w:r w:rsidR="00E701D2" w:rsidRPr="001931B6">
        <w:t>.</w:t>
      </w:r>
      <w:r w:rsidRPr="001931B6">
        <w:rPr>
          <w:vertAlign w:val="superscript"/>
        </w:rPr>
        <w:footnoteReference w:id="14"/>
      </w:r>
      <w:r w:rsidRPr="001931B6">
        <w:t xml:space="preserve"> For some of the taxonomic groups, the percentages of European species that occur in Bulgaria are particularly high</w:t>
      </w:r>
      <w:r w:rsidR="00E701D2" w:rsidRPr="001931B6">
        <w:t>,</w:t>
      </w:r>
      <w:r w:rsidRPr="001931B6">
        <w:t xml:space="preserve"> such as saproxylic beetles, dragonflies, and butterflies. The </w:t>
      </w:r>
      <w:r w:rsidR="00A97D2F" w:rsidRPr="001931B6">
        <w:t xml:space="preserve">NATURA </w:t>
      </w:r>
      <w:r w:rsidRPr="001931B6">
        <w:t>2000 sites occupy 34</w:t>
      </w:r>
      <w:r w:rsidR="008E6E70">
        <w:t>.</w:t>
      </w:r>
      <w:r w:rsidR="00FB0907">
        <w:t>4</w:t>
      </w:r>
      <w:r w:rsidR="00AF2457" w:rsidRPr="001931B6">
        <w:t xml:space="preserve"> percent</w:t>
      </w:r>
      <w:r w:rsidRPr="001931B6">
        <w:t xml:space="preserve"> of the territory. Protected areas cover a total of 584</w:t>
      </w:r>
      <w:r w:rsidR="009F4CBE" w:rsidRPr="001931B6">
        <w:t>,</w:t>
      </w:r>
      <w:r w:rsidR="00B2148B">
        <w:t>563.19</w:t>
      </w:r>
      <w:r w:rsidRPr="001931B6">
        <w:t xml:space="preserve"> ha or 5</w:t>
      </w:r>
      <w:r w:rsidR="00F03B01" w:rsidRPr="001931B6">
        <w:t>.</w:t>
      </w:r>
      <w:r w:rsidRPr="001931B6">
        <w:t>3</w:t>
      </w:r>
      <w:r w:rsidR="00AF2457" w:rsidRPr="001931B6">
        <w:t xml:space="preserve"> percent</w:t>
      </w:r>
      <w:r w:rsidRPr="001931B6">
        <w:t xml:space="preserve"> of the country. Among these areas are small in area but highly valuable biodiversity sites, such as the </w:t>
      </w:r>
      <w:r w:rsidR="00F03B01" w:rsidRPr="001931B6">
        <w:t>United Nations Educational, Scientific, and Cultural Organization (</w:t>
      </w:r>
      <w:r w:rsidRPr="001931B6">
        <w:t>UNESCO</w:t>
      </w:r>
      <w:r w:rsidR="00F03B01" w:rsidRPr="001931B6">
        <w:t>)</w:t>
      </w:r>
      <w:r w:rsidRPr="001931B6">
        <w:t xml:space="preserve"> biosphere reserves and Ramsar wetland sites. Forest ecosystems in Bulgaria co</w:t>
      </w:r>
      <w:r w:rsidR="00E701D2" w:rsidRPr="001931B6">
        <w:t>nstitute</w:t>
      </w:r>
      <w:r w:rsidRPr="001931B6">
        <w:t xml:space="preserve"> more than 37</w:t>
      </w:r>
      <w:r w:rsidR="00AF2457" w:rsidRPr="001931B6">
        <w:t xml:space="preserve"> percent</w:t>
      </w:r>
      <w:r w:rsidRPr="001931B6">
        <w:t xml:space="preserve"> of the total area and contain </w:t>
      </w:r>
      <w:r w:rsidR="00FB0907">
        <w:t>192</w:t>
      </w:r>
      <w:r w:rsidRPr="001931B6">
        <w:t xml:space="preserve"> </w:t>
      </w:r>
      <w:r w:rsidR="00A97D2F" w:rsidRPr="001931B6">
        <w:t xml:space="preserve">NATURA </w:t>
      </w:r>
      <w:r w:rsidRPr="001931B6">
        <w:t xml:space="preserve">2000 </w:t>
      </w:r>
      <w:r w:rsidR="009174F9">
        <w:t>sites</w:t>
      </w:r>
      <w:r w:rsidRPr="001931B6">
        <w:t xml:space="preserve"> hosting 27 habitats. Species that are considered threatened at the European level and occur in Bulgaria are found mostly in wetlands, forests</w:t>
      </w:r>
      <w:r w:rsidR="00E701D2" w:rsidRPr="001931B6">
        <w:t>,</w:t>
      </w:r>
      <w:r w:rsidRPr="001931B6">
        <w:t xml:space="preserve"> and grasslands. These ecosystems require </w:t>
      </w:r>
      <w:r w:rsidR="008610DF" w:rsidRPr="001931B6">
        <w:t>specific</w:t>
      </w:r>
      <w:r w:rsidRPr="001931B6">
        <w:t xml:space="preserve"> attention to ensure the habitats of these sensitive species remain.</w:t>
      </w:r>
      <w:r w:rsidR="008D130F" w:rsidRPr="001931B6">
        <w:t xml:space="preserve"> </w:t>
      </w:r>
      <w:r w:rsidRPr="001931B6">
        <w:t xml:space="preserve">For more information on Bulgaria’s biodiversity and its conservation, see </w:t>
      </w:r>
      <w:r w:rsidRPr="005C4652">
        <w:rPr>
          <w:b/>
          <w:i/>
        </w:rPr>
        <w:t xml:space="preserve">Annex </w:t>
      </w:r>
      <w:r w:rsidR="004531A5" w:rsidRPr="005C4652">
        <w:rPr>
          <w:b/>
          <w:i/>
        </w:rPr>
        <w:t>3</w:t>
      </w:r>
      <w:r w:rsidRPr="001931B6">
        <w:t>.</w:t>
      </w:r>
    </w:p>
    <w:p w14:paraId="65BC895B" w14:textId="54AD281D" w:rsidR="001D491C" w:rsidRPr="001931B6" w:rsidRDefault="001D491C" w:rsidP="00454E32">
      <w:pPr>
        <w:pStyle w:val="Heading3"/>
        <w:spacing w:before="160" w:after="60"/>
        <w:ind w:left="720"/>
      </w:pPr>
      <w:bookmarkStart w:id="61" w:name="_i7ujzl80lzvp" w:colFirst="0" w:colLast="0"/>
      <w:bookmarkStart w:id="62" w:name="_Toc500095174"/>
      <w:bookmarkStart w:id="63" w:name="_Toc504379103"/>
      <w:bookmarkStart w:id="64" w:name="_Toc523082920"/>
      <w:bookmarkEnd w:id="61"/>
      <w:r w:rsidRPr="001931B6">
        <w:t>Ecosystems in Bulgaria</w:t>
      </w:r>
      <w:r w:rsidR="00E701D2" w:rsidRPr="001931B6">
        <w:t xml:space="preserve"> - t</w:t>
      </w:r>
      <w:r w:rsidRPr="001931B6">
        <w:t>he ecosystem services concept</w:t>
      </w:r>
      <w:bookmarkEnd w:id="62"/>
      <w:bookmarkEnd w:id="63"/>
      <w:bookmarkEnd w:id="64"/>
    </w:p>
    <w:p w14:paraId="0CEE535C" w14:textId="7F79301E" w:rsidR="001D491C" w:rsidRPr="001931B6" w:rsidRDefault="001D491C" w:rsidP="004B5BF1">
      <w:pPr>
        <w:pStyle w:val="BodyText"/>
      </w:pPr>
      <w:r w:rsidRPr="001931B6">
        <w:t>Since climate change can have effects both on single species and their communities, as well as the ecosystems they inhabit, the concept of ecosystem integrity</w:t>
      </w:r>
      <w:r w:rsidR="006256C2" w:rsidRPr="001931B6">
        <w:t xml:space="preserve"> </w:t>
      </w:r>
      <w:r w:rsidRPr="001931B6">
        <w:t xml:space="preserve">is key to understanding climate change impact on biodiversity. </w:t>
      </w:r>
      <w:r w:rsidR="00EC2AC1" w:rsidRPr="001931B6">
        <w:t xml:space="preserve">Ecosystem integrity is as important for the system’s resilience as a person’s good health is important for immunity to </w:t>
      </w:r>
      <w:r w:rsidR="004A18E3" w:rsidRPr="001931B6">
        <w:t>diseases</w:t>
      </w:r>
      <w:r w:rsidR="00C04CC2" w:rsidRPr="001931B6">
        <w:t>. I</w:t>
      </w:r>
      <w:r w:rsidR="004A18E3" w:rsidRPr="001931B6">
        <w:t xml:space="preserve">n the same manner health </w:t>
      </w:r>
      <w:r w:rsidR="00C04CC2" w:rsidRPr="001931B6">
        <w:t xml:space="preserve">can </w:t>
      </w:r>
      <w:r w:rsidR="004A18E3" w:rsidRPr="001931B6">
        <w:t>a</w:t>
      </w:r>
      <w:r w:rsidR="001C7FFE" w:rsidRPr="001931B6">
        <w:t>ffe</w:t>
      </w:r>
      <w:r w:rsidR="004A18E3" w:rsidRPr="001931B6">
        <w:t>ct work productivity, ecosystem integrity</w:t>
      </w:r>
      <w:r w:rsidRPr="001931B6">
        <w:t xml:space="preserve"> is closely related to the ecosystem services </w:t>
      </w:r>
      <w:r w:rsidR="00C04CC2" w:rsidRPr="001931B6">
        <w:t>provision</w:t>
      </w:r>
      <w:r w:rsidR="00DB474E">
        <w:t xml:space="preserve"> (Bratanova-Doncheva et al. 2017a)</w:t>
      </w:r>
      <w:r w:rsidR="001C7FFE" w:rsidRPr="001931B6">
        <w:t>,</w:t>
      </w:r>
      <w:r w:rsidR="00C04CC2" w:rsidRPr="001931B6">
        <w:t xml:space="preserve"> </w:t>
      </w:r>
      <w:r w:rsidRPr="001931B6">
        <w:t xml:space="preserve">which, in turn, is </w:t>
      </w:r>
      <w:r w:rsidR="004A18E3" w:rsidRPr="001931B6">
        <w:t xml:space="preserve">key </w:t>
      </w:r>
      <w:r w:rsidR="001C7FFE" w:rsidRPr="001931B6">
        <w:t xml:space="preserve">to </w:t>
      </w:r>
      <w:r w:rsidRPr="001931B6">
        <w:t>assessing the links between biod</w:t>
      </w:r>
      <w:r w:rsidR="00383C4D" w:rsidRPr="001931B6">
        <w:t>iversity and human activities</w:t>
      </w:r>
      <w:r w:rsidR="004A18E3" w:rsidRPr="001931B6">
        <w:t xml:space="preserve"> in </w:t>
      </w:r>
      <w:r w:rsidR="00CB080D" w:rsidRPr="001931B6">
        <w:t>CCA</w:t>
      </w:r>
      <w:r w:rsidR="00383C4D" w:rsidRPr="001931B6">
        <w:t xml:space="preserve">. </w:t>
      </w:r>
    </w:p>
    <w:p w14:paraId="572F20E3" w14:textId="77777777" w:rsidR="00F16281" w:rsidRDefault="00F16281">
      <w:pPr>
        <w:spacing w:after="200"/>
        <w:jc w:val="left"/>
        <w:rPr>
          <w:rFonts w:eastAsia="Calibri" w:cs="Times New Roman"/>
          <w:szCs w:val="24"/>
          <w:lang w:eastAsia="bg-BG"/>
        </w:rPr>
      </w:pPr>
      <w:r>
        <w:br w:type="page"/>
      </w:r>
    </w:p>
    <w:p w14:paraId="2E00A818" w14:textId="458695D7" w:rsidR="001D491C" w:rsidRPr="001931B6" w:rsidRDefault="001D491C" w:rsidP="004B5BF1">
      <w:pPr>
        <w:pStyle w:val="BodyText"/>
      </w:pPr>
      <w:r w:rsidRPr="001931B6">
        <w:lastRenderedPageBreak/>
        <w:t xml:space="preserve">Ecosystems are defined in the Convention on Biological Diversity (CBD) as </w:t>
      </w:r>
      <w:r w:rsidR="00804519">
        <w:t>‘</w:t>
      </w:r>
      <w:r w:rsidRPr="001931B6">
        <w:t>a dynamic complex of plant, animal</w:t>
      </w:r>
      <w:r w:rsidR="00974A6C" w:rsidRPr="001931B6">
        <w:t>,</w:t>
      </w:r>
      <w:r w:rsidRPr="001931B6">
        <w:t xml:space="preserve"> and microorganism communities and their non-living environment interacting as a functional unit.</w:t>
      </w:r>
      <w:r w:rsidR="00804519">
        <w:t>’</w:t>
      </w:r>
      <w:r w:rsidRPr="001931B6">
        <w:t xml:space="preserve"> Biodiversity, defined as the variability among living organisms</w:t>
      </w:r>
      <w:r w:rsidR="001C7FFE" w:rsidRPr="001931B6">
        <w:t>,</w:t>
      </w:r>
      <w:r w:rsidRPr="001931B6">
        <w:rPr>
          <w:vertAlign w:val="superscript"/>
        </w:rPr>
        <w:footnoteReference w:id="15"/>
      </w:r>
      <w:r w:rsidRPr="001931B6">
        <w:t xml:space="preserve"> is one of the two major traits of the ecosystems, closely interlinked with their second major trait</w:t>
      </w:r>
      <w:r w:rsidR="001C7FFE" w:rsidRPr="001931B6">
        <w:t>—</w:t>
      </w:r>
      <w:r w:rsidRPr="001931B6">
        <w:t xml:space="preserve">the abiotic heterogeneity. </w:t>
      </w:r>
      <w:r w:rsidR="001C7FFE" w:rsidRPr="001931B6">
        <w:t>A s</w:t>
      </w:r>
      <w:r w:rsidRPr="001931B6">
        <w:t xml:space="preserve">tudy of the </w:t>
      </w:r>
      <w:r w:rsidR="001F5944" w:rsidRPr="001931B6">
        <w:t>BD&amp;ES</w:t>
      </w:r>
      <w:r w:rsidRPr="001931B6">
        <w:t xml:space="preserve"> is conducted on several levels of </w:t>
      </w:r>
      <w:r w:rsidR="001F5944" w:rsidRPr="001931B6">
        <w:t xml:space="preserve">their </w:t>
      </w:r>
      <w:r w:rsidR="00CD6D14">
        <w:t xml:space="preserve">structure and </w:t>
      </w:r>
      <w:r w:rsidRPr="001931B6">
        <w:t>functioning</w:t>
      </w:r>
      <w:r w:rsidR="001C7FFE" w:rsidRPr="001931B6">
        <w:t>—</w:t>
      </w:r>
      <w:r w:rsidRPr="001931B6">
        <w:t>diversity</w:t>
      </w:r>
      <w:r w:rsidR="008D5B72" w:rsidRPr="001931B6">
        <w:t xml:space="preserve"> at genetic</w:t>
      </w:r>
      <w:r w:rsidRPr="001931B6">
        <w:t>, species, habitat</w:t>
      </w:r>
      <w:r w:rsidR="001C7FFE" w:rsidRPr="001931B6">
        <w:t>,</w:t>
      </w:r>
      <w:r w:rsidR="008D5B72" w:rsidRPr="001931B6">
        <w:t xml:space="preserve"> and</w:t>
      </w:r>
      <w:r w:rsidRPr="001931B6">
        <w:t xml:space="preserve"> population</w:t>
      </w:r>
      <w:r w:rsidR="00A441E6" w:rsidRPr="001931B6">
        <w:t xml:space="preserve"> level</w:t>
      </w:r>
      <w:r w:rsidRPr="001931B6">
        <w:t>s and the mass, energy</w:t>
      </w:r>
      <w:r w:rsidR="001C7FFE" w:rsidRPr="001931B6">
        <w:t>,</w:t>
      </w:r>
      <w:r w:rsidRPr="001931B6">
        <w:t xml:space="preserve"> and information flows within and between ecosystems. </w:t>
      </w:r>
      <w:r w:rsidR="008610DF" w:rsidRPr="001931B6">
        <w:t>These</w:t>
      </w:r>
      <w:r w:rsidR="004A18E3" w:rsidRPr="001931B6">
        <w:t xml:space="preserve"> levels are </w:t>
      </w:r>
      <w:r w:rsidR="008D5B72" w:rsidRPr="001931B6">
        <w:t xml:space="preserve">important </w:t>
      </w:r>
      <w:r w:rsidR="004A18E3" w:rsidRPr="001931B6">
        <w:t xml:space="preserve">both socially and economically. </w:t>
      </w:r>
      <w:r w:rsidRPr="001931B6">
        <w:t>Ecosystem</w:t>
      </w:r>
      <w:r w:rsidR="001F5944" w:rsidRPr="001931B6">
        <w:t>s’</w:t>
      </w:r>
      <w:r w:rsidRPr="001931B6">
        <w:t xml:space="preserve"> structure and functions that are essential to humans are provided on </w:t>
      </w:r>
      <w:r w:rsidR="008610DF" w:rsidRPr="001931B6">
        <w:t>these</w:t>
      </w:r>
      <w:r w:rsidRPr="001931B6">
        <w:t xml:space="preserve"> levels. </w:t>
      </w:r>
      <w:r w:rsidR="004A18E3" w:rsidRPr="001931B6">
        <w:t xml:space="preserve">For example, </w:t>
      </w:r>
      <w:r w:rsidR="004A18E3" w:rsidRPr="001931B6">
        <w:rPr>
          <w:b/>
          <w:bCs/>
        </w:rPr>
        <w:t>genetic diversity</w:t>
      </w:r>
      <w:r w:rsidR="004A18E3" w:rsidRPr="001931B6">
        <w:t xml:space="preserve"> is at the core of important industries such as </w:t>
      </w:r>
      <w:r w:rsidR="00CA215D" w:rsidRPr="001931B6">
        <w:t>food</w:t>
      </w:r>
      <w:r w:rsidR="001C7FFE" w:rsidRPr="001931B6">
        <w:t>,</w:t>
      </w:r>
      <w:r w:rsidR="00CA215D" w:rsidRPr="001931B6">
        <w:rPr>
          <w:rStyle w:val="FootnoteReference"/>
        </w:rPr>
        <w:footnoteReference w:id="16"/>
      </w:r>
      <w:r w:rsidR="00CA215D" w:rsidRPr="001931B6">
        <w:t xml:space="preserve"> </w:t>
      </w:r>
      <w:r w:rsidR="004A18E3" w:rsidRPr="001931B6">
        <w:t xml:space="preserve">pharmacy, </w:t>
      </w:r>
      <w:r w:rsidR="005A6232" w:rsidRPr="001931B6">
        <w:t xml:space="preserve">and </w:t>
      </w:r>
      <w:r w:rsidR="004A18E3" w:rsidRPr="001931B6">
        <w:t xml:space="preserve">cosmetics and </w:t>
      </w:r>
      <w:r w:rsidR="00FE6CBD" w:rsidRPr="001931B6">
        <w:t>affe</w:t>
      </w:r>
      <w:r w:rsidR="004A18E3" w:rsidRPr="001931B6">
        <w:t xml:space="preserve">cts the climate change resilience of agricultural crops by crossing with wild relatives; </w:t>
      </w:r>
      <w:r w:rsidR="00B51589" w:rsidRPr="001931B6">
        <w:rPr>
          <w:b/>
          <w:bCs/>
        </w:rPr>
        <w:t>species</w:t>
      </w:r>
      <w:r w:rsidR="00B51589" w:rsidRPr="001931B6">
        <w:t xml:space="preserve"> </w:t>
      </w:r>
      <w:r w:rsidR="004A18E3" w:rsidRPr="001931B6">
        <w:rPr>
          <w:b/>
          <w:bCs/>
        </w:rPr>
        <w:t xml:space="preserve">diversity </w:t>
      </w:r>
      <w:r w:rsidR="004A18E3" w:rsidRPr="001931B6">
        <w:t xml:space="preserve">is key for </w:t>
      </w:r>
      <w:r w:rsidR="00A441E6" w:rsidRPr="001931B6">
        <w:t xml:space="preserve">a high margin niche tourism; </w:t>
      </w:r>
      <w:r w:rsidR="00FE6CBD" w:rsidRPr="001931B6">
        <w:t xml:space="preserve">and </w:t>
      </w:r>
      <w:r w:rsidR="00A441E6" w:rsidRPr="001931B6">
        <w:t>long-</w:t>
      </w:r>
      <w:r w:rsidR="004A18E3" w:rsidRPr="001931B6">
        <w:t xml:space="preserve">term </w:t>
      </w:r>
      <w:r w:rsidR="004A18E3" w:rsidRPr="001931B6">
        <w:rPr>
          <w:b/>
          <w:bCs/>
        </w:rPr>
        <w:t>ecosystem</w:t>
      </w:r>
      <w:r w:rsidR="00FE6CBD" w:rsidRPr="001931B6">
        <w:rPr>
          <w:b/>
          <w:bCs/>
        </w:rPr>
        <w:t>-</w:t>
      </w:r>
      <w:r w:rsidR="004A18E3" w:rsidRPr="001931B6">
        <w:rPr>
          <w:b/>
          <w:bCs/>
        </w:rPr>
        <w:t>level processes</w:t>
      </w:r>
      <w:r w:rsidR="004A18E3" w:rsidRPr="001931B6">
        <w:t xml:space="preserve"> provide natural products such as amber</w:t>
      </w:r>
      <w:r w:rsidR="008548EF" w:rsidRPr="001931B6">
        <w:t xml:space="preserve"> and</w:t>
      </w:r>
      <w:r w:rsidR="004A18E3" w:rsidRPr="001931B6">
        <w:t xml:space="preserve"> corals</w:t>
      </w:r>
      <w:r w:rsidR="008548EF" w:rsidRPr="001931B6">
        <w:t xml:space="preserve"> (which are sources of handicraft materials for low</w:t>
      </w:r>
      <w:r w:rsidR="00FE6CBD" w:rsidRPr="001931B6">
        <w:t>-</w:t>
      </w:r>
      <w:r w:rsidR="008548EF" w:rsidRPr="001931B6">
        <w:t>income population)</w:t>
      </w:r>
      <w:r w:rsidR="004A18E3" w:rsidRPr="001931B6">
        <w:t xml:space="preserve">. </w:t>
      </w:r>
      <w:r w:rsidRPr="001931B6">
        <w:t xml:space="preserve">Therefore, disruptions at any level </w:t>
      </w:r>
      <w:r w:rsidR="008548EF" w:rsidRPr="001931B6">
        <w:t xml:space="preserve">of ecosystem functioning </w:t>
      </w:r>
      <w:r w:rsidRPr="001931B6">
        <w:t xml:space="preserve">caused by climate change or other pressures may </w:t>
      </w:r>
      <w:r w:rsidR="008548EF" w:rsidRPr="001931B6">
        <w:t xml:space="preserve">significantly </w:t>
      </w:r>
      <w:r w:rsidRPr="001931B6">
        <w:t>affect human w</w:t>
      </w:r>
      <w:r w:rsidR="00383C4D" w:rsidRPr="001931B6">
        <w:t>ell-being.</w:t>
      </w:r>
    </w:p>
    <w:p w14:paraId="6A3D78FB" w14:textId="77777777" w:rsidR="001D491C" w:rsidRPr="001931B6" w:rsidRDefault="001D491C" w:rsidP="004B5BF1">
      <w:pPr>
        <w:pStyle w:val="BodyText"/>
      </w:pPr>
      <w:r w:rsidRPr="001931B6">
        <w:t xml:space="preserve">The first assessment of Bulgarian ecosystems on a national scale was provided by cameral work during the preparation of the National Prioritized Action Framework for </w:t>
      </w:r>
      <w:r w:rsidR="00A97D2F" w:rsidRPr="001931B6">
        <w:t xml:space="preserve">NATURA </w:t>
      </w:r>
      <w:r w:rsidRPr="001931B6">
        <w:t xml:space="preserve">2000 (NPAF). According to </w:t>
      </w:r>
      <w:r w:rsidR="00E43105" w:rsidRPr="001931B6">
        <w:rPr>
          <w:rFonts w:eastAsia="Arial"/>
        </w:rPr>
        <w:t>mapping and assessment of ecosystems</w:t>
      </w:r>
      <w:r w:rsidR="00E43105" w:rsidRPr="001931B6">
        <w:t xml:space="preserve"> (</w:t>
      </w:r>
      <w:r w:rsidRPr="001931B6">
        <w:t>MAES</w:t>
      </w:r>
      <w:r w:rsidR="00E43105" w:rsidRPr="001931B6">
        <w:t>)</w:t>
      </w:r>
      <w:r w:rsidRPr="001931B6">
        <w:t xml:space="preserve"> typology</w:t>
      </w:r>
      <w:r w:rsidR="00AC0919" w:rsidRPr="001931B6">
        <w:t>,</w:t>
      </w:r>
      <w:r w:rsidRPr="001931B6">
        <w:t xml:space="preserve"> there are three major types of ecosystems at level 1 in Bulgaria: terrestrial, freshwater</w:t>
      </w:r>
      <w:r w:rsidR="00AC0919" w:rsidRPr="001931B6">
        <w:t>,</w:t>
      </w:r>
      <w:r w:rsidRPr="001931B6">
        <w:t xml:space="preserve"> and marine ecosystems. At level 2</w:t>
      </w:r>
      <w:r w:rsidR="00F44A8E" w:rsidRPr="001931B6">
        <w:t>,</w:t>
      </w:r>
      <w:r w:rsidRPr="001931B6">
        <w:t xml:space="preserve"> the major ecosystem types are further subdivided into a total of nine Class 2 types – </w:t>
      </w:r>
      <w:r w:rsidR="00C01F10" w:rsidRPr="001931B6">
        <w:t>u</w:t>
      </w:r>
      <w:r w:rsidRPr="001931B6">
        <w:t xml:space="preserve">rban, </w:t>
      </w:r>
      <w:r w:rsidR="00C01F10" w:rsidRPr="001931B6">
        <w:t>c</w:t>
      </w:r>
      <w:r w:rsidRPr="001931B6">
        <w:t xml:space="preserve">ropland, </w:t>
      </w:r>
      <w:r w:rsidR="00C01F10" w:rsidRPr="001931B6">
        <w:t>g</w:t>
      </w:r>
      <w:r w:rsidRPr="001931B6">
        <w:t xml:space="preserve">rassland, </w:t>
      </w:r>
      <w:r w:rsidR="00C01F10" w:rsidRPr="001931B6">
        <w:t>w</w:t>
      </w:r>
      <w:r w:rsidRPr="001931B6">
        <w:t xml:space="preserve">oodland and forest, </w:t>
      </w:r>
      <w:r w:rsidR="00C01F10" w:rsidRPr="001931B6">
        <w:t>h</w:t>
      </w:r>
      <w:r w:rsidRPr="001931B6">
        <w:t xml:space="preserve">eathland and shrub, </w:t>
      </w:r>
      <w:r w:rsidR="00383C4D" w:rsidRPr="001931B6">
        <w:t>sparsely</w:t>
      </w:r>
      <w:r w:rsidRPr="001931B6">
        <w:t xml:space="preserve"> vegetated land, </w:t>
      </w:r>
      <w:r w:rsidR="00C01F10" w:rsidRPr="001931B6">
        <w:t>w</w:t>
      </w:r>
      <w:r w:rsidRPr="001931B6">
        <w:t xml:space="preserve">etland, </w:t>
      </w:r>
      <w:r w:rsidR="00C01F10" w:rsidRPr="001931B6">
        <w:t>r</w:t>
      </w:r>
      <w:r w:rsidRPr="001931B6">
        <w:t xml:space="preserve">ivers and lakes, and </w:t>
      </w:r>
      <w:r w:rsidR="00C01F10" w:rsidRPr="001931B6">
        <w:t>m</w:t>
      </w:r>
      <w:r w:rsidRPr="001931B6">
        <w:t>arine ecosystems</w:t>
      </w:r>
      <w:r w:rsidR="008D5B72" w:rsidRPr="001931B6">
        <w:t>.</w:t>
      </w:r>
      <w:r w:rsidRPr="001931B6">
        <w:t xml:space="preserve"> Details on their distribution are given in </w:t>
      </w:r>
      <w:r w:rsidRPr="005C4652">
        <w:rPr>
          <w:b/>
          <w:i/>
        </w:rPr>
        <w:t xml:space="preserve">Annex </w:t>
      </w:r>
      <w:r w:rsidR="004531A5" w:rsidRPr="005C4652">
        <w:rPr>
          <w:b/>
          <w:i/>
        </w:rPr>
        <w:t>4</w:t>
      </w:r>
      <w:r w:rsidR="00383C4D" w:rsidRPr="001931B6">
        <w:t xml:space="preserve">. </w:t>
      </w:r>
    </w:p>
    <w:p w14:paraId="53573456" w14:textId="6737FA7D" w:rsidR="001D491C" w:rsidRPr="001931B6" w:rsidRDefault="001D491C" w:rsidP="004B5BF1">
      <w:pPr>
        <w:pStyle w:val="BodyText"/>
      </w:pPr>
      <w:r w:rsidRPr="001931B6">
        <w:t xml:space="preserve">The National Methodological Framework produced in the scope of </w:t>
      </w:r>
      <w:r w:rsidR="00F44A8E" w:rsidRPr="001931B6">
        <w:t xml:space="preserve">the </w:t>
      </w:r>
      <w:r w:rsidR="004412D5" w:rsidRPr="001931B6">
        <w:rPr>
          <w:rFonts w:eastAsia="Times New Roman"/>
          <w:iCs/>
        </w:rPr>
        <w:t>Methodological Support for Ecosystem Services Mapping and Biophysical Valuation</w:t>
      </w:r>
      <w:r w:rsidR="004412D5" w:rsidRPr="001931B6">
        <w:t xml:space="preserve"> (</w:t>
      </w:r>
      <w:r w:rsidRPr="001931B6">
        <w:t>MetEcoSMap</w:t>
      </w:r>
      <w:r w:rsidR="004412D5" w:rsidRPr="001931B6">
        <w:t>)</w:t>
      </w:r>
      <w:r w:rsidRPr="001931B6">
        <w:t xml:space="preserve"> Project (2015</w:t>
      </w:r>
      <w:r w:rsidR="00631998" w:rsidRPr="001931B6">
        <w:t>–</w:t>
      </w:r>
      <w:r w:rsidRPr="001931B6">
        <w:t xml:space="preserve">2017) provides a national typology of ecosystems </w:t>
      </w:r>
      <w:r w:rsidR="00F44A8E" w:rsidRPr="001931B6">
        <w:t xml:space="preserve">that </w:t>
      </w:r>
      <w:r w:rsidRPr="001931B6">
        <w:t>combines the CORINE Land Cover (CLC) classes</w:t>
      </w:r>
      <w:r w:rsidRPr="001931B6">
        <w:rPr>
          <w:vertAlign w:val="superscript"/>
        </w:rPr>
        <w:footnoteReference w:id="17"/>
      </w:r>
      <w:r w:rsidRPr="001931B6">
        <w:t xml:space="preserve"> with the European Nature Information System (EUNIS) habitat classification types</w:t>
      </w:r>
      <w:r w:rsidR="0063708A" w:rsidRPr="001931B6">
        <w:t>.</w:t>
      </w:r>
      <w:r w:rsidRPr="001931B6">
        <w:rPr>
          <w:vertAlign w:val="superscript"/>
        </w:rPr>
        <w:footnoteReference w:id="18"/>
      </w:r>
      <w:r w:rsidRPr="001931B6">
        <w:t xml:space="preserve"> In addition, water ecosystem indicators (freshwater and marine) are also structured to be as close as possible to indicators for the Water Framework </w:t>
      </w:r>
      <w:r w:rsidR="00F44A8E" w:rsidRPr="001931B6">
        <w:t>D</w:t>
      </w:r>
      <w:r w:rsidRPr="001931B6">
        <w:t>irective and Marine</w:t>
      </w:r>
      <w:r w:rsidR="004070D7" w:rsidRPr="001931B6">
        <w:t xml:space="preserve"> Strategy Framework Directive</w:t>
      </w:r>
      <w:r w:rsidR="00383C4D" w:rsidRPr="001931B6">
        <w:t>.</w:t>
      </w:r>
      <w:r w:rsidRPr="001931B6">
        <w:t xml:space="preserve"> In this manner, compatibility is ensured between the EU</w:t>
      </w:r>
      <w:r w:rsidR="00AC0919" w:rsidRPr="001931B6">
        <w:t>-</w:t>
      </w:r>
      <w:r w:rsidRPr="001931B6">
        <w:t>level classifications used in d</w:t>
      </w:r>
      <w:r w:rsidR="00383C4D" w:rsidRPr="001931B6">
        <w:t>ifferent types of legislation</w:t>
      </w:r>
      <w:r w:rsidR="00DB474E">
        <w:t xml:space="preserve"> (Bratanova-Doncheva et al. 2017a)</w:t>
      </w:r>
      <w:r w:rsidR="00383C4D" w:rsidRPr="001931B6">
        <w:t>.</w:t>
      </w:r>
    </w:p>
    <w:p w14:paraId="537FAA72" w14:textId="77777777" w:rsidR="001D491C" w:rsidRPr="001931B6" w:rsidRDefault="001D491C" w:rsidP="004B5BF1">
      <w:pPr>
        <w:pStyle w:val="BodyText"/>
      </w:pPr>
      <w:r w:rsidRPr="001931B6">
        <w:t xml:space="preserve">As a subsystem of ecosystem structure and functions used by humans, the ecosystem services concept emphasizes the multiple benefits of ecosystems (MA 2005). Since it brings the (often intangible) benefits into the spotlight, the use of the </w:t>
      </w:r>
      <w:r w:rsidR="003B440E" w:rsidRPr="001931B6">
        <w:t>ecosystem services</w:t>
      </w:r>
      <w:r w:rsidRPr="001931B6">
        <w:t xml:space="preserve"> concept can </w:t>
      </w:r>
      <w:r w:rsidRPr="001931B6">
        <w:lastRenderedPageBreak/>
        <w:t>facilitate collaboration between scientists, professionals, decision</w:t>
      </w:r>
      <w:r w:rsidR="00730461" w:rsidRPr="001931B6">
        <w:t xml:space="preserve"> </w:t>
      </w:r>
      <w:r w:rsidRPr="001931B6">
        <w:t>makers, and other stakeholders.</w:t>
      </w:r>
      <w:r w:rsidRPr="001931B6">
        <w:rPr>
          <w:b/>
          <w:i/>
          <w:color w:val="C00000"/>
        </w:rPr>
        <w:t xml:space="preserve"> </w:t>
      </w:r>
      <w:r w:rsidRPr="001931B6">
        <w:t>People benefit from ecosystem (goods and) services. These benefits are, among others, nutrition, access to clean air and water, health, safety, and enjoyment</w:t>
      </w:r>
      <w:r w:rsidR="007A6A88" w:rsidRPr="001931B6">
        <w:t>,</w:t>
      </w:r>
      <w:r w:rsidRPr="001931B6">
        <w:t xml:space="preserve"> and they increase human well-being</w:t>
      </w:r>
      <w:r w:rsidR="00326675" w:rsidRPr="001931B6">
        <w:t>—</w:t>
      </w:r>
      <w:r w:rsidRPr="001931B6">
        <w:t xml:space="preserve">which is the key target of managing the socioeconomic systems. Ecosystem services are grouped </w:t>
      </w:r>
      <w:r w:rsidR="00326675" w:rsidRPr="001931B6">
        <w:t>in</w:t>
      </w:r>
      <w:r w:rsidRPr="001931B6">
        <w:t>to three categories</w:t>
      </w:r>
      <w:r w:rsidR="00326675" w:rsidRPr="001931B6">
        <w:t>—</w:t>
      </w:r>
      <w:r w:rsidRPr="001931B6">
        <w:t>provisioning, regulating</w:t>
      </w:r>
      <w:r w:rsidR="00326675" w:rsidRPr="001931B6">
        <w:t>,</w:t>
      </w:r>
      <w:r w:rsidRPr="001931B6">
        <w:t xml:space="preserve"> and cul</w:t>
      </w:r>
      <w:r w:rsidR="00383C4D" w:rsidRPr="001931B6">
        <w:t xml:space="preserve">tural </w:t>
      </w:r>
      <w:r w:rsidR="00326675" w:rsidRPr="001931B6">
        <w:t>(</w:t>
      </w:r>
      <w:r w:rsidR="00383C4D" w:rsidRPr="001931B6">
        <w:t>CICES 2015</w:t>
      </w:r>
      <w:r w:rsidR="00326675" w:rsidRPr="001931B6">
        <w:t>)</w:t>
      </w:r>
      <w:r w:rsidR="00383C4D" w:rsidRPr="001931B6">
        <w:t xml:space="preserve"> (</w:t>
      </w:r>
      <w:r w:rsidR="00383C4D" w:rsidRPr="005C4652">
        <w:rPr>
          <w:b/>
          <w:i/>
        </w:rPr>
        <w:t xml:space="preserve">Annex </w:t>
      </w:r>
      <w:r w:rsidR="005C4652">
        <w:rPr>
          <w:b/>
          <w:i/>
        </w:rPr>
        <w:t>4</w:t>
      </w:r>
      <w:r w:rsidR="00383C4D" w:rsidRPr="001931B6">
        <w:t xml:space="preserve">). </w:t>
      </w:r>
    </w:p>
    <w:p w14:paraId="63BAC422" w14:textId="77777777" w:rsidR="001D491C" w:rsidRPr="001931B6" w:rsidRDefault="001D491C" w:rsidP="004B5BF1">
      <w:pPr>
        <w:pStyle w:val="BodyText"/>
      </w:pPr>
      <w:r w:rsidRPr="001931B6">
        <w:t xml:space="preserve">Ecosystem services provision potential in Bulgaria is being assessed in two stages. The first assessment stage, covering ecosystems outside </w:t>
      </w:r>
      <w:r w:rsidR="00A97D2F" w:rsidRPr="001931B6">
        <w:t xml:space="preserve">NATURA </w:t>
      </w:r>
      <w:r w:rsidRPr="001931B6">
        <w:t>2000, was concluded in April 2017 and the results are being finalized</w:t>
      </w:r>
      <w:r w:rsidR="001F5944" w:rsidRPr="001931B6">
        <w:t xml:space="preserve"> (published at the </w:t>
      </w:r>
      <w:r w:rsidRPr="001931B6">
        <w:t>website of the Executive Environment Agency</w:t>
      </w:r>
      <w:r w:rsidR="00946625" w:rsidRPr="001931B6">
        <w:t xml:space="preserve"> </w:t>
      </w:r>
      <w:r w:rsidR="00574F0A">
        <w:t>(</w:t>
      </w:r>
      <w:r w:rsidR="00946625" w:rsidRPr="001931B6">
        <w:t>ExEA</w:t>
      </w:r>
      <w:r w:rsidR="00574F0A">
        <w:t>)</w:t>
      </w:r>
      <w:r w:rsidRPr="001931B6">
        <w:rPr>
          <w:vertAlign w:val="superscript"/>
        </w:rPr>
        <w:footnoteReference w:id="19"/>
      </w:r>
      <w:r w:rsidR="001F5944" w:rsidRPr="001931B6">
        <w:t>)</w:t>
      </w:r>
      <w:r w:rsidRPr="001931B6">
        <w:t xml:space="preserve">. The assessment of ecosystem services within </w:t>
      </w:r>
      <w:r w:rsidR="00A97D2F" w:rsidRPr="001931B6">
        <w:t xml:space="preserve">NATURA </w:t>
      </w:r>
      <w:r w:rsidRPr="001931B6">
        <w:t xml:space="preserve">2000 </w:t>
      </w:r>
      <w:r w:rsidR="001F5944" w:rsidRPr="001931B6">
        <w:t>is forthcoming (supported</w:t>
      </w:r>
      <w:r w:rsidRPr="001931B6">
        <w:t xml:space="preserve"> by </w:t>
      </w:r>
      <w:r w:rsidR="00EA29CE" w:rsidRPr="001931B6">
        <w:t xml:space="preserve">the </w:t>
      </w:r>
      <w:r w:rsidR="00F001F6" w:rsidRPr="001931B6">
        <w:rPr>
          <w:rFonts w:eastAsia="Times New Roman"/>
          <w:iCs/>
        </w:rPr>
        <w:t xml:space="preserve">Operational Programme </w:t>
      </w:r>
      <w:r w:rsidR="00574F0A">
        <w:rPr>
          <w:rFonts w:eastAsia="Times New Roman"/>
          <w:iCs/>
        </w:rPr>
        <w:t>(</w:t>
      </w:r>
      <w:r w:rsidRPr="001931B6">
        <w:t>OP</w:t>
      </w:r>
      <w:r w:rsidR="00574F0A">
        <w:t>)</w:t>
      </w:r>
      <w:r w:rsidRPr="001931B6">
        <w:t xml:space="preserve"> Environment 2014</w:t>
      </w:r>
      <w:r w:rsidR="00326675" w:rsidRPr="001931B6">
        <w:t>–</w:t>
      </w:r>
      <w:r w:rsidRPr="001931B6">
        <w:t>2020</w:t>
      </w:r>
      <w:r w:rsidR="001F5944" w:rsidRPr="001931B6">
        <w:t>)</w:t>
      </w:r>
      <w:r w:rsidRPr="001931B6">
        <w:t xml:space="preserve">. </w:t>
      </w:r>
      <w:r w:rsidR="008D5B72" w:rsidRPr="001931B6">
        <w:t>Additional detail</w:t>
      </w:r>
      <w:r w:rsidR="00326675" w:rsidRPr="001931B6">
        <w:t>s</w:t>
      </w:r>
      <w:r w:rsidR="008D5B72" w:rsidRPr="001931B6">
        <w:t xml:space="preserve"> </w:t>
      </w:r>
      <w:r w:rsidRPr="001931B6">
        <w:t>on the mapping</w:t>
      </w:r>
      <w:r w:rsidR="00383C4D" w:rsidRPr="001931B6">
        <w:t xml:space="preserve"> and assessment </w:t>
      </w:r>
      <w:r w:rsidR="00326675" w:rsidRPr="001931B6">
        <w:t xml:space="preserve">are </w:t>
      </w:r>
      <w:r w:rsidR="008D5B72" w:rsidRPr="001931B6">
        <w:t xml:space="preserve">provided </w:t>
      </w:r>
      <w:r w:rsidR="00383C4D" w:rsidRPr="001931B6">
        <w:t xml:space="preserve">in </w:t>
      </w:r>
      <w:r w:rsidR="00383C4D" w:rsidRPr="005C4652">
        <w:rPr>
          <w:b/>
          <w:i/>
        </w:rPr>
        <w:t>Annex</w:t>
      </w:r>
      <w:r w:rsidR="00383C4D" w:rsidRPr="005C4652">
        <w:rPr>
          <w:b/>
          <w:bCs/>
          <w:i/>
          <w:iCs/>
        </w:rPr>
        <w:t xml:space="preserve"> </w:t>
      </w:r>
      <w:r w:rsidR="004531A5" w:rsidRPr="005C4652">
        <w:rPr>
          <w:b/>
          <w:i/>
        </w:rPr>
        <w:t>4</w:t>
      </w:r>
      <w:r w:rsidR="00383C4D" w:rsidRPr="001931B6">
        <w:t>.</w:t>
      </w:r>
      <w:r w:rsidR="00EC2AC1" w:rsidRPr="001931B6">
        <w:t xml:space="preserve"> These biophysical assessments are intended to form the basis for national capital accounting</w:t>
      </w:r>
      <w:r w:rsidR="008548EF" w:rsidRPr="001931B6">
        <w:t xml:space="preserve">, </w:t>
      </w:r>
      <w:r w:rsidR="008D5B72" w:rsidRPr="001931B6">
        <w:t xml:space="preserve">planned </w:t>
      </w:r>
      <w:r w:rsidR="008548EF" w:rsidRPr="001931B6">
        <w:t>to be in place by 2020</w:t>
      </w:r>
      <w:r w:rsidR="00EC2AC1" w:rsidRPr="001931B6">
        <w:t>.</w:t>
      </w:r>
    </w:p>
    <w:p w14:paraId="0F033BB3" w14:textId="77777777" w:rsidR="001D491C" w:rsidRPr="001931B6" w:rsidRDefault="001D491C" w:rsidP="00F16281">
      <w:pPr>
        <w:pStyle w:val="Heading3"/>
        <w:spacing w:before="160" w:after="60"/>
        <w:ind w:left="720"/>
      </w:pPr>
      <w:bookmarkStart w:id="65" w:name="_9yihwyb3v8nt" w:colFirst="0" w:colLast="0"/>
      <w:bookmarkStart w:id="66" w:name="_Toc500095175"/>
      <w:bookmarkStart w:id="67" w:name="_Toc504379104"/>
      <w:bookmarkStart w:id="68" w:name="_Toc523082921"/>
      <w:bookmarkEnd w:id="65"/>
      <w:r w:rsidRPr="001931B6">
        <w:t xml:space="preserve">Major threats </w:t>
      </w:r>
      <w:r w:rsidR="00303D86" w:rsidRPr="001931B6">
        <w:t>to</w:t>
      </w:r>
      <w:r w:rsidRPr="001931B6">
        <w:t xml:space="preserve"> </w:t>
      </w:r>
      <w:bookmarkEnd w:id="66"/>
      <w:r w:rsidR="00FB51F5" w:rsidRPr="001931B6">
        <w:t>BD&amp;ES</w:t>
      </w:r>
      <w:bookmarkEnd w:id="67"/>
      <w:bookmarkEnd w:id="68"/>
      <w:r w:rsidRPr="001931B6">
        <w:t xml:space="preserve"> </w:t>
      </w:r>
    </w:p>
    <w:p w14:paraId="0A15F25C" w14:textId="58202232" w:rsidR="001D491C" w:rsidRPr="001931B6" w:rsidRDefault="001D491C" w:rsidP="004B5BF1">
      <w:pPr>
        <w:pStyle w:val="BodyText"/>
      </w:pPr>
      <w:r w:rsidRPr="001931B6">
        <w:t xml:space="preserve">Climate change can have both direct and indirect impacts </w:t>
      </w:r>
      <w:r w:rsidR="00303D86" w:rsidRPr="001931B6">
        <w:t>at</w:t>
      </w:r>
      <w:r w:rsidRPr="001931B6">
        <w:t xml:space="preserve"> all levels of biodiversity</w:t>
      </w:r>
      <w:r w:rsidR="00326675" w:rsidRPr="001931B6">
        <w:t>—</w:t>
      </w:r>
      <w:r w:rsidRPr="001931B6">
        <w:t>species, communities, their habitats</w:t>
      </w:r>
      <w:r w:rsidR="00326675" w:rsidRPr="001931B6">
        <w:t>,</w:t>
      </w:r>
      <w:r w:rsidRPr="001931B6">
        <w:t xml:space="preserve"> and ecosystems. Examples of direct impacts on species </w:t>
      </w:r>
      <w:r w:rsidR="00EC2AC1" w:rsidRPr="001931B6">
        <w:t>include</w:t>
      </w:r>
      <w:r w:rsidRPr="001931B6">
        <w:t xml:space="preserve"> potential </w:t>
      </w:r>
      <w:r w:rsidR="00DB474E">
        <w:t>phenologi</w:t>
      </w:r>
      <w:r w:rsidR="000D3BA4">
        <w:t>c</w:t>
      </w:r>
      <w:r w:rsidR="00DB474E">
        <w:t xml:space="preserve">al </w:t>
      </w:r>
      <w:r w:rsidRPr="001931B6">
        <w:t>changes</w:t>
      </w:r>
      <w:r w:rsidR="00A470C8" w:rsidRPr="001931B6">
        <w:t>,</w:t>
      </w:r>
      <w:r w:rsidR="009E5A9F" w:rsidRPr="001931B6">
        <w:rPr>
          <w:rStyle w:val="FootnoteReference"/>
        </w:rPr>
        <w:footnoteReference w:id="20"/>
      </w:r>
      <w:r w:rsidRPr="001931B6">
        <w:t xml:space="preserve"> physiolog</w:t>
      </w:r>
      <w:r w:rsidR="00DB474E">
        <w:t>ical changes</w:t>
      </w:r>
      <w:r w:rsidRPr="001931B6">
        <w:t xml:space="preserve"> of organisms</w:t>
      </w:r>
      <w:r w:rsidR="004E28AA">
        <w:t>’</w:t>
      </w:r>
      <w:r w:rsidR="00B51589" w:rsidRPr="001931B6">
        <w:t xml:space="preserve"> </w:t>
      </w:r>
      <w:r w:rsidR="00DB474E" w:rsidRPr="001931B6">
        <w:t>grow</w:t>
      </w:r>
      <w:r w:rsidR="00DB474E">
        <w:t>th</w:t>
      </w:r>
      <w:r w:rsidR="00A470C8" w:rsidRPr="001931B6">
        <w:t>,</w:t>
      </w:r>
      <w:r w:rsidR="00B51589" w:rsidRPr="001931B6">
        <w:t xml:space="preserve"> and</w:t>
      </w:r>
      <w:r w:rsidRPr="001931B6">
        <w:t xml:space="preserve"> life cycle of plants, insects</w:t>
      </w:r>
      <w:r w:rsidR="00A470C8" w:rsidRPr="001931B6">
        <w:t>,</w:t>
      </w:r>
      <w:r w:rsidRPr="001931B6">
        <w:t xml:space="preserve"> and animals</w:t>
      </w:r>
      <w:r w:rsidR="00303D86" w:rsidRPr="001931B6">
        <w:t>,</w:t>
      </w:r>
      <w:r w:rsidRPr="001931B6">
        <w:t xml:space="preserve"> </w:t>
      </w:r>
      <w:r w:rsidR="008E6E70" w:rsidRPr="001931B6">
        <w:t>because of</w:t>
      </w:r>
      <w:r w:rsidRPr="001931B6">
        <w:t xml:space="preserve"> changes in</w:t>
      </w:r>
      <w:r w:rsidR="00303D86" w:rsidRPr="001931B6">
        <w:t xml:space="preserve"> the</w:t>
      </w:r>
      <w:r w:rsidRPr="001931B6">
        <w:t xml:space="preserve"> length of growing season</w:t>
      </w:r>
      <w:r w:rsidR="008548EF" w:rsidRPr="001931B6">
        <w:t>. Mismatch in these living cycles (such as pollinators awakening before the bloom of their honey source plants)</w:t>
      </w:r>
      <w:r w:rsidRPr="001931B6">
        <w:t xml:space="preserve"> </w:t>
      </w:r>
      <w:r w:rsidR="008548EF" w:rsidRPr="001931B6">
        <w:t>can lead to</w:t>
      </w:r>
      <w:r w:rsidRPr="001931B6">
        <w:t xml:space="preserve"> changes in the trophic chains</w:t>
      </w:r>
      <w:r w:rsidR="008548EF" w:rsidRPr="001931B6">
        <w:t xml:space="preserve"> and</w:t>
      </w:r>
      <w:r w:rsidRPr="001931B6">
        <w:t xml:space="preserve"> species interactions, </w:t>
      </w:r>
      <w:r w:rsidR="008548EF" w:rsidRPr="001931B6">
        <w:t>resulting in diminished</w:t>
      </w:r>
      <w:r w:rsidRPr="001931B6">
        <w:t xml:space="preserve"> </w:t>
      </w:r>
      <w:r w:rsidR="008548EF" w:rsidRPr="001931B6">
        <w:t xml:space="preserve">production of </w:t>
      </w:r>
      <w:r w:rsidRPr="001931B6">
        <w:t xml:space="preserve">ecosystem services </w:t>
      </w:r>
      <w:r w:rsidR="008548EF" w:rsidRPr="001931B6">
        <w:t xml:space="preserve">(in </w:t>
      </w:r>
      <w:r w:rsidR="007A6A88" w:rsidRPr="001931B6">
        <w:t xml:space="preserve">the above </w:t>
      </w:r>
      <w:r w:rsidR="008548EF" w:rsidRPr="001931B6">
        <w:t>example</w:t>
      </w:r>
      <w:r w:rsidR="000F3BF2" w:rsidRPr="001931B6">
        <w:t>,</w:t>
      </w:r>
      <w:r w:rsidR="008548EF" w:rsidRPr="001931B6">
        <w:t xml:space="preserve"> less pollination leads to less crops and smaller quantity/lesser quality honey)</w:t>
      </w:r>
      <w:r w:rsidR="00ED14E7" w:rsidRPr="001931B6">
        <w:t>.</w:t>
      </w:r>
      <w:r w:rsidRPr="001931B6">
        <w:t xml:space="preserve"> Rising temperatures and carbon dioxide levels may lead to a change in the physiology of the </w:t>
      </w:r>
      <w:r w:rsidR="001123FF" w:rsidRPr="001931B6">
        <w:t xml:space="preserve">plant </w:t>
      </w:r>
      <w:r w:rsidRPr="001931B6">
        <w:t>species by increasing the intensity of photosynthesis (European Commission 2013). Indirect effects are expressed as</w:t>
      </w:r>
      <w:r w:rsidR="00A441E6" w:rsidRPr="001931B6">
        <w:t xml:space="preserve"> a change of abiotic conditions</w:t>
      </w:r>
      <w:r w:rsidRPr="001931B6">
        <w:t>, such as the level of surface and underground waters, amplification of erosion, floods, fires</w:t>
      </w:r>
      <w:r w:rsidR="008548EF" w:rsidRPr="001931B6">
        <w:t xml:space="preserve">, </w:t>
      </w:r>
      <w:r w:rsidR="00D9178C" w:rsidRPr="001931B6">
        <w:t>and so on</w:t>
      </w:r>
      <w:r w:rsidR="008548EF" w:rsidRPr="001931B6">
        <w:t>.</w:t>
      </w:r>
      <w:r w:rsidRPr="001931B6">
        <w:t xml:space="preserve"> These changes </w:t>
      </w:r>
      <w:r w:rsidR="00ED14E7" w:rsidRPr="001931B6">
        <w:t xml:space="preserve">drive </w:t>
      </w:r>
      <w:r w:rsidRPr="001931B6">
        <w:t>alter</w:t>
      </w:r>
      <w:r w:rsidR="008D5B72" w:rsidRPr="001931B6">
        <w:t>ation of</w:t>
      </w:r>
      <w:r w:rsidRPr="001931B6">
        <w:t xml:space="preserve"> conditions in habitats that can lead to reduction or loss of biodiversity and changes in ecosystem functioning. </w:t>
      </w:r>
      <w:r w:rsidR="008D5B72" w:rsidRPr="001931B6">
        <w:t>Additional detail</w:t>
      </w:r>
      <w:r w:rsidR="000F3BF2" w:rsidRPr="001931B6">
        <w:t>s</w:t>
      </w:r>
      <w:r w:rsidR="008D5B72" w:rsidRPr="001931B6">
        <w:t xml:space="preserve"> </w:t>
      </w:r>
      <w:r w:rsidRPr="001931B6">
        <w:t>on the mechanism of drivers, pressures, state, impact</w:t>
      </w:r>
      <w:r w:rsidR="000F3BF2" w:rsidRPr="001931B6">
        <w:t>,</w:t>
      </w:r>
      <w:r w:rsidRPr="001931B6">
        <w:t xml:space="preserve"> and response (DPSIR) in the context of climate change </w:t>
      </w:r>
      <w:r w:rsidR="000F3BF2" w:rsidRPr="001931B6">
        <w:t xml:space="preserve">are </w:t>
      </w:r>
      <w:r w:rsidR="008D5B72" w:rsidRPr="001931B6">
        <w:t xml:space="preserve">provided </w:t>
      </w:r>
      <w:r w:rsidRPr="001931B6">
        <w:t xml:space="preserve">in </w:t>
      </w:r>
      <w:r w:rsidR="00D00909" w:rsidRPr="00804519">
        <w:rPr>
          <w:b/>
          <w:bCs/>
          <w:i/>
          <w:iCs/>
        </w:rPr>
        <w:t xml:space="preserve">Annex </w:t>
      </w:r>
      <w:r w:rsidR="004531A5" w:rsidRPr="00804519">
        <w:rPr>
          <w:b/>
          <w:bCs/>
          <w:i/>
          <w:iCs/>
        </w:rPr>
        <w:t>5</w:t>
      </w:r>
      <w:r w:rsidRPr="001931B6">
        <w:t>.</w:t>
      </w:r>
    </w:p>
    <w:p w14:paraId="06FF6CF8" w14:textId="77777777" w:rsidR="00303D86" w:rsidRPr="001931B6" w:rsidRDefault="001D491C" w:rsidP="004B5BF1">
      <w:pPr>
        <w:pStyle w:val="BodyText"/>
      </w:pPr>
      <w:r w:rsidRPr="001931B6">
        <w:t>The most significant threats</w:t>
      </w:r>
      <w:r w:rsidR="007A6A88" w:rsidRPr="001931B6">
        <w:t>,</w:t>
      </w:r>
      <w:r w:rsidRPr="001931B6">
        <w:t xml:space="preserve"> at the European level</w:t>
      </w:r>
      <w:r w:rsidR="007A6A88" w:rsidRPr="001931B6">
        <w:t>,</w:t>
      </w:r>
      <w:r w:rsidRPr="001931B6">
        <w:t xml:space="preserve"> to species that occur in Bulgaria include natural system modification; habitat loss, fragmentation and degradation by human activities; climate change;</w:t>
      </w:r>
      <w:r w:rsidR="008D5B72" w:rsidRPr="001931B6">
        <w:t xml:space="preserve"> and</w:t>
      </w:r>
      <w:r w:rsidRPr="001931B6">
        <w:t xml:space="preserve"> invasive species. For freshwater species, major threats include the over</w:t>
      </w:r>
      <w:r w:rsidR="00804519">
        <w:t>-</w:t>
      </w:r>
      <w:r w:rsidRPr="001931B6">
        <w:t xml:space="preserve">extraction of water, often further exacerbated by increasing </w:t>
      </w:r>
      <w:r w:rsidR="008D5B72" w:rsidRPr="001931B6">
        <w:t xml:space="preserve">water scarcity </w:t>
      </w:r>
      <w:r w:rsidRPr="001931B6">
        <w:t>due to climate change, pollution</w:t>
      </w:r>
      <w:r w:rsidR="000F3BF2" w:rsidRPr="001931B6">
        <w:t>,</w:t>
      </w:r>
      <w:r w:rsidRPr="001931B6">
        <w:t xml:space="preserve"> and the introduction of alien species. </w:t>
      </w:r>
    </w:p>
    <w:p w14:paraId="10042CC1" w14:textId="77777777" w:rsidR="001D491C" w:rsidRPr="001931B6" w:rsidRDefault="001D491C" w:rsidP="004B5BF1">
      <w:pPr>
        <w:pStyle w:val="BodyText"/>
      </w:pPr>
      <w:r w:rsidRPr="001931B6">
        <w:t>In terms of sector</w:t>
      </w:r>
      <w:r w:rsidR="00ED14E7" w:rsidRPr="001931B6">
        <w:t>al pressure</w:t>
      </w:r>
      <w:r w:rsidRPr="001931B6">
        <w:t>s, major threats come from farming and ranching as a result of agricultural expansion and intensification, urbanization (including transport, water</w:t>
      </w:r>
      <w:r w:rsidR="000F3BF2" w:rsidRPr="001931B6">
        <w:t>,</w:t>
      </w:r>
      <w:r w:rsidRPr="001931B6">
        <w:t xml:space="preserve"> and infrastructure)</w:t>
      </w:r>
      <w:r w:rsidR="000F3BF2" w:rsidRPr="001931B6">
        <w:t>,</w:t>
      </w:r>
      <w:r w:rsidRPr="001931B6">
        <w:t xml:space="preserve"> and tourism</w:t>
      </w:r>
      <w:r w:rsidR="00091543" w:rsidRPr="001931B6">
        <w:t>.</w:t>
      </w:r>
      <w:r w:rsidRPr="001931B6">
        <w:rPr>
          <w:vertAlign w:val="superscript"/>
        </w:rPr>
        <w:footnoteReference w:id="21"/>
      </w:r>
      <w:r w:rsidRPr="001931B6">
        <w:t xml:space="preserve"> The ranking of pressures on biodiversity is prov</w:t>
      </w:r>
      <w:r w:rsidR="00383C4D" w:rsidRPr="001931B6">
        <w:t xml:space="preserve">ided in the </w:t>
      </w:r>
      <w:r w:rsidR="00383C4D" w:rsidRPr="001931B6">
        <w:lastRenderedPageBreak/>
        <w:t xml:space="preserve">European Red </w:t>
      </w:r>
      <w:r w:rsidR="00783755" w:rsidRPr="001931B6">
        <w:t>L</w:t>
      </w:r>
      <w:r w:rsidR="00383C4D" w:rsidRPr="001931B6">
        <w:t xml:space="preserve">ist. </w:t>
      </w:r>
    </w:p>
    <w:p w14:paraId="0B35A69B" w14:textId="77777777" w:rsidR="001D491C" w:rsidRPr="001931B6" w:rsidRDefault="00DF1118" w:rsidP="004B5BF1">
      <w:pPr>
        <w:pStyle w:val="BodyText"/>
      </w:pPr>
      <w:r>
        <w:rPr>
          <w:b/>
          <w:bCs/>
          <w:i/>
          <w:iCs/>
        </w:rPr>
        <w:t xml:space="preserve">Figure 7 </w:t>
      </w:r>
      <w:r w:rsidR="001D491C" w:rsidRPr="001931B6">
        <w:t xml:space="preserve">shows that the major threats </w:t>
      </w:r>
      <w:r w:rsidR="000C00B6" w:rsidRPr="001931B6">
        <w:t>to</w:t>
      </w:r>
      <w:r w:rsidR="001D491C" w:rsidRPr="001931B6">
        <w:t xml:space="preserve"> biodiversity result from human activity not immediately related to climate change. For example, road infrastructure modifies habitats by fragmenting them</w:t>
      </w:r>
      <w:r w:rsidR="00B22108" w:rsidRPr="001931B6">
        <w:t>, thereby</w:t>
      </w:r>
      <w:r w:rsidR="00ED14E7" w:rsidRPr="001931B6">
        <w:t xml:space="preserve"> limiting exchanges between populations and making species more </w:t>
      </w:r>
      <w:r w:rsidR="008D5B72" w:rsidRPr="001931B6">
        <w:t xml:space="preserve">isolated and </w:t>
      </w:r>
      <w:r w:rsidR="00ED14E7" w:rsidRPr="001931B6">
        <w:t>vulnerable;</w:t>
      </w:r>
      <w:r w:rsidR="001D491C" w:rsidRPr="001931B6">
        <w:t xml:space="preserve"> agriculture and aquaculture result in </w:t>
      </w:r>
      <w:r w:rsidR="008D5B72" w:rsidRPr="001931B6">
        <w:t xml:space="preserve">excising </w:t>
      </w:r>
      <w:r w:rsidR="001D491C" w:rsidRPr="001931B6">
        <w:t>land/sea space from natural habitats to create strongly modified habitats with very limited biodiversity</w:t>
      </w:r>
      <w:r w:rsidR="00ED14E7" w:rsidRPr="001931B6">
        <w:t>;</w:t>
      </w:r>
      <w:r w:rsidR="001D491C" w:rsidRPr="001931B6">
        <w:t xml:space="preserve"> </w:t>
      </w:r>
      <w:r w:rsidR="00B22108" w:rsidRPr="001931B6">
        <w:t xml:space="preserve">and </w:t>
      </w:r>
      <w:r w:rsidR="001D491C" w:rsidRPr="001931B6">
        <w:t>intensive agriculture is a source of threats to other adjacent ecosystems</w:t>
      </w:r>
      <w:r w:rsidR="00B22108" w:rsidRPr="001931B6">
        <w:t>;</w:t>
      </w:r>
      <w:r w:rsidR="001D491C" w:rsidRPr="001931B6">
        <w:t xml:space="preserve"> </w:t>
      </w:r>
      <w:r w:rsidR="00406358" w:rsidRPr="001931B6">
        <w:t>for example,</w:t>
      </w:r>
      <w:r w:rsidR="001D491C" w:rsidRPr="001931B6">
        <w:t xml:space="preserve"> pesticides and repellents weaken and kill the pollinator populations, </w:t>
      </w:r>
      <w:r w:rsidR="00B22108" w:rsidRPr="001931B6">
        <w:t xml:space="preserve">and </w:t>
      </w:r>
      <w:r w:rsidR="001D491C" w:rsidRPr="001931B6">
        <w:t xml:space="preserve">nitrate enrichment of water resources results in </w:t>
      </w:r>
      <w:r w:rsidR="00ED14E7" w:rsidRPr="001931B6">
        <w:t xml:space="preserve">their </w:t>
      </w:r>
      <w:r w:rsidR="001D491C" w:rsidRPr="001931B6">
        <w:t>eutrophication</w:t>
      </w:r>
      <w:r w:rsidR="00ED14E7" w:rsidRPr="001931B6">
        <w:t xml:space="preserve"> and degradation</w:t>
      </w:r>
      <w:r w:rsidR="001D491C" w:rsidRPr="001931B6">
        <w:t xml:space="preserve">. </w:t>
      </w:r>
    </w:p>
    <w:p w14:paraId="24454E85" w14:textId="33938DB7" w:rsidR="00383C4D" w:rsidRPr="00A56E59" w:rsidRDefault="00DF1118" w:rsidP="00D00EB1">
      <w:pPr>
        <w:pStyle w:val="Caption"/>
      </w:pPr>
      <w:bookmarkStart w:id="69" w:name="_Toc523083019"/>
      <w:r w:rsidRPr="00DF1118">
        <w:t xml:space="preserve">Figure </w:t>
      </w:r>
      <w:r w:rsidR="001814CF">
        <w:fldChar w:fldCharType="begin" w:fldLock="1"/>
      </w:r>
      <w:r w:rsidR="001814CF">
        <w:instrText xml:space="preserve"> SEQ Figure \* ARABIC </w:instrText>
      </w:r>
      <w:r w:rsidR="001814CF">
        <w:fldChar w:fldCharType="separate"/>
      </w:r>
      <w:r w:rsidR="001814CF">
        <w:rPr>
          <w:noProof/>
        </w:rPr>
        <w:t>7</w:t>
      </w:r>
      <w:r w:rsidR="001814CF">
        <w:fldChar w:fldCharType="end"/>
      </w:r>
      <w:r w:rsidRPr="00DF1118">
        <w:t>.</w:t>
      </w:r>
      <w:r w:rsidR="00FD1C61" w:rsidRPr="00A56E59">
        <w:t xml:space="preserve"> </w:t>
      </w:r>
      <w:r w:rsidR="00383C4D" w:rsidRPr="00A56E59">
        <w:t>Major threats at the European level to species occurring in Bulgaria</w:t>
      </w:r>
      <w:bookmarkEnd w:id="69"/>
    </w:p>
    <w:p w14:paraId="11E1FF5D" w14:textId="77777777" w:rsidR="00303D86" w:rsidRDefault="001D491C" w:rsidP="00E871C4">
      <w:pPr>
        <w:pStyle w:val="Normal1"/>
        <w:jc w:val="center"/>
        <w:rPr>
          <w:rFonts w:ascii="Times New Roman" w:hAnsi="Times New Roman" w:cs="Times New Roman"/>
          <w:sz w:val="24"/>
          <w:szCs w:val="24"/>
          <w:lang w:val="en-US"/>
        </w:rPr>
      </w:pPr>
      <w:r w:rsidRPr="001931B6">
        <w:rPr>
          <w:rFonts w:ascii="Times New Roman" w:hAnsi="Times New Roman" w:cs="Times New Roman"/>
          <w:noProof/>
          <w:sz w:val="24"/>
          <w:szCs w:val="24"/>
          <w:lang w:val="en-US" w:eastAsia="en-US"/>
        </w:rPr>
        <w:drawing>
          <wp:inline distT="114300" distB="114300" distL="114300" distR="114300" wp14:anchorId="341E6ADC" wp14:editId="0DF64980">
            <wp:extent cx="4441371" cy="2856247"/>
            <wp:effectExtent l="19050" t="19050" r="16510" b="20320"/>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34" cstate="print"/>
                    <a:srcRect l="939" t="1449" r="1"/>
                    <a:stretch/>
                  </pic:blipFill>
                  <pic:spPr bwMode="auto">
                    <a:xfrm>
                      <a:off x="0" y="0"/>
                      <a:ext cx="4521289" cy="2907642"/>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14:paraId="260E4B5C" w14:textId="77777777" w:rsidR="00E871C4" w:rsidRPr="00E871C4" w:rsidRDefault="00E871C4" w:rsidP="00E871C4">
      <w:pPr>
        <w:pStyle w:val="Source"/>
      </w:pPr>
      <w:r w:rsidRPr="003141BB">
        <w:t xml:space="preserve">Source: </w:t>
      </w:r>
      <w:r>
        <w:t>European Red List.</w:t>
      </w:r>
    </w:p>
    <w:p w14:paraId="0D6DC139" w14:textId="77777777" w:rsidR="00303D86" w:rsidRPr="001931B6" w:rsidRDefault="001D491C" w:rsidP="004B5BF1">
      <w:pPr>
        <w:pStyle w:val="BodyText"/>
      </w:pPr>
      <w:r w:rsidRPr="001931B6">
        <w:t>While not always directly related to climate change, some of these impacts coincide with climate change triggering (</w:t>
      </w:r>
      <w:r w:rsidR="00406358" w:rsidRPr="001931B6">
        <w:t>for example,</w:t>
      </w:r>
      <w:r w:rsidRPr="001931B6">
        <w:t xml:space="preserve"> release of methane </w:t>
      </w:r>
      <w:r w:rsidR="00807879" w:rsidRPr="001931B6">
        <w:t xml:space="preserve">greenhouse gas </w:t>
      </w:r>
      <w:r w:rsidR="00EA44AB">
        <w:t>(</w:t>
      </w:r>
      <w:r w:rsidRPr="001931B6">
        <w:t>GHG</w:t>
      </w:r>
      <w:r w:rsidR="00EA44AB">
        <w:t>)</w:t>
      </w:r>
      <w:r w:rsidRPr="001931B6">
        <w:t xml:space="preserve"> from intensive livestock breeding) or reducing the ecosystems’ resilience to climate change impact (</w:t>
      </w:r>
      <w:r w:rsidR="00406358" w:rsidRPr="001931B6">
        <w:t>that is,</w:t>
      </w:r>
      <w:r w:rsidRPr="001931B6">
        <w:t xml:space="preserve"> the smaller size of habitats reduces the migration ability of specialist (stenobiont) species that require a narrow range of temperature and moisture and</w:t>
      </w:r>
      <w:r w:rsidR="00845120" w:rsidRPr="001931B6">
        <w:t>,</w:t>
      </w:r>
      <w:r w:rsidRPr="001931B6">
        <w:t xml:space="preserve"> if disturbed</w:t>
      </w:r>
      <w:r w:rsidR="00845120" w:rsidRPr="001931B6">
        <w:t>,</w:t>
      </w:r>
      <w:r w:rsidRPr="001931B6">
        <w:t xml:space="preserve"> are in danger of extinction). </w:t>
      </w:r>
    </w:p>
    <w:p w14:paraId="469A4F0B" w14:textId="1238320C" w:rsidR="001D491C" w:rsidRPr="001931B6" w:rsidRDefault="008D5B72" w:rsidP="004B5BF1">
      <w:pPr>
        <w:pStyle w:val="BodyText"/>
      </w:pPr>
      <w:r w:rsidRPr="001931B6">
        <w:t>Conversely</w:t>
      </w:r>
      <w:r w:rsidR="003E2165" w:rsidRPr="001931B6">
        <w:t>, preserving biodiversity can have positive correlation with climate change mitigation, for example</w:t>
      </w:r>
      <w:r w:rsidR="00845120" w:rsidRPr="001931B6">
        <w:t>,</w:t>
      </w:r>
      <w:r w:rsidR="003E2165" w:rsidRPr="001931B6">
        <w:t xml:space="preserve"> through carbon sequestration </w:t>
      </w:r>
      <w:r w:rsidRPr="001931B6">
        <w:t>in</w:t>
      </w:r>
      <w:r w:rsidR="003E2165" w:rsidRPr="001931B6">
        <w:t xml:space="preserve"> forests or wetlands. </w:t>
      </w:r>
      <w:r w:rsidR="001C5298" w:rsidRPr="001931B6">
        <w:t>It can have signi</w:t>
      </w:r>
      <w:r w:rsidR="00F96D72" w:rsidRPr="001931B6">
        <w:t>f</w:t>
      </w:r>
      <w:r w:rsidR="001C5298" w:rsidRPr="001931B6">
        <w:t xml:space="preserve">icant monetary impact </w:t>
      </w:r>
      <w:r w:rsidR="00F96D72" w:rsidRPr="001931B6">
        <w:t>by</w:t>
      </w:r>
      <w:r w:rsidR="001C5298" w:rsidRPr="001931B6">
        <w:t xml:space="preserve"> cutting costs for </w:t>
      </w:r>
      <w:r w:rsidRPr="001931B6">
        <w:t>promoting</w:t>
      </w:r>
      <w:r w:rsidR="001C5298" w:rsidRPr="001931B6">
        <w:t xml:space="preserve"> human health and better environment</w:t>
      </w:r>
      <w:r w:rsidR="00F96D72" w:rsidRPr="001931B6">
        <w:t>. For example, a U</w:t>
      </w:r>
      <w:r w:rsidR="005210A7" w:rsidRPr="001931B6">
        <w:t>.</w:t>
      </w:r>
      <w:r w:rsidR="00F96D72" w:rsidRPr="001931B6">
        <w:t>K</w:t>
      </w:r>
      <w:r w:rsidR="005210A7" w:rsidRPr="001931B6">
        <w:t>.</w:t>
      </w:r>
      <w:r w:rsidR="00F96D72" w:rsidRPr="001931B6">
        <w:t xml:space="preserve"> assessment</w:t>
      </w:r>
      <w:r w:rsidR="00F96D72" w:rsidRPr="001931B6">
        <w:rPr>
          <w:rStyle w:val="FootnoteReference"/>
        </w:rPr>
        <w:footnoteReference w:id="22"/>
      </w:r>
      <w:r w:rsidR="00F96D72" w:rsidRPr="001931B6">
        <w:t xml:space="preserve"> values the annual pollution capture by ecosystems at GBP 1</w:t>
      </w:r>
      <w:r w:rsidR="00E43105" w:rsidRPr="001931B6">
        <w:t>,</w:t>
      </w:r>
      <w:r w:rsidR="00F96D72" w:rsidRPr="001931B6">
        <w:t xml:space="preserve">005 </w:t>
      </w:r>
      <w:r w:rsidR="00E43105" w:rsidRPr="001931B6">
        <w:t>million</w:t>
      </w:r>
      <w:r w:rsidR="00F96D72" w:rsidRPr="001931B6">
        <w:t>, with 88</w:t>
      </w:r>
      <w:r w:rsidR="005210A7" w:rsidRPr="001931B6">
        <w:t>.</w:t>
      </w:r>
      <w:r w:rsidR="00F96D72" w:rsidRPr="001931B6">
        <w:t>4</w:t>
      </w:r>
      <w:r w:rsidR="005210A7" w:rsidRPr="001931B6">
        <w:t xml:space="preserve"> percent</w:t>
      </w:r>
      <w:r w:rsidR="00F96D72" w:rsidRPr="001931B6">
        <w:t xml:space="preserve"> of the value attributable to the capture of PM</w:t>
      </w:r>
      <w:r w:rsidR="00F96D72" w:rsidRPr="008E6E70">
        <w:rPr>
          <w:vertAlign w:val="subscript"/>
        </w:rPr>
        <w:t>2</w:t>
      </w:r>
      <w:r w:rsidR="00651FFA" w:rsidRPr="008E6E70">
        <w:rPr>
          <w:vertAlign w:val="subscript"/>
        </w:rPr>
        <w:t>.</w:t>
      </w:r>
      <w:r w:rsidR="00F96D72" w:rsidRPr="008E6E70">
        <w:rPr>
          <w:vertAlign w:val="subscript"/>
        </w:rPr>
        <w:t>5</w:t>
      </w:r>
      <w:r w:rsidR="00F96D72" w:rsidRPr="001931B6">
        <w:t xml:space="preserve"> particles. With air pollution constituting a major problem in Bulgaria </w:t>
      </w:r>
      <w:r w:rsidR="00845120" w:rsidRPr="001931B6">
        <w:t>as well</w:t>
      </w:r>
      <w:r w:rsidR="00F96D72" w:rsidRPr="001931B6">
        <w:t>, the economic potential of ecosystems to fight the problem is still underutilized.</w:t>
      </w:r>
      <w:r w:rsidR="002548CC" w:rsidRPr="001931B6">
        <w:t xml:space="preserve"> </w:t>
      </w:r>
      <w:r w:rsidR="001D491C" w:rsidRPr="001931B6">
        <w:t xml:space="preserve">Therefore, </w:t>
      </w:r>
      <w:r w:rsidR="00CB080D" w:rsidRPr="001931B6">
        <w:t>CCA</w:t>
      </w:r>
      <w:r w:rsidR="001D491C" w:rsidRPr="001931B6">
        <w:t xml:space="preserve"> is closely related to removing other pressures on t</w:t>
      </w:r>
      <w:r w:rsidR="00383C4D" w:rsidRPr="001931B6">
        <w:t>he ecosystems and biodiversity.</w:t>
      </w:r>
    </w:p>
    <w:p w14:paraId="28D740B3" w14:textId="5074557E" w:rsidR="00954133" w:rsidRPr="001931B6" w:rsidRDefault="00954133" w:rsidP="004B5BF1">
      <w:pPr>
        <w:pStyle w:val="BodyText"/>
      </w:pPr>
      <w:r w:rsidRPr="001931B6">
        <w:lastRenderedPageBreak/>
        <w:t>It is to be noted that the simplifications made by any classification, including the one in</w:t>
      </w:r>
      <w:r w:rsidR="00DF1118">
        <w:rPr>
          <w:b/>
          <w:bCs/>
          <w:i/>
          <w:iCs/>
        </w:rPr>
        <w:t xml:space="preserve"> Figure 7</w:t>
      </w:r>
      <w:r w:rsidRPr="001931B6">
        <w:t xml:space="preserve">, lead to pooling of </w:t>
      </w:r>
      <w:r w:rsidR="005F47C2" w:rsidRPr="001931B6">
        <w:t>several</w:t>
      </w:r>
      <w:r w:rsidRPr="001931B6">
        <w:t xml:space="preserve"> impo</w:t>
      </w:r>
      <w:r w:rsidR="00532CD2" w:rsidRPr="001931B6">
        <w:t>r</w:t>
      </w:r>
      <w:r w:rsidRPr="001931B6">
        <w:t xml:space="preserve">tant aspects (such as climate change and severe weather) </w:t>
      </w:r>
      <w:r w:rsidR="00303D86" w:rsidRPr="001931B6">
        <w:t xml:space="preserve">within one indicator </w:t>
      </w:r>
      <w:r w:rsidRPr="001931B6">
        <w:t>and the implicit or indirect inclusion of many relations (such as the fact that climate change may exacerbate some of the other categories in</w:t>
      </w:r>
      <w:r w:rsidR="00DF1118">
        <w:rPr>
          <w:b/>
          <w:bCs/>
          <w:i/>
          <w:iCs/>
        </w:rPr>
        <w:t xml:space="preserve"> Figure 7</w:t>
      </w:r>
      <w:r w:rsidR="00845120" w:rsidRPr="001931B6">
        <w:t>;</w:t>
      </w:r>
      <w:r w:rsidR="00532CD2" w:rsidRPr="001931B6">
        <w:t xml:space="preserve"> </w:t>
      </w:r>
      <w:r w:rsidR="00406358" w:rsidRPr="001931B6">
        <w:t>that is</w:t>
      </w:r>
      <w:r w:rsidR="00532CD2" w:rsidRPr="001931B6">
        <w:t xml:space="preserve">, the </w:t>
      </w:r>
      <w:r w:rsidR="005F47C2" w:rsidRPr="001931B6">
        <w:t xml:space="preserve">development of </w:t>
      </w:r>
      <w:r w:rsidR="00532CD2" w:rsidRPr="001931B6">
        <w:t>transportation and service corridors may lea</w:t>
      </w:r>
      <w:r w:rsidR="005F47C2" w:rsidRPr="001931B6">
        <w:t>d</w:t>
      </w:r>
      <w:r w:rsidR="00532CD2" w:rsidRPr="001931B6">
        <w:t xml:space="preserve"> to fragmentation</w:t>
      </w:r>
      <w:r w:rsidR="00845120" w:rsidRPr="001931B6">
        <w:t>,</w:t>
      </w:r>
      <w:r w:rsidR="00532CD2" w:rsidRPr="001931B6">
        <w:t xml:space="preserve"> but </w:t>
      </w:r>
      <w:r w:rsidR="005F47C2" w:rsidRPr="001931B6">
        <w:t xml:space="preserve">they </w:t>
      </w:r>
      <w:r w:rsidR="00532CD2" w:rsidRPr="001931B6">
        <w:t xml:space="preserve">are also one of the pathways for spreading invasive alien species </w:t>
      </w:r>
      <w:r w:rsidR="00EA44AB">
        <w:t>(</w:t>
      </w:r>
      <w:r w:rsidR="00EF25EC" w:rsidRPr="001931B6">
        <w:t>IAS</w:t>
      </w:r>
      <w:r w:rsidR="00EA44AB">
        <w:t>)</w:t>
      </w:r>
      <w:r w:rsidR="00EF25EC" w:rsidRPr="001931B6">
        <w:t xml:space="preserve"> </w:t>
      </w:r>
      <w:r w:rsidR="00532CD2" w:rsidRPr="001931B6">
        <w:t>that may migrate from the south as temperatures grow</w:t>
      </w:r>
      <w:r w:rsidR="00ED4CD2" w:rsidRPr="001931B6">
        <w:t xml:space="preserve"> due to climate change</w:t>
      </w:r>
      <w:r w:rsidRPr="001931B6">
        <w:t>). Therefore, the complete understanding of these phenomena requires a holistic appr</w:t>
      </w:r>
      <w:r w:rsidR="00532CD2" w:rsidRPr="001931B6">
        <w:t>oach and careful consideration t</w:t>
      </w:r>
      <w:r w:rsidRPr="001931B6">
        <w:t>o cross-sector impacts.</w:t>
      </w:r>
      <w:r w:rsidR="00303D86" w:rsidRPr="001931B6">
        <w:t xml:space="preserve"> </w:t>
      </w:r>
    </w:p>
    <w:p w14:paraId="64D9D57D" w14:textId="77777777" w:rsidR="001D491C" w:rsidRPr="001931B6" w:rsidRDefault="001D491C" w:rsidP="00E871C4">
      <w:pPr>
        <w:pStyle w:val="Heading2"/>
        <w:spacing w:before="200" w:after="60"/>
        <w:jc w:val="both"/>
      </w:pPr>
      <w:bookmarkStart w:id="70" w:name="_cqq15vdk3vl7" w:colFirst="0" w:colLast="0"/>
      <w:bookmarkStart w:id="71" w:name="_Toc500095176"/>
      <w:bookmarkStart w:id="72" w:name="_Toc504379105"/>
      <w:bookmarkStart w:id="73" w:name="_Toc523082922"/>
      <w:bookmarkEnd w:id="70"/>
      <w:r w:rsidRPr="001931B6">
        <w:t xml:space="preserve">Past and </w:t>
      </w:r>
      <w:r w:rsidR="00DF6991" w:rsidRPr="001931B6">
        <w:t xml:space="preserve">Present Weather Events </w:t>
      </w:r>
      <w:r w:rsidRPr="001931B6">
        <w:t xml:space="preserve">and </w:t>
      </w:r>
      <w:r w:rsidR="00DF6991" w:rsidRPr="001931B6">
        <w:t xml:space="preserve">Their Consequences </w:t>
      </w:r>
      <w:r w:rsidRPr="001931B6">
        <w:t xml:space="preserve">and </w:t>
      </w:r>
      <w:r w:rsidR="00DF6991" w:rsidRPr="001931B6">
        <w:t xml:space="preserve">Response Actions </w:t>
      </w:r>
      <w:r w:rsidRPr="001931B6">
        <w:t xml:space="preserve">in the </w:t>
      </w:r>
      <w:r w:rsidR="00FB51F5" w:rsidRPr="001931B6">
        <w:t>BD&amp;ES</w:t>
      </w:r>
      <w:r w:rsidRPr="001931B6">
        <w:t xml:space="preserve"> </w:t>
      </w:r>
      <w:r w:rsidR="00DF6991" w:rsidRPr="001931B6">
        <w:t xml:space="preserve">Sector </w:t>
      </w:r>
      <w:r w:rsidRPr="001931B6">
        <w:t>in Bulgaria</w:t>
      </w:r>
      <w:bookmarkEnd w:id="71"/>
      <w:bookmarkEnd w:id="72"/>
      <w:bookmarkEnd w:id="73"/>
    </w:p>
    <w:p w14:paraId="13DFFAAC" w14:textId="77777777" w:rsidR="00020BF2" w:rsidRPr="001931B6" w:rsidRDefault="00020BF2" w:rsidP="00593CB2">
      <w:pPr>
        <w:pStyle w:val="ListParagraph"/>
        <w:keepNext/>
        <w:keepLines/>
        <w:numPr>
          <w:ilvl w:val="1"/>
          <w:numId w:val="49"/>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74" w:name="_55n83h38m8hc" w:colFirst="0" w:colLast="0"/>
      <w:bookmarkStart w:id="75" w:name="_Toc500095177"/>
      <w:bookmarkStart w:id="76" w:name="_Toc500095277"/>
      <w:bookmarkStart w:id="77" w:name="_Toc500111015"/>
      <w:bookmarkStart w:id="78" w:name="_Toc500095178"/>
      <w:bookmarkStart w:id="79" w:name="_Toc500095278"/>
      <w:bookmarkStart w:id="80" w:name="_Toc500111016"/>
      <w:bookmarkStart w:id="81" w:name="_Toc500095179"/>
      <w:bookmarkStart w:id="82" w:name="_Toc500095279"/>
      <w:bookmarkStart w:id="83" w:name="_Toc500111017"/>
      <w:bookmarkStart w:id="84" w:name="_Toc500095180"/>
      <w:bookmarkEnd w:id="74"/>
      <w:bookmarkEnd w:id="75"/>
      <w:bookmarkEnd w:id="76"/>
      <w:bookmarkEnd w:id="77"/>
      <w:bookmarkEnd w:id="78"/>
      <w:bookmarkEnd w:id="79"/>
      <w:bookmarkEnd w:id="80"/>
      <w:bookmarkEnd w:id="81"/>
      <w:bookmarkEnd w:id="82"/>
      <w:bookmarkEnd w:id="83"/>
    </w:p>
    <w:p w14:paraId="12A05F4B" w14:textId="77777777" w:rsidR="001D491C" w:rsidRPr="001931B6" w:rsidRDefault="001D491C" w:rsidP="00F16281">
      <w:pPr>
        <w:pStyle w:val="Heading3"/>
        <w:spacing w:before="60" w:after="60"/>
        <w:ind w:left="720"/>
      </w:pPr>
      <w:bookmarkStart w:id="85" w:name="_Toc504379106"/>
      <w:bookmarkStart w:id="86" w:name="_Toc523082923"/>
      <w:r w:rsidRPr="001931B6">
        <w:t>Climate trends, extreme events</w:t>
      </w:r>
      <w:r w:rsidR="00D768B7" w:rsidRPr="001931B6">
        <w:t>,</w:t>
      </w:r>
      <w:r w:rsidRPr="001931B6">
        <w:t xml:space="preserve"> and their impact on </w:t>
      </w:r>
      <w:bookmarkEnd w:id="84"/>
      <w:r w:rsidR="00FB51F5" w:rsidRPr="001931B6">
        <w:t>BD&amp;ES</w:t>
      </w:r>
      <w:bookmarkEnd w:id="85"/>
      <w:bookmarkEnd w:id="86"/>
    </w:p>
    <w:p w14:paraId="2D748CAD" w14:textId="77777777" w:rsidR="001D491C" w:rsidRPr="001931B6" w:rsidRDefault="001D491C" w:rsidP="004B5BF1">
      <w:pPr>
        <w:pStyle w:val="BodyText"/>
      </w:pPr>
      <w:r w:rsidRPr="001931B6">
        <w:t xml:space="preserve">The trends of climate elements in Bulgaria from the end of the 19th century show </w:t>
      </w:r>
      <w:r w:rsidR="00383C4D" w:rsidRPr="001931B6">
        <w:t>increasing temperatures</w:t>
      </w:r>
      <w:r w:rsidRPr="001931B6">
        <w:t xml:space="preserve"> in the last decades (compared to the basic climatic period </w:t>
      </w:r>
      <w:r w:rsidR="00D768B7" w:rsidRPr="001931B6">
        <w:t xml:space="preserve">between </w:t>
      </w:r>
      <w:r w:rsidRPr="001931B6">
        <w:t xml:space="preserve">1961 </w:t>
      </w:r>
      <w:r w:rsidR="00D768B7" w:rsidRPr="001931B6">
        <w:t>and</w:t>
      </w:r>
      <w:r w:rsidR="00AF3C25" w:rsidRPr="001931B6">
        <w:t xml:space="preserve"> </w:t>
      </w:r>
      <w:r w:rsidRPr="001931B6">
        <w:t xml:space="preserve">1990). This trend is </w:t>
      </w:r>
      <w:r w:rsidR="00AF3C25" w:rsidRPr="001931B6">
        <w:t xml:space="preserve">most </w:t>
      </w:r>
      <w:r w:rsidRPr="001931B6">
        <w:t>clear in the mountain areas. However, over the same period</w:t>
      </w:r>
      <w:r w:rsidR="00D768B7" w:rsidRPr="001931B6">
        <w:t>,</w:t>
      </w:r>
      <w:r w:rsidRPr="001931B6">
        <w:t xml:space="preserve"> long periods of low temperatures have periodically occurred in Bulgaria during the winter. The climate of Bulgaria is characterized by high</w:t>
      </w:r>
      <w:r w:rsidR="003D16BA">
        <w:t xml:space="preserve"> </w:t>
      </w:r>
      <w:r w:rsidRPr="001931B6">
        <w:t xml:space="preserve">temperature amplitudes not only seasonally but also daily (from 1˚C overnight to 25˚C during the day). These weather events may, in the long </w:t>
      </w:r>
      <w:r w:rsidR="00383C4D" w:rsidRPr="001931B6">
        <w:t xml:space="preserve">term, </w:t>
      </w:r>
      <w:r w:rsidR="00D768B7" w:rsidRPr="001931B6">
        <w:t>affe</w:t>
      </w:r>
      <w:r w:rsidR="00383C4D" w:rsidRPr="001931B6">
        <w:t>ct</w:t>
      </w:r>
      <w:r w:rsidRPr="001931B6">
        <w:t xml:space="preserve"> the species and ecosystem functioning and adaptation more than gradua</w:t>
      </w:r>
      <w:r w:rsidR="00383C4D" w:rsidRPr="001931B6">
        <w:t xml:space="preserve">l temperature increases. </w:t>
      </w:r>
    </w:p>
    <w:p w14:paraId="6B4586D0" w14:textId="309919CD" w:rsidR="001D491C" w:rsidRPr="001931B6" w:rsidRDefault="001D491C" w:rsidP="004B5BF1">
      <w:pPr>
        <w:pStyle w:val="BodyText"/>
      </w:pPr>
      <w:r w:rsidRPr="001931B6">
        <w:t xml:space="preserve">Droughts are projected to be the most </w:t>
      </w:r>
      <w:r w:rsidR="00AF5A00" w:rsidRPr="001931B6">
        <w:t xml:space="preserve">common </w:t>
      </w:r>
      <w:r w:rsidRPr="001931B6">
        <w:t>impact due to climate change in Southern Europe, including Bulgaria</w:t>
      </w:r>
      <w:r w:rsidR="00D768B7" w:rsidRPr="001931B6">
        <w:t>.</w:t>
      </w:r>
      <w:r w:rsidRPr="001931B6">
        <w:rPr>
          <w:vertAlign w:val="superscript"/>
        </w:rPr>
        <w:footnoteReference w:id="23"/>
      </w:r>
      <w:r w:rsidRPr="001931B6">
        <w:t xml:space="preserve"> The adverse effects of droughts on </w:t>
      </w:r>
      <w:r w:rsidR="00FB51F5" w:rsidRPr="001931B6">
        <w:t>BD&amp;ES</w:t>
      </w:r>
      <w:r w:rsidRPr="001931B6">
        <w:t xml:space="preserve"> are very serious because of the potential for regime shifts</w:t>
      </w:r>
      <w:r w:rsidR="00D768B7" w:rsidRPr="001931B6">
        <w:t>;</w:t>
      </w:r>
      <w:r w:rsidRPr="001931B6">
        <w:t xml:space="preserve"> for example</w:t>
      </w:r>
      <w:r w:rsidR="00D768B7" w:rsidRPr="001931B6">
        <w:t>,</w:t>
      </w:r>
      <w:r w:rsidRPr="001931B6">
        <w:t xml:space="preserve"> during these periods Bulgarian forests </w:t>
      </w:r>
      <w:r w:rsidR="00383C4D" w:rsidRPr="001931B6">
        <w:t>experienced higher</w:t>
      </w:r>
      <w:r w:rsidRPr="001931B6">
        <w:t xml:space="preserve"> mortality rates. Indirect effects include pest and insect outbreaks </w:t>
      </w:r>
      <w:r w:rsidR="0016403C" w:rsidRPr="001931B6">
        <w:t>due to</w:t>
      </w:r>
      <w:r w:rsidRPr="001931B6">
        <w:t xml:space="preserve"> the ecosystem deterioration and degradation. Changes in the water habitats of the lowlands </w:t>
      </w:r>
      <w:r w:rsidR="00AF5A00" w:rsidRPr="001931B6">
        <w:t xml:space="preserve">can be </w:t>
      </w:r>
      <w:r w:rsidRPr="001931B6">
        <w:t>disastrous</w:t>
      </w:r>
      <w:r w:rsidR="00D768B7" w:rsidRPr="001931B6">
        <w:t>—</w:t>
      </w:r>
      <w:r w:rsidRPr="001931B6">
        <w:t xml:space="preserve">the water bodies are completely or </w:t>
      </w:r>
      <w:r w:rsidR="00AF5A00" w:rsidRPr="001931B6">
        <w:t>largely</w:t>
      </w:r>
      <w:r w:rsidRPr="001931B6">
        <w:t xml:space="preserve"> dry, the river beds have been changed</w:t>
      </w:r>
      <w:r w:rsidR="00D768B7" w:rsidRPr="001931B6">
        <w:t>,</w:t>
      </w:r>
      <w:r w:rsidRPr="001931B6">
        <w:t xml:space="preserve"> and many riverside habitats destroyed. </w:t>
      </w:r>
      <w:r w:rsidR="008E6E70" w:rsidRPr="001931B6">
        <w:t>Many</w:t>
      </w:r>
      <w:r w:rsidRPr="001931B6">
        <w:t xml:space="preserve"> new artificial water bodies and irrigation systems have been built and some plant communities together with their accompanying fauna have coloniz</w:t>
      </w:r>
      <w:r w:rsidR="00AF5A00" w:rsidRPr="001931B6">
        <w:t>ed</w:t>
      </w:r>
      <w:r w:rsidRPr="001931B6">
        <w:t xml:space="preserve"> them. At the same time</w:t>
      </w:r>
      <w:r w:rsidR="00D768B7" w:rsidRPr="001931B6">
        <w:t>,</w:t>
      </w:r>
      <w:r w:rsidRPr="001931B6">
        <w:t xml:space="preserve"> </w:t>
      </w:r>
      <w:hyperlink r:id="rId35">
        <w:r w:rsidRPr="001931B6">
          <w:t>floods</w:t>
        </w:r>
      </w:hyperlink>
      <w:r w:rsidRPr="001931B6">
        <w:t xml:space="preserve"> caused by short-t</w:t>
      </w:r>
      <w:r w:rsidR="00AF5A00" w:rsidRPr="001931B6">
        <w:t>erm</w:t>
      </w:r>
      <w:r w:rsidRPr="001931B6">
        <w:t>, heavy precipitations are happening more frequently. This very high dynamic between drought and wet periods with heavy precipitations also has adverse effects on</w:t>
      </w:r>
      <w:r w:rsidR="00AF5A00" w:rsidRPr="001931B6">
        <w:t xml:space="preserve"> wider</w:t>
      </w:r>
      <w:r w:rsidRPr="001931B6">
        <w:t xml:space="preserve"> </w:t>
      </w:r>
      <w:r w:rsidR="00FB51F5" w:rsidRPr="001931B6">
        <w:t>BD&amp;ES</w:t>
      </w:r>
      <w:r w:rsidR="00383C4D" w:rsidRPr="001931B6">
        <w:t>.</w:t>
      </w:r>
    </w:p>
    <w:p w14:paraId="6551BBB7" w14:textId="77777777" w:rsidR="001D491C" w:rsidRPr="001931B6" w:rsidRDefault="001D491C" w:rsidP="004B5BF1">
      <w:pPr>
        <w:pStyle w:val="BodyText"/>
      </w:pPr>
      <w:r w:rsidRPr="001931B6">
        <w:t xml:space="preserve">In addition to temperature extremes, </w:t>
      </w:r>
      <w:r w:rsidR="001123FF" w:rsidRPr="001931B6">
        <w:t xml:space="preserve">other </w:t>
      </w:r>
      <w:r w:rsidRPr="001931B6">
        <w:t>weather</w:t>
      </w:r>
      <w:r w:rsidR="00AF5A00" w:rsidRPr="001931B6">
        <w:t>-related</w:t>
      </w:r>
      <w:r w:rsidRPr="001931B6">
        <w:t xml:space="preserve"> e</w:t>
      </w:r>
      <w:r w:rsidR="00AF5A00" w:rsidRPr="001931B6">
        <w:t>vents</w:t>
      </w:r>
      <w:r w:rsidRPr="001931B6">
        <w:t xml:space="preserve"> are projected to be increasingly frequent. These include floods, storms</w:t>
      </w:r>
      <w:r w:rsidR="00D768B7" w:rsidRPr="001931B6">
        <w:t>,</w:t>
      </w:r>
      <w:r w:rsidRPr="001931B6">
        <w:t xml:space="preserve"> and forest fires. The highest environmental risks for </w:t>
      </w:r>
      <w:r w:rsidR="00FB51F5" w:rsidRPr="001931B6">
        <w:t>BD&amp;ES</w:t>
      </w:r>
      <w:r w:rsidRPr="001931B6">
        <w:t xml:space="preserve"> services that may be related to climate change were posed by the increased incidence and severity of floods and dry</w:t>
      </w:r>
      <w:r w:rsidR="00383C4D" w:rsidRPr="001931B6">
        <w:t xml:space="preserve"> periods, storms, </w:t>
      </w:r>
      <w:r w:rsidR="00D768B7" w:rsidRPr="001931B6">
        <w:t xml:space="preserve">and </w:t>
      </w:r>
      <w:r w:rsidR="00383C4D" w:rsidRPr="001931B6">
        <w:t>forest fires.</w:t>
      </w:r>
    </w:p>
    <w:p w14:paraId="0B9B59E3" w14:textId="77777777" w:rsidR="001D491C" w:rsidRPr="001931B6" w:rsidRDefault="001D491C" w:rsidP="00E871C4">
      <w:pPr>
        <w:pStyle w:val="BodyText"/>
        <w:spacing w:after="60"/>
      </w:pPr>
      <w:r w:rsidRPr="001931B6">
        <w:t xml:space="preserve">Key impacts of climatic trends in Bulgaria and the effects on </w:t>
      </w:r>
      <w:r w:rsidR="00FB51F5" w:rsidRPr="001931B6">
        <w:t>BD&amp;ES</w:t>
      </w:r>
      <w:r w:rsidRPr="001931B6">
        <w:t xml:space="preserve"> services include</w:t>
      </w:r>
      <w:r w:rsidR="00D768B7" w:rsidRPr="001931B6">
        <w:t xml:space="preserve"> the following</w:t>
      </w:r>
      <w:r w:rsidRPr="001931B6">
        <w:t>:</w:t>
      </w:r>
    </w:p>
    <w:p w14:paraId="61D41D59" w14:textId="7C7FA18A" w:rsidR="001D491C" w:rsidRPr="001931B6" w:rsidRDefault="005A23E5" w:rsidP="00796510">
      <w:pPr>
        <w:pStyle w:val="ListParagraph"/>
        <w:numPr>
          <w:ilvl w:val="0"/>
          <w:numId w:val="13"/>
        </w:numPr>
        <w:spacing w:after="60"/>
        <w:ind w:left="835" w:hanging="475"/>
        <w:contextualSpacing w:val="0"/>
        <w:rPr>
          <w:rFonts w:cs="Times New Roman"/>
          <w:szCs w:val="24"/>
        </w:rPr>
      </w:pPr>
      <w:r w:rsidRPr="001931B6">
        <w:rPr>
          <w:rFonts w:cs="Times New Roman"/>
          <w:szCs w:val="24"/>
        </w:rPr>
        <w:lastRenderedPageBreak/>
        <w:t>There is a</w:t>
      </w:r>
      <w:r w:rsidR="001D491C" w:rsidRPr="001931B6">
        <w:rPr>
          <w:rFonts w:cs="Times New Roman"/>
          <w:szCs w:val="24"/>
        </w:rPr>
        <w:t xml:space="preserve"> strong tendency to</w:t>
      </w:r>
      <w:r w:rsidR="003D16BA">
        <w:rPr>
          <w:rFonts w:cs="Times New Roman"/>
          <w:szCs w:val="24"/>
        </w:rPr>
        <w:t>wards</w:t>
      </w:r>
      <w:r w:rsidR="001D491C" w:rsidRPr="001931B6">
        <w:rPr>
          <w:rFonts w:cs="Times New Roman"/>
          <w:szCs w:val="24"/>
        </w:rPr>
        <w:t xml:space="preserve"> </w:t>
      </w:r>
      <w:r w:rsidR="003D16BA" w:rsidRPr="001931B6">
        <w:rPr>
          <w:rFonts w:cs="Times New Roman"/>
          <w:szCs w:val="24"/>
        </w:rPr>
        <w:t>increas</w:t>
      </w:r>
      <w:r w:rsidR="003D16BA">
        <w:rPr>
          <w:rFonts w:cs="Times New Roman"/>
          <w:szCs w:val="24"/>
        </w:rPr>
        <w:t>ing</w:t>
      </w:r>
      <w:r w:rsidR="003D16BA" w:rsidRPr="001931B6">
        <w:rPr>
          <w:rFonts w:cs="Times New Roman"/>
          <w:szCs w:val="24"/>
        </w:rPr>
        <w:t xml:space="preserve"> </w:t>
      </w:r>
      <w:r w:rsidR="001D491C" w:rsidRPr="001931B6">
        <w:rPr>
          <w:rFonts w:cs="Times New Roman"/>
          <w:szCs w:val="24"/>
        </w:rPr>
        <w:t xml:space="preserve">the </w:t>
      </w:r>
      <w:r w:rsidR="001D491C" w:rsidRPr="001931B6">
        <w:rPr>
          <w:rFonts w:cs="Times New Roman"/>
          <w:b/>
          <w:szCs w:val="24"/>
        </w:rPr>
        <w:t>maximum summer air temperatures</w:t>
      </w:r>
      <w:r w:rsidR="00E9131C">
        <w:rPr>
          <w:rFonts w:cs="Times New Roman"/>
          <w:b/>
          <w:szCs w:val="24"/>
        </w:rPr>
        <w:t xml:space="preserve"> </w:t>
      </w:r>
      <w:r w:rsidR="003D16BA" w:rsidRPr="003D16BA">
        <w:rPr>
          <w:rFonts w:cs="Times New Roman"/>
          <w:bCs/>
          <w:szCs w:val="24"/>
        </w:rPr>
        <w:t>and the</w:t>
      </w:r>
      <w:r w:rsidR="00E9131C">
        <w:rPr>
          <w:rFonts w:cs="Times New Roman"/>
          <w:bCs/>
          <w:szCs w:val="24"/>
        </w:rPr>
        <w:t xml:space="preserve"> </w:t>
      </w:r>
      <w:r w:rsidR="001D491C" w:rsidRPr="001931B6">
        <w:rPr>
          <w:rFonts w:cs="Times New Roman"/>
          <w:szCs w:val="24"/>
        </w:rPr>
        <w:t>number of tropical nights (with a minimum temperature above 20</w:t>
      </w:r>
      <w:r w:rsidR="008E6E70" w:rsidRPr="001931B6">
        <w:rPr>
          <w:rFonts w:cs="Times New Roman"/>
          <w:szCs w:val="24"/>
        </w:rPr>
        <w:t>˚C</w:t>
      </w:r>
      <w:r w:rsidR="001D491C" w:rsidRPr="001931B6">
        <w:rPr>
          <w:rFonts w:cs="Times New Roman"/>
          <w:szCs w:val="24"/>
        </w:rPr>
        <w:t>)</w:t>
      </w:r>
      <w:r w:rsidR="00B6247A" w:rsidRPr="001931B6">
        <w:rPr>
          <w:rFonts w:cs="Times New Roman"/>
          <w:szCs w:val="24"/>
        </w:rPr>
        <w:t>,</w:t>
      </w:r>
      <w:r w:rsidR="001D491C" w:rsidRPr="001931B6">
        <w:rPr>
          <w:rFonts w:cs="Times New Roman"/>
          <w:szCs w:val="24"/>
        </w:rPr>
        <w:t xml:space="preserve"> as well as </w:t>
      </w:r>
      <w:r w:rsidR="003D16BA">
        <w:rPr>
          <w:rFonts w:cs="Times New Roman"/>
          <w:szCs w:val="24"/>
        </w:rPr>
        <w:t xml:space="preserve">increase in </w:t>
      </w:r>
      <w:r w:rsidR="001D491C" w:rsidRPr="001931B6">
        <w:rPr>
          <w:rFonts w:cs="Times New Roman"/>
          <w:szCs w:val="24"/>
        </w:rPr>
        <w:t>the length of the dry periods.</w:t>
      </w:r>
      <w:r w:rsidR="001D491C" w:rsidRPr="001931B6">
        <w:rPr>
          <w:rStyle w:val="FootnoteReference"/>
          <w:szCs w:val="24"/>
        </w:rPr>
        <w:footnoteReference w:id="24"/>
      </w:r>
    </w:p>
    <w:p w14:paraId="2176CEE7" w14:textId="77777777" w:rsidR="001D491C" w:rsidRPr="001931B6" w:rsidRDefault="001D491C" w:rsidP="00796510">
      <w:pPr>
        <w:pStyle w:val="ListParagraph"/>
        <w:numPr>
          <w:ilvl w:val="0"/>
          <w:numId w:val="11"/>
        </w:numPr>
        <w:spacing w:after="60"/>
        <w:ind w:left="835" w:hanging="475"/>
        <w:contextualSpacing w:val="0"/>
        <w:rPr>
          <w:rFonts w:cs="Times New Roman"/>
          <w:szCs w:val="24"/>
        </w:rPr>
      </w:pPr>
      <w:r w:rsidRPr="001931B6">
        <w:rPr>
          <w:rFonts w:cs="Times New Roman"/>
          <w:b/>
          <w:szCs w:val="24"/>
        </w:rPr>
        <w:t>Seasonal</w:t>
      </w:r>
      <w:r w:rsidRPr="001931B6">
        <w:rPr>
          <w:rFonts w:cs="Times New Roman"/>
          <w:szCs w:val="24"/>
        </w:rPr>
        <w:t xml:space="preserve"> </w:t>
      </w:r>
      <w:r w:rsidRPr="001931B6">
        <w:rPr>
          <w:rFonts w:cs="Times New Roman"/>
          <w:b/>
          <w:szCs w:val="24"/>
        </w:rPr>
        <w:t>increase</w:t>
      </w:r>
      <w:r w:rsidRPr="001931B6">
        <w:rPr>
          <w:rFonts w:cs="Times New Roman"/>
          <w:szCs w:val="24"/>
        </w:rPr>
        <w:t xml:space="preserve"> in </w:t>
      </w:r>
      <w:r w:rsidRPr="001931B6">
        <w:rPr>
          <w:rFonts w:cs="Times New Roman"/>
          <w:b/>
          <w:szCs w:val="24"/>
        </w:rPr>
        <w:t>air temperature</w:t>
      </w:r>
      <w:r w:rsidRPr="001931B6">
        <w:rPr>
          <w:rFonts w:cs="Times New Roman"/>
          <w:szCs w:val="24"/>
        </w:rPr>
        <w:t xml:space="preserve"> in the country by 2025, according to the model HadCM2, will have increased 1.0˚C (winter), 1.1˚C (spring), 1.4˚C (summer)</w:t>
      </w:r>
      <w:r w:rsidR="00CC19BF" w:rsidRPr="001931B6">
        <w:rPr>
          <w:rFonts w:cs="Times New Roman"/>
          <w:szCs w:val="24"/>
        </w:rPr>
        <w:t>,</w:t>
      </w:r>
      <w:r w:rsidRPr="001931B6">
        <w:rPr>
          <w:rFonts w:cs="Times New Roman"/>
          <w:szCs w:val="24"/>
        </w:rPr>
        <w:t xml:space="preserve"> and 1.2˚C (autumn) (Alexandrov 2011)</w:t>
      </w:r>
      <w:r w:rsidR="00275649" w:rsidRPr="001931B6">
        <w:rPr>
          <w:rFonts w:cs="Times New Roman"/>
          <w:szCs w:val="24"/>
        </w:rPr>
        <w:t>.</w:t>
      </w:r>
    </w:p>
    <w:p w14:paraId="65EC3926" w14:textId="77777777" w:rsidR="001D491C" w:rsidRPr="001931B6" w:rsidRDefault="001D491C" w:rsidP="00796510">
      <w:pPr>
        <w:pStyle w:val="ListParagraph"/>
        <w:numPr>
          <w:ilvl w:val="0"/>
          <w:numId w:val="11"/>
        </w:numPr>
        <w:spacing w:after="60"/>
        <w:ind w:left="835" w:hanging="475"/>
        <w:contextualSpacing w:val="0"/>
        <w:rPr>
          <w:rFonts w:cs="Times New Roman"/>
          <w:szCs w:val="24"/>
        </w:rPr>
      </w:pPr>
      <w:r w:rsidRPr="001931B6">
        <w:rPr>
          <w:rFonts w:cs="Times New Roman"/>
          <w:b/>
          <w:szCs w:val="24"/>
        </w:rPr>
        <w:t xml:space="preserve">Large seasonal and diurnal temperature fluctuations </w:t>
      </w:r>
      <w:r w:rsidRPr="001931B6">
        <w:rPr>
          <w:rFonts w:cs="Times New Roman"/>
          <w:szCs w:val="24"/>
        </w:rPr>
        <w:t>are observed</w:t>
      </w:r>
      <w:r w:rsidR="00FB65BC" w:rsidRPr="001931B6">
        <w:rPr>
          <w:rFonts w:cs="Times New Roman"/>
          <w:szCs w:val="24"/>
        </w:rPr>
        <w:t>,</w:t>
      </w:r>
      <w:r w:rsidRPr="001931B6">
        <w:rPr>
          <w:rStyle w:val="FootnoteReference"/>
          <w:szCs w:val="24"/>
        </w:rPr>
        <w:footnoteReference w:id="25"/>
      </w:r>
      <w:r w:rsidRPr="001931B6">
        <w:rPr>
          <w:rFonts w:cs="Times New Roman"/>
          <w:szCs w:val="24"/>
        </w:rPr>
        <w:t xml:space="preserve"> and this does not act favorably for adaptation of different levels of biodiversity in </w:t>
      </w:r>
      <w:r w:rsidR="00FB65BC" w:rsidRPr="001931B6">
        <w:rPr>
          <w:rFonts w:cs="Times New Roman"/>
          <w:szCs w:val="24"/>
        </w:rPr>
        <w:t xml:space="preserve">the </w:t>
      </w:r>
      <w:r w:rsidRPr="001931B6">
        <w:rPr>
          <w:rFonts w:cs="Times New Roman"/>
          <w:szCs w:val="24"/>
        </w:rPr>
        <w:t>long term.</w:t>
      </w:r>
    </w:p>
    <w:p w14:paraId="325960B7" w14:textId="476523B1" w:rsidR="001D491C" w:rsidRPr="001931B6" w:rsidRDefault="001D491C" w:rsidP="00796510">
      <w:pPr>
        <w:pStyle w:val="ListParagraph"/>
        <w:numPr>
          <w:ilvl w:val="0"/>
          <w:numId w:val="11"/>
        </w:numPr>
        <w:spacing w:after="60"/>
        <w:ind w:left="835" w:hanging="475"/>
        <w:contextualSpacing w:val="0"/>
        <w:rPr>
          <w:rFonts w:cs="Times New Roman"/>
          <w:szCs w:val="24"/>
        </w:rPr>
      </w:pPr>
      <w:r w:rsidRPr="001931B6">
        <w:rPr>
          <w:rFonts w:cs="Times New Roman"/>
          <w:szCs w:val="24"/>
        </w:rPr>
        <w:t xml:space="preserve">The </w:t>
      </w:r>
      <w:r w:rsidRPr="001931B6">
        <w:rPr>
          <w:rFonts w:cs="Times New Roman"/>
          <w:b/>
          <w:szCs w:val="24"/>
        </w:rPr>
        <w:t>largest decrease in rainfall</w:t>
      </w:r>
      <w:r w:rsidRPr="001931B6">
        <w:rPr>
          <w:rFonts w:cs="Times New Roman"/>
          <w:szCs w:val="24"/>
        </w:rPr>
        <w:t xml:space="preserve"> is expected in the summer (10</w:t>
      </w:r>
      <w:r w:rsidR="002D61E7">
        <w:rPr>
          <w:rFonts w:cs="Times New Roman"/>
          <w:szCs w:val="24"/>
        </w:rPr>
        <w:t xml:space="preserve"> to </w:t>
      </w:r>
      <w:r w:rsidRPr="001931B6">
        <w:rPr>
          <w:rFonts w:cs="Times New Roman"/>
          <w:szCs w:val="24"/>
        </w:rPr>
        <w:t>30</w:t>
      </w:r>
      <w:r w:rsidR="00AF2457" w:rsidRPr="001931B6">
        <w:rPr>
          <w:rFonts w:cs="Times New Roman"/>
          <w:szCs w:val="24"/>
        </w:rPr>
        <w:t xml:space="preserve"> percent</w:t>
      </w:r>
      <w:r w:rsidRPr="001931B6">
        <w:rPr>
          <w:rFonts w:cs="Times New Roman"/>
          <w:szCs w:val="24"/>
        </w:rPr>
        <w:t>) and winter precipitation is expected to be up to 10</w:t>
      </w:r>
      <w:r w:rsidR="00AF2457" w:rsidRPr="001931B6">
        <w:rPr>
          <w:rFonts w:cs="Times New Roman"/>
          <w:szCs w:val="24"/>
        </w:rPr>
        <w:t xml:space="preserve"> percent</w:t>
      </w:r>
      <w:r w:rsidRPr="001931B6">
        <w:rPr>
          <w:rFonts w:cs="Times New Roman"/>
          <w:szCs w:val="24"/>
        </w:rPr>
        <w:t xml:space="preserve"> higher than in the reference period.</w:t>
      </w:r>
    </w:p>
    <w:p w14:paraId="29E01443" w14:textId="77777777" w:rsidR="001D491C" w:rsidRPr="001931B6" w:rsidRDefault="001D491C" w:rsidP="00796510">
      <w:pPr>
        <w:pStyle w:val="ListParagraph"/>
        <w:numPr>
          <w:ilvl w:val="0"/>
          <w:numId w:val="11"/>
        </w:numPr>
        <w:spacing w:after="60"/>
        <w:ind w:left="835" w:hanging="475"/>
        <w:contextualSpacing w:val="0"/>
        <w:rPr>
          <w:rFonts w:cs="Times New Roman"/>
          <w:szCs w:val="24"/>
        </w:rPr>
      </w:pPr>
      <w:r w:rsidRPr="001931B6">
        <w:rPr>
          <w:rFonts w:cs="Times New Roman"/>
          <w:szCs w:val="24"/>
        </w:rPr>
        <w:t>The climate extreme indices</w:t>
      </w:r>
      <w:r w:rsidR="00E43105" w:rsidRPr="001931B6">
        <w:rPr>
          <w:rFonts w:cs="Times New Roman"/>
          <w:szCs w:val="24"/>
        </w:rPr>
        <w:t>, as introduced by Sillman et al. (2014)</w:t>
      </w:r>
      <w:r w:rsidR="000410C3" w:rsidRPr="001931B6">
        <w:rPr>
          <w:rFonts w:cs="Times New Roman"/>
          <w:szCs w:val="24"/>
        </w:rPr>
        <w:t>,</w:t>
      </w:r>
      <w:r w:rsidRPr="001931B6">
        <w:rPr>
          <w:rFonts w:cs="Times New Roman"/>
          <w:szCs w:val="24"/>
        </w:rPr>
        <w:t xml:space="preserve"> of the annual maximum number of consecutive days with </w:t>
      </w:r>
      <w:r w:rsidRPr="001931B6">
        <w:rPr>
          <w:rFonts w:cs="Times New Roman"/>
          <w:b/>
          <w:szCs w:val="24"/>
        </w:rPr>
        <w:t>precipitation</w:t>
      </w:r>
      <w:r w:rsidRPr="001931B6">
        <w:rPr>
          <w:rFonts w:cs="Times New Roman"/>
          <w:szCs w:val="24"/>
        </w:rPr>
        <w:t xml:space="preserve"> &lt;</w:t>
      </w:r>
      <w:r w:rsidR="003B0C92" w:rsidRPr="001931B6">
        <w:rPr>
          <w:rFonts w:cs="Times New Roman"/>
          <w:szCs w:val="24"/>
        </w:rPr>
        <w:t xml:space="preserve"> </w:t>
      </w:r>
      <w:r w:rsidRPr="001931B6">
        <w:rPr>
          <w:rFonts w:cs="Times New Roman"/>
          <w:szCs w:val="24"/>
        </w:rPr>
        <w:t>1</w:t>
      </w:r>
      <w:r w:rsidR="003B0C92" w:rsidRPr="001931B6">
        <w:rPr>
          <w:rFonts w:cs="Times New Roman"/>
          <w:szCs w:val="24"/>
        </w:rPr>
        <w:t xml:space="preserve"> </w:t>
      </w:r>
      <w:r w:rsidRPr="001931B6">
        <w:rPr>
          <w:rFonts w:cs="Times New Roman"/>
          <w:szCs w:val="24"/>
        </w:rPr>
        <w:t xml:space="preserve">mm and the annual maximum number of consecutive days with rainfall ≥ 1 mm tend to longer </w:t>
      </w:r>
      <w:r w:rsidRPr="001931B6">
        <w:rPr>
          <w:rFonts w:cs="Times New Roman"/>
          <w:b/>
          <w:szCs w:val="24"/>
        </w:rPr>
        <w:t>dry</w:t>
      </w:r>
      <w:r w:rsidRPr="001931B6">
        <w:rPr>
          <w:rFonts w:cs="Times New Roman"/>
          <w:szCs w:val="24"/>
        </w:rPr>
        <w:t xml:space="preserve"> </w:t>
      </w:r>
      <w:r w:rsidRPr="001931B6">
        <w:rPr>
          <w:rFonts w:cs="Times New Roman"/>
          <w:b/>
          <w:szCs w:val="24"/>
        </w:rPr>
        <w:t>periods</w:t>
      </w:r>
      <w:r w:rsidRPr="001931B6">
        <w:rPr>
          <w:rFonts w:cs="Times New Roman"/>
          <w:szCs w:val="24"/>
        </w:rPr>
        <w:t xml:space="preserve"> and shorter periods of consecutive days of rainfall over the year. In the RCP2.6 scenario, the first index values show an increase for Bulgaria during both future periods (2016</w:t>
      </w:r>
      <w:r w:rsidR="005511E0" w:rsidRPr="001931B6">
        <w:rPr>
          <w:rFonts w:cs="Times New Roman"/>
          <w:szCs w:val="24"/>
        </w:rPr>
        <w:t>–</w:t>
      </w:r>
      <w:r w:rsidRPr="001931B6">
        <w:rPr>
          <w:rFonts w:cs="Times New Roman"/>
          <w:szCs w:val="24"/>
        </w:rPr>
        <w:t>2035 and 2081</w:t>
      </w:r>
      <w:r w:rsidR="005511E0" w:rsidRPr="001931B6">
        <w:rPr>
          <w:rFonts w:cs="Times New Roman"/>
          <w:szCs w:val="24"/>
        </w:rPr>
        <w:t>–</w:t>
      </w:r>
      <w:r w:rsidRPr="001931B6">
        <w:rPr>
          <w:rFonts w:cs="Times New Roman"/>
          <w:szCs w:val="24"/>
        </w:rPr>
        <w:t>2100) with up to 2</w:t>
      </w:r>
      <w:r w:rsidR="00C52324" w:rsidRPr="001931B6">
        <w:rPr>
          <w:rFonts w:cs="Times New Roman"/>
          <w:szCs w:val="24"/>
        </w:rPr>
        <w:t>–</w:t>
      </w:r>
      <w:r w:rsidRPr="001931B6">
        <w:rPr>
          <w:rFonts w:cs="Times New Roman"/>
          <w:szCs w:val="24"/>
        </w:rPr>
        <w:t>4 days. According to the RCP8.5 scenario at the end of the 21st century, these values are expected to increase by more than 10 days compared to the baseline climatic period.</w:t>
      </w:r>
    </w:p>
    <w:p w14:paraId="147628A2" w14:textId="77777777" w:rsidR="001D491C" w:rsidRPr="001931B6" w:rsidRDefault="001D491C" w:rsidP="00796510">
      <w:pPr>
        <w:pStyle w:val="ListParagraph"/>
        <w:numPr>
          <w:ilvl w:val="0"/>
          <w:numId w:val="11"/>
        </w:numPr>
        <w:spacing w:after="60"/>
        <w:ind w:left="835" w:hanging="475"/>
        <w:contextualSpacing w:val="0"/>
        <w:rPr>
          <w:rFonts w:cs="Times New Roman"/>
          <w:szCs w:val="24"/>
        </w:rPr>
      </w:pPr>
      <w:r w:rsidRPr="001931B6">
        <w:rPr>
          <w:rFonts w:cs="Times New Roman"/>
          <w:szCs w:val="24"/>
        </w:rPr>
        <w:t xml:space="preserve">From the </w:t>
      </w:r>
      <w:r w:rsidR="00383C4D" w:rsidRPr="001931B6">
        <w:rPr>
          <w:rFonts w:cs="Times New Roman"/>
          <w:szCs w:val="24"/>
        </w:rPr>
        <w:t>mid-1990s</w:t>
      </w:r>
      <w:r w:rsidRPr="001931B6">
        <w:rPr>
          <w:rFonts w:cs="Times New Roman"/>
          <w:szCs w:val="24"/>
        </w:rPr>
        <w:t xml:space="preserve">, </w:t>
      </w:r>
      <w:r w:rsidRPr="001931B6">
        <w:rPr>
          <w:rFonts w:cs="Times New Roman"/>
          <w:b/>
          <w:szCs w:val="24"/>
        </w:rPr>
        <w:t>annual rainfall</w:t>
      </w:r>
      <w:r w:rsidRPr="001931B6">
        <w:rPr>
          <w:rFonts w:cs="Times New Roman"/>
          <w:szCs w:val="24"/>
        </w:rPr>
        <w:t xml:space="preserve"> tends to rise in most regions of the country, with the trend of increasing the number of cases with typical spring-summer convective clouds with rainfall</w:t>
      </w:r>
      <w:r w:rsidR="00C52324" w:rsidRPr="001931B6">
        <w:rPr>
          <w:rFonts w:cs="Times New Roman"/>
          <w:szCs w:val="24"/>
        </w:rPr>
        <w:t xml:space="preserve"> and</w:t>
      </w:r>
      <w:r w:rsidRPr="001931B6">
        <w:rPr>
          <w:rFonts w:cs="Times New Roman"/>
          <w:szCs w:val="24"/>
        </w:rPr>
        <w:t xml:space="preserve"> thunderstorms</w:t>
      </w:r>
      <w:r w:rsidR="00C52D47" w:rsidRPr="001931B6">
        <w:rPr>
          <w:rFonts w:cs="Times New Roman"/>
          <w:szCs w:val="24"/>
        </w:rPr>
        <w:t xml:space="preserve"> (Alexandrov 2010)</w:t>
      </w:r>
      <w:r w:rsidRPr="001931B6">
        <w:rPr>
          <w:rFonts w:cs="Times New Roman"/>
          <w:szCs w:val="24"/>
        </w:rPr>
        <w:t>.</w:t>
      </w:r>
    </w:p>
    <w:p w14:paraId="14017D9C" w14:textId="0E17212F" w:rsidR="001D491C" w:rsidRPr="001931B6" w:rsidRDefault="001D491C" w:rsidP="00796510">
      <w:pPr>
        <w:pStyle w:val="ListParagraph"/>
        <w:numPr>
          <w:ilvl w:val="0"/>
          <w:numId w:val="11"/>
        </w:numPr>
        <w:ind w:left="835" w:hanging="475"/>
        <w:contextualSpacing w:val="0"/>
        <w:rPr>
          <w:rFonts w:cs="Times New Roman"/>
          <w:szCs w:val="24"/>
        </w:rPr>
      </w:pPr>
      <w:r w:rsidRPr="001931B6">
        <w:rPr>
          <w:rFonts w:cs="Times New Roman"/>
          <w:szCs w:val="24"/>
        </w:rPr>
        <w:t xml:space="preserve">The results obtained for the analyzed expected changes in the </w:t>
      </w:r>
      <w:r w:rsidR="003D16BA">
        <w:rPr>
          <w:rFonts w:cs="Times New Roman"/>
          <w:szCs w:val="24"/>
        </w:rPr>
        <w:t xml:space="preserve">temperature </w:t>
      </w:r>
      <w:r w:rsidRPr="001931B6">
        <w:rPr>
          <w:rFonts w:cs="Times New Roman"/>
          <w:szCs w:val="24"/>
        </w:rPr>
        <w:t xml:space="preserve">values </w:t>
      </w:r>
      <w:r w:rsidR="003D16BA">
        <w:rPr>
          <w:rFonts w:cs="Times New Roman"/>
          <w:szCs w:val="24"/>
        </w:rPr>
        <w:t>during</w:t>
      </w:r>
      <w:r w:rsidR="003D16BA" w:rsidRPr="001931B6">
        <w:rPr>
          <w:rFonts w:cs="Times New Roman"/>
          <w:szCs w:val="24"/>
        </w:rPr>
        <w:t xml:space="preserve"> </w:t>
      </w:r>
      <w:r w:rsidRPr="001931B6">
        <w:rPr>
          <w:rFonts w:cs="Times New Roman"/>
          <w:szCs w:val="24"/>
        </w:rPr>
        <w:t xml:space="preserve">the </w:t>
      </w:r>
      <w:r w:rsidRPr="001931B6">
        <w:rPr>
          <w:rFonts w:cs="Times New Roman"/>
          <w:b/>
          <w:szCs w:val="24"/>
        </w:rPr>
        <w:t>growing period</w:t>
      </w:r>
      <w:r w:rsidRPr="001931B6">
        <w:rPr>
          <w:rFonts w:cs="Times New Roman"/>
          <w:szCs w:val="24"/>
        </w:rPr>
        <w:t xml:space="preserve"> (average daily temperature &gt;</w:t>
      </w:r>
      <w:r w:rsidR="008B4F0A" w:rsidRPr="001931B6">
        <w:rPr>
          <w:rFonts w:cs="Times New Roman"/>
          <w:szCs w:val="24"/>
        </w:rPr>
        <w:t xml:space="preserve"> </w:t>
      </w:r>
      <w:r w:rsidRPr="001931B6">
        <w:rPr>
          <w:rFonts w:cs="Times New Roman"/>
          <w:szCs w:val="24"/>
        </w:rPr>
        <w:t>5.0</w:t>
      </w:r>
      <w:r w:rsidR="002D61E7" w:rsidRPr="001931B6">
        <w:rPr>
          <w:rFonts w:cs="Times New Roman"/>
          <w:szCs w:val="24"/>
        </w:rPr>
        <w:t>˚C</w:t>
      </w:r>
      <w:r w:rsidRPr="001931B6">
        <w:rPr>
          <w:rFonts w:cs="Times New Roman"/>
          <w:szCs w:val="24"/>
        </w:rPr>
        <w:t>) show an increase in the values of the indicator for all scenarios and for all future periods. During 2016</w:t>
      </w:r>
      <w:r w:rsidR="00250E0B" w:rsidRPr="001931B6">
        <w:rPr>
          <w:rFonts w:cs="Times New Roman"/>
          <w:szCs w:val="24"/>
        </w:rPr>
        <w:t>–</w:t>
      </w:r>
      <w:r w:rsidRPr="001931B6">
        <w:rPr>
          <w:rFonts w:cs="Times New Roman"/>
          <w:szCs w:val="24"/>
        </w:rPr>
        <w:t>2030, the growing period is expected to increase from 10 to 20 days in Northeast</w:t>
      </w:r>
      <w:r w:rsidR="003D16BA">
        <w:rPr>
          <w:rFonts w:cs="Times New Roman"/>
          <w:szCs w:val="24"/>
        </w:rPr>
        <w:t>ern</w:t>
      </w:r>
      <w:r w:rsidRPr="001931B6">
        <w:rPr>
          <w:rFonts w:cs="Times New Roman"/>
          <w:szCs w:val="24"/>
        </w:rPr>
        <w:t xml:space="preserve"> and South</w:t>
      </w:r>
      <w:r w:rsidR="003D16BA">
        <w:rPr>
          <w:rFonts w:cs="Times New Roman"/>
          <w:szCs w:val="24"/>
        </w:rPr>
        <w:t>ern</w:t>
      </w:r>
      <w:r w:rsidRPr="001931B6">
        <w:rPr>
          <w:rFonts w:cs="Times New Roman"/>
          <w:szCs w:val="24"/>
        </w:rPr>
        <w:t xml:space="preserve"> Bulgaria compared to the reference period and from 20 to 30 days in the rest of the country. Under the RCP8.5 scenario, this increase is expected to be over 50 days for most of the country. </w:t>
      </w:r>
    </w:p>
    <w:p w14:paraId="183C8A56" w14:textId="77777777" w:rsidR="001D491C" w:rsidRPr="001931B6" w:rsidRDefault="001D491C" w:rsidP="00E871C4">
      <w:pPr>
        <w:pStyle w:val="Heading4"/>
        <w:spacing w:before="60" w:after="60"/>
      </w:pPr>
      <w:r w:rsidRPr="001931B6">
        <w:t>Extreme weather events</w:t>
      </w:r>
    </w:p>
    <w:p w14:paraId="6593D5B7" w14:textId="77777777" w:rsidR="001D491C" w:rsidRPr="001931B6" w:rsidRDefault="001D491C" w:rsidP="00E871C4">
      <w:pPr>
        <w:pStyle w:val="BodyText"/>
        <w:spacing w:after="60"/>
      </w:pPr>
      <w:r w:rsidRPr="001931B6">
        <w:t xml:space="preserve">Three </w:t>
      </w:r>
      <w:r w:rsidR="00383C4D" w:rsidRPr="001931B6">
        <w:t>Southeastern</w:t>
      </w:r>
      <w:r w:rsidRPr="001931B6">
        <w:t xml:space="preserve"> European states are among the six countries in the world most affected by extreme weather events last year </w:t>
      </w:r>
      <w:r w:rsidR="00383C4D" w:rsidRPr="001931B6">
        <w:t xml:space="preserve">with </w:t>
      </w:r>
      <w:r w:rsidR="005A23E5" w:rsidRPr="001931B6">
        <w:t>‘</w:t>
      </w:r>
      <w:r w:rsidR="00383C4D" w:rsidRPr="001931B6">
        <w:t>absolute</w:t>
      </w:r>
      <w:r w:rsidRPr="001931B6">
        <w:t xml:space="preserve"> losses</w:t>
      </w:r>
      <w:r w:rsidR="005A23E5" w:rsidRPr="001931B6">
        <w:t>’</w:t>
      </w:r>
      <w:r w:rsidRPr="001931B6">
        <w:t xml:space="preserve"> estimated at US</w:t>
      </w:r>
      <w:r w:rsidR="005A23E5" w:rsidRPr="001931B6">
        <w:t>$</w:t>
      </w:r>
      <w:r w:rsidRPr="001931B6">
        <w:t>2.383 billion.</w:t>
      </w:r>
    </w:p>
    <w:p w14:paraId="737AAA77" w14:textId="10AF6434" w:rsidR="001D491C" w:rsidRPr="001931B6" w:rsidRDefault="001D491C" w:rsidP="00796510">
      <w:pPr>
        <w:pStyle w:val="ListParagraph"/>
        <w:numPr>
          <w:ilvl w:val="0"/>
          <w:numId w:val="12"/>
        </w:numPr>
        <w:spacing w:after="60"/>
        <w:ind w:left="835" w:hanging="475"/>
        <w:contextualSpacing w:val="0"/>
        <w:rPr>
          <w:rFonts w:cs="Times New Roman"/>
          <w:color w:val="000000"/>
          <w:szCs w:val="24"/>
        </w:rPr>
      </w:pPr>
      <w:r w:rsidRPr="001931B6">
        <w:rPr>
          <w:rFonts w:cs="Times New Roman"/>
          <w:szCs w:val="24"/>
        </w:rPr>
        <w:t>In the early 21st century</w:t>
      </w:r>
      <w:r w:rsidR="005A23E5" w:rsidRPr="001931B6">
        <w:rPr>
          <w:rFonts w:cs="Times New Roman"/>
          <w:szCs w:val="24"/>
        </w:rPr>
        <w:t>,</w:t>
      </w:r>
      <w:r w:rsidRPr="001931B6">
        <w:rPr>
          <w:rFonts w:cs="Times New Roman"/>
          <w:szCs w:val="24"/>
        </w:rPr>
        <w:t xml:space="preserve"> Bulgaria </w:t>
      </w:r>
      <w:r w:rsidR="00AF5A00" w:rsidRPr="001931B6">
        <w:rPr>
          <w:rFonts w:cs="Times New Roman"/>
          <w:szCs w:val="24"/>
        </w:rPr>
        <w:t>wa</w:t>
      </w:r>
      <w:r w:rsidRPr="001931B6">
        <w:rPr>
          <w:rFonts w:cs="Times New Roman"/>
          <w:szCs w:val="24"/>
        </w:rPr>
        <w:t>s not considered as a country with frequent flood damage, but since 2005 the situation has changed. For two years</w:t>
      </w:r>
      <w:r w:rsidR="005A23E5" w:rsidRPr="001931B6">
        <w:rPr>
          <w:rFonts w:cs="Times New Roman"/>
          <w:szCs w:val="24"/>
        </w:rPr>
        <w:t>,</w:t>
      </w:r>
      <w:r w:rsidRPr="001931B6">
        <w:rPr>
          <w:rFonts w:cs="Times New Roman"/>
          <w:szCs w:val="24"/>
        </w:rPr>
        <w:t xml:space="preserve"> 2005 and 2006</w:t>
      </w:r>
      <w:r w:rsidR="005A23E5" w:rsidRPr="001931B6">
        <w:rPr>
          <w:rFonts w:cs="Times New Roman"/>
          <w:szCs w:val="24"/>
        </w:rPr>
        <w:t>,</w:t>
      </w:r>
      <w:r w:rsidRPr="001931B6">
        <w:rPr>
          <w:rFonts w:cs="Times New Roman"/>
          <w:szCs w:val="24"/>
        </w:rPr>
        <w:t xml:space="preserve"> there were several significant </w:t>
      </w:r>
      <w:r w:rsidRPr="001931B6">
        <w:rPr>
          <w:rFonts w:cs="Times New Roman"/>
          <w:color w:val="000000" w:themeColor="text1"/>
          <w:szCs w:val="24"/>
        </w:rPr>
        <w:t xml:space="preserve">floods caused by increased local rainfall and precipitation across Europe. </w:t>
      </w:r>
      <w:r w:rsidRPr="001931B6">
        <w:rPr>
          <w:rFonts w:cs="Times New Roman"/>
          <w:bCs/>
          <w:color w:val="000000" w:themeColor="text1"/>
          <w:szCs w:val="24"/>
        </w:rPr>
        <w:t>Bulgaria</w:t>
      </w:r>
      <w:r w:rsidRPr="001931B6">
        <w:rPr>
          <w:rFonts w:cs="Times New Roman"/>
          <w:color w:val="000000" w:themeColor="text1"/>
          <w:szCs w:val="24"/>
        </w:rPr>
        <w:t>'s east was hit by</w:t>
      </w:r>
      <w:r w:rsidRPr="001931B6">
        <w:rPr>
          <w:rStyle w:val="apple-converted-space"/>
          <w:rFonts w:cs="Times New Roman"/>
          <w:color w:val="000000" w:themeColor="text1"/>
          <w:szCs w:val="24"/>
        </w:rPr>
        <w:t> </w:t>
      </w:r>
      <w:hyperlink r:id="rId36" w:history="1">
        <w:r w:rsidRPr="001931B6">
          <w:rPr>
            <w:rStyle w:val="Hyperlink"/>
            <w:rFonts w:cs="Times New Roman"/>
            <w:b/>
            <w:color w:val="000000" w:themeColor="text1"/>
            <w:szCs w:val="24"/>
            <w:u w:val="none"/>
          </w:rPr>
          <w:t>heavy floods</w:t>
        </w:r>
      </w:hyperlink>
      <w:r w:rsidRPr="001931B6">
        <w:rPr>
          <w:rFonts w:cs="Times New Roman"/>
          <w:color w:val="000000" w:themeColor="text1"/>
          <w:szCs w:val="24"/>
        </w:rPr>
        <w:t> early in the summer of 2014, claiming the lives of 12 people, and was followed by a</w:t>
      </w:r>
      <w:r w:rsidRPr="001931B6">
        <w:rPr>
          <w:rStyle w:val="apple-converted-space"/>
          <w:rFonts w:cs="Times New Roman"/>
          <w:color w:val="000000" w:themeColor="text1"/>
          <w:szCs w:val="24"/>
        </w:rPr>
        <w:t> </w:t>
      </w:r>
      <w:hyperlink r:id="rId37" w:history="1">
        <w:r w:rsidRPr="001931B6">
          <w:rPr>
            <w:rStyle w:val="Hyperlink"/>
            <w:rFonts w:cs="Times New Roman"/>
            <w:color w:val="000000" w:themeColor="text1"/>
            <w:szCs w:val="24"/>
            <w:u w:val="none"/>
          </w:rPr>
          <w:t>hailstorm</w:t>
        </w:r>
      </w:hyperlink>
      <w:r w:rsidRPr="001931B6">
        <w:rPr>
          <w:rStyle w:val="apple-converted-space"/>
          <w:rFonts w:cs="Times New Roman"/>
          <w:color w:val="000000" w:themeColor="text1"/>
          <w:szCs w:val="24"/>
        </w:rPr>
        <w:t> </w:t>
      </w:r>
      <w:r w:rsidR="005A23E5" w:rsidRPr="001931B6">
        <w:rPr>
          <w:rFonts w:cs="Times New Roman"/>
          <w:color w:val="000000" w:themeColor="text1"/>
          <w:szCs w:val="24"/>
        </w:rPr>
        <w:t>that</w:t>
      </w:r>
      <w:r w:rsidR="005A23E5" w:rsidRPr="001931B6">
        <w:rPr>
          <w:rStyle w:val="apple-converted-space"/>
          <w:rFonts w:cs="Times New Roman"/>
          <w:color w:val="000000" w:themeColor="text1"/>
          <w:szCs w:val="24"/>
        </w:rPr>
        <w:t> </w:t>
      </w:r>
      <w:hyperlink r:id="rId38" w:history="1">
        <w:r w:rsidRPr="001931B6">
          <w:rPr>
            <w:rStyle w:val="Hyperlink"/>
            <w:rFonts w:cs="Times New Roman"/>
            <w:b/>
            <w:color w:val="000000" w:themeColor="text1"/>
            <w:szCs w:val="24"/>
            <w:u w:val="none"/>
          </w:rPr>
          <w:t>caused damage worth millions</w:t>
        </w:r>
      </w:hyperlink>
      <w:r w:rsidRPr="001931B6">
        <w:rPr>
          <w:rStyle w:val="apple-converted-space"/>
          <w:rFonts w:cs="Times New Roman"/>
          <w:color w:val="000000" w:themeColor="text1"/>
          <w:szCs w:val="24"/>
        </w:rPr>
        <w:t> </w:t>
      </w:r>
      <w:r w:rsidRPr="001931B6">
        <w:rPr>
          <w:rFonts w:cs="Times New Roman"/>
          <w:color w:val="000000" w:themeColor="text1"/>
          <w:szCs w:val="24"/>
        </w:rPr>
        <w:t xml:space="preserve">in </w:t>
      </w:r>
      <w:r w:rsidRPr="001931B6">
        <w:rPr>
          <w:rFonts w:cs="Times New Roman"/>
          <w:color w:val="000000"/>
          <w:szCs w:val="24"/>
        </w:rPr>
        <w:t xml:space="preserve">the capital Sofia. </w:t>
      </w:r>
      <w:r w:rsidRPr="001931B6">
        <w:rPr>
          <w:rFonts w:cs="Times New Roman"/>
          <w:szCs w:val="24"/>
        </w:rPr>
        <w:t xml:space="preserve">Flood regulation </w:t>
      </w:r>
      <w:r w:rsidRPr="001931B6">
        <w:rPr>
          <w:rFonts w:cs="Times New Roman"/>
          <w:szCs w:val="24"/>
        </w:rPr>
        <w:lastRenderedPageBreak/>
        <w:t xml:space="preserve">is one of the most </w:t>
      </w:r>
      <w:r w:rsidRPr="001931B6">
        <w:rPr>
          <w:rFonts w:cs="Times New Roman"/>
          <w:color w:val="000000" w:themeColor="text1"/>
          <w:szCs w:val="24"/>
        </w:rPr>
        <w:t>important ecosystem service</w:t>
      </w:r>
      <w:r w:rsidR="004E28AA">
        <w:rPr>
          <w:rFonts w:cs="Times New Roman"/>
          <w:color w:val="000000" w:themeColor="text1"/>
          <w:szCs w:val="24"/>
        </w:rPr>
        <w:t>s</w:t>
      </w:r>
      <w:r w:rsidRPr="001931B6">
        <w:rPr>
          <w:rFonts w:cs="Times New Roman"/>
          <w:color w:val="000000" w:themeColor="text1"/>
          <w:szCs w:val="24"/>
        </w:rPr>
        <w:t xml:space="preserve"> and for Bulgarian forests and forest ecosystems is one of the main management goals. About 250</w:t>
      </w:r>
      <w:r w:rsidR="005A23E5" w:rsidRPr="001931B6">
        <w:rPr>
          <w:rFonts w:cs="Times New Roman"/>
          <w:color w:val="000000" w:themeColor="text1"/>
          <w:szCs w:val="24"/>
        </w:rPr>
        <w:t>,</w:t>
      </w:r>
      <w:r w:rsidRPr="001931B6">
        <w:rPr>
          <w:rFonts w:cs="Times New Roman"/>
          <w:color w:val="000000" w:themeColor="text1"/>
          <w:szCs w:val="24"/>
        </w:rPr>
        <w:t>000 ha of the Bulgarian forests have special water</w:t>
      </w:r>
      <w:r w:rsidR="005A23E5" w:rsidRPr="001931B6">
        <w:rPr>
          <w:rFonts w:cs="Times New Roman"/>
          <w:color w:val="000000" w:themeColor="text1"/>
          <w:szCs w:val="24"/>
        </w:rPr>
        <w:t xml:space="preserve"> </w:t>
      </w:r>
      <w:r w:rsidRPr="001931B6">
        <w:rPr>
          <w:rFonts w:cs="Times New Roman"/>
          <w:color w:val="000000" w:themeColor="text1"/>
          <w:szCs w:val="24"/>
        </w:rPr>
        <w:t xml:space="preserve">protection functions and </w:t>
      </w:r>
      <w:r w:rsidR="00E05CAE" w:rsidRPr="001931B6">
        <w:rPr>
          <w:rFonts w:cs="Times New Roman"/>
          <w:color w:val="000000" w:themeColor="text1"/>
          <w:szCs w:val="24"/>
        </w:rPr>
        <w:t>an</w:t>
      </w:r>
      <w:r w:rsidRPr="001931B6">
        <w:rPr>
          <w:rFonts w:cs="Times New Roman"/>
          <w:color w:val="000000" w:themeColor="text1"/>
          <w:szCs w:val="24"/>
        </w:rPr>
        <w:t>other 220</w:t>
      </w:r>
      <w:r w:rsidR="005A23E5" w:rsidRPr="001931B6">
        <w:rPr>
          <w:rFonts w:cs="Times New Roman"/>
          <w:color w:val="000000" w:themeColor="text1"/>
          <w:szCs w:val="24"/>
        </w:rPr>
        <w:t>,</w:t>
      </w:r>
      <w:r w:rsidRPr="001931B6">
        <w:rPr>
          <w:rFonts w:cs="Times New Roman"/>
          <w:color w:val="000000" w:themeColor="text1"/>
          <w:szCs w:val="24"/>
        </w:rPr>
        <w:t xml:space="preserve">000 ha have protection from soil erosion </w:t>
      </w:r>
      <w:r w:rsidR="00C637D2" w:rsidRPr="001931B6">
        <w:rPr>
          <w:rFonts w:cs="Times New Roman"/>
          <w:color w:val="000000" w:themeColor="text1"/>
          <w:szCs w:val="24"/>
        </w:rPr>
        <w:t xml:space="preserve">as </w:t>
      </w:r>
      <w:r w:rsidRPr="001931B6">
        <w:rPr>
          <w:rFonts w:cs="Times New Roman"/>
          <w:color w:val="000000" w:themeColor="text1"/>
          <w:szCs w:val="24"/>
        </w:rPr>
        <w:t>the</w:t>
      </w:r>
      <w:r w:rsidR="003D16BA">
        <w:rPr>
          <w:rFonts w:cs="Times New Roman"/>
          <w:color w:val="000000" w:themeColor="text1"/>
          <w:szCs w:val="24"/>
        </w:rPr>
        <w:t>ir</w:t>
      </w:r>
      <w:r w:rsidRPr="001931B6">
        <w:rPr>
          <w:rFonts w:cs="Times New Roman"/>
          <w:color w:val="000000" w:themeColor="text1"/>
          <w:szCs w:val="24"/>
        </w:rPr>
        <w:t xml:space="preserve"> main goal</w:t>
      </w:r>
      <w:r w:rsidR="00804519">
        <w:rPr>
          <w:rFonts w:cs="Times New Roman"/>
          <w:color w:val="000000" w:themeColor="text1"/>
          <w:szCs w:val="24"/>
        </w:rPr>
        <w:t xml:space="preserve"> (EFA 2017)</w:t>
      </w:r>
      <w:r w:rsidR="005A23E5" w:rsidRPr="001931B6">
        <w:rPr>
          <w:rFonts w:cs="Times New Roman"/>
          <w:color w:val="000000" w:themeColor="text1"/>
          <w:szCs w:val="24"/>
        </w:rPr>
        <w:t>.</w:t>
      </w:r>
      <w:r w:rsidRPr="001931B6">
        <w:rPr>
          <w:rFonts w:cs="Times New Roman"/>
          <w:color w:val="000000" w:themeColor="text1"/>
          <w:szCs w:val="24"/>
        </w:rPr>
        <w:t xml:space="preserve"> The number of events with overnight rainfall above 100 mm, which are the main reason for floods, increased by 30</w:t>
      </w:r>
      <w:r w:rsidR="00AF2457" w:rsidRPr="001931B6">
        <w:rPr>
          <w:rFonts w:cs="Times New Roman"/>
          <w:color w:val="000000" w:themeColor="text1"/>
          <w:szCs w:val="24"/>
        </w:rPr>
        <w:t xml:space="preserve"> percent</w:t>
      </w:r>
      <w:r w:rsidRPr="001931B6">
        <w:rPr>
          <w:rFonts w:cs="Times New Roman"/>
          <w:color w:val="000000" w:themeColor="text1"/>
          <w:szCs w:val="24"/>
        </w:rPr>
        <w:t xml:space="preserve"> in 1991</w:t>
      </w:r>
      <w:r w:rsidR="00AF2457" w:rsidRPr="001931B6">
        <w:rPr>
          <w:rFonts w:cs="Times New Roman"/>
          <w:color w:val="000000" w:themeColor="text1"/>
          <w:szCs w:val="24"/>
        </w:rPr>
        <w:t>–</w:t>
      </w:r>
      <w:r w:rsidRPr="001931B6">
        <w:rPr>
          <w:rFonts w:cs="Times New Roman"/>
          <w:color w:val="000000" w:themeColor="text1"/>
          <w:szCs w:val="24"/>
        </w:rPr>
        <w:t>2007 compared to 1961</w:t>
      </w:r>
      <w:r w:rsidR="00AF2457" w:rsidRPr="001931B6">
        <w:rPr>
          <w:rFonts w:cs="Times New Roman"/>
          <w:color w:val="000000" w:themeColor="text1"/>
          <w:szCs w:val="24"/>
        </w:rPr>
        <w:t>–</w:t>
      </w:r>
      <w:r w:rsidRPr="001931B6">
        <w:rPr>
          <w:rFonts w:cs="Times New Roman"/>
          <w:color w:val="000000" w:themeColor="text1"/>
          <w:szCs w:val="24"/>
        </w:rPr>
        <w:t>1990. This underlines erosion control and regulation of water runoff as one of the most important future regulating ecosystem services.</w:t>
      </w:r>
    </w:p>
    <w:p w14:paraId="43EA8108" w14:textId="77777777" w:rsidR="001D491C" w:rsidRPr="001931B6" w:rsidRDefault="001D491C" w:rsidP="00796510">
      <w:pPr>
        <w:pStyle w:val="ListParagraph"/>
        <w:numPr>
          <w:ilvl w:val="0"/>
          <w:numId w:val="10"/>
        </w:numPr>
        <w:spacing w:after="60"/>
        <w:ind w:left="835" w:hanging="475"/>
        <w:contextualSpacing w:val="0"/>
        <w:rPr>
          <w:rFonts w:cs="Times New Roman"/>
          <w:noProof/>
          <w:szCs w:val="24"/>
        </w:rPr>
      </w:pPr>
      <w:r w:rsidRPr="001931B6">
        <w:rPr>
          <w:rFonts w:cs="Times New Roman"/>
          <w:b/>
          <w:szCs w:val="24"/>
        </w:rPr>
        <w:t>Storms</w:t>
      </w:r>
      <w:r w:rsidRPr="001931B6">
        <w:rPr>
          <w:rFonts w:cs="Times New Roman"/>
          <w:szCs w:val="24"/>
        </w:rPr>
        <w:t xml:space="preserve"> with strong winds cause catastrophic windthrows mostly in coniferous forests usually dominated by </w:t>
      </w:r>
      <w:r w:rsidRPr="001931B6">
        <w:rPr>
          <w:rFonts w:cs="Times New Roman"/>
          <w:i/>
          <w:szCs w:val="24"/>
        </w:rPr>
        <w:t>Picea abies</w:t>
      </w:r>
      <w:r w:rsidRPr="001931B6">
        <w:rPr>
          <w:rFonts w:cs="Times New Roman"/>
          <w:szCs w:val="24"/>
        </w:rPr>
        <w:t xml:space="preserve">. The data analysis by Panayotov et al. </w:t>
      </w:r>
      <w:r w:rsidR="005A23E5" w:rsidRPr="001931B6">
        <w:rPr>
          <w:rFonts w:cs="Times New Roman"/>
          <w:szCs w:val="24"/>
        </w:rPr>
        <w:t>(</w:t>
      </w:r>
      <w:r w:rsidRPr="001931B6">
        <w:rPr>
          <w:rFonts w:cs="Times New Roman"/>
          <w:szCs w:val="24"/>
        </w:rPr>
        <w:t>2017</w:t>
      </w:r>
      <w:r w:rsidR="005A23E5" w:rsidRPr="001931B6">
        <w:rPr>
          <w:rFonts w:cs="Times New Roman"/>
          <w:szCs w:val="24"/>
        </w:rPr>
        <w:t>)</w:t>
      </w:r>
      <w:r w:rsidRPr="001931B6">
        <w:rPr>
          <w:rFonts w:cs="Times New Roman"/>
          <w:szCs w:val="24"/>
        </w:rPr>
        <w:t xml:space="preserve"> showed that there were at least 59 windthrows </w:t>
      </w:r>
      <w:r w:rsidR="00C637D2" w:rsidRPr="001931B6">
        <w:rPr>
          <w:rFonts w:cs="Times New Roman"/>
          <w:szCs w:val="24"/>
        </w:rPr>
        <w:t xml:space="preserve">that </w:t>
      </w:r>
      <w:r w:rsidRPr="001931B6">
        <w:rPr>
          <w:rFonts w:cs="Times New Roman"/>
          <w:szCs w:val="24"/>
        </w:rPr>
        <w:t xml:space="preserve">caused mortality of all trees on areas more than 1 ha for the last century. In </w:t>
      </w:r>
      <w:r w:rsidR="0016403C" w:rsidRPr="001931B6">
        <w:rPr>
          <w:rFonts w:cs="Times New Roman"/>
          <w:szCs w:val="24"/>
        </w:rPr>
        <w:t>Bulgaria,</w:t>
      </w:r>
      <w:r w:rsidRPr="001931B6">
        <w:rPr>
          <w:rFonts w:cs="Times New Roman"/>
          <w:szCs w:val="24"/>
        </w:rPr>
        <w:t xml:space="preserve"> there is an increasing trend of this disturbance after the 1960s, </w:t>
      </w:r>
      <w:r w:rsidR="00AF5A00" w:rsidRPr="001931B6">
        <w:rPr>
          <w:rFonts w:cs="Times New Roman"/>
          <w:szCs w:val="24"/>
        </w:rPr>
        <w:t>similar to</w:t>
      </w:r>
      <w:r w:rsidRPr="001931B6">
        <w:rPr>
          <w:rFonts w:cs="Times New Roman"/>
          <w:szCs w:val="24"/>
        </w:rPr>
        <w:t xml:space="preserve"> European </w:t>
      </w:r>
      <w:r w:rsidR="00AF5A00" w:rsidRPr="001931B6">
        <w:rPr>
          <w:rFonts w:cs="Times New Roman"/>
          <w:szCs w:val="24"/>
        </w:rPr>
        <w:t>experience</w:t>
      </w:r>
      <w:r w:rsidRPr="001931B6">
        <w:rPr>
          <w:rFonts w:cs="Times New Roman"/>
          <w:noProof/>
          <w:szCs w:val="24"/>
        </w:rPr>
        <w:t xml:space="preserve">. </w:t>
      </w:r>
      <w:r w:rsidR="00AF5A00" w:rsidRPr="001931B6">
        <w:rPr>
          <w:rFonts w:cs="Times New Roman"/>
          <w:noProof/>
          <w:szCs w:val="24"/>
        </w:rPr>
        <w:t>L</w:t>
      </w:r>
      <w:r w:rsidRPr="001931B6">
        <w:rPr>
          <w:rFonts w:cs="Times New Roman"/>
          <w:noProof/>
          <w:szCs w:val="24"/>
        </w:rPr>
        <w:t>itterature sources</w:t>
      </w:r>
      <w:r w:rsidR="008265CC" w:rsidRPr="001931B6">
        <w:rPr>
          <w:rFonts w:cs="Times New Roman"/>
          <w:noProof/>
          <w:szCs w:val="24"/>
        </w:rPr>
        <w:t xml:space="preserve"> </w:t>
      </w:r>
      <w:r w:rsidR="008265CC" w:rsidRPr="001931B6">
        <w:rPr>
          <w:rFonts w:cs="Times New Roman"/>
          <w:szCs w:val="24"/>
        </w:rPr>
        <w:t>(</w:t>
      </w:r>
      <w:hyperlink w:anchor="_ENREF_20" w:tooltip="Seidl, 2014 #29" w:history="1">
        <w:r w:rsidR="008265CC" w:rsidRPr="001931B6">
          <w:rPr>
            <w:rFonts w:cs="Times New Roman"/>
            <w:szCs w:val="24"/>
          </w:rPr>
          <w:t>Seidl et al. 2014</w:t>
        </w:r>
      </w:hyperlink>
      <w:r w:rsidR="008265CC" w:rsidRPr="001931B6">
        <w:rPr>
          <w:rFonts w:cs="Times New Roman"/>
          <w:szCs w:val="24"/>
        </w:rPr>
        <w:t>.)</w:t>
      </w:r>
      <w:r w:rsidRPr="001931B6">
        <w:rPr>
          <w:rFonts w:cs="Times New Roman"/>
          <w:noProof/>
          <w:szCs w:val="24"/>
        </w:rPr>
        <w:t xml:space="preserve"> </w:t>
      </w:r>
      <w:r w:rsidRPr="001931B6">
        <w:rPr>
          <w:rFonts w:cs="Times New Roman"/>
          <w:szCs w:val="24"/>
        </w:rPr>
        <w:t>and expert analysis</w:t>
      </w:r>
      <w:r w:rsidRPr="001931B6">
        <w:rPr>
          <w:rFonts w:cs="Times New Roman"/>
          <w:noProof/>
          <w:szCs w:val="24"/>
        </w:rPr>
        <w:t xml:space="preserve"> </w:t>
      </w:r>
      <w:r w:rsidR="00AF5A00" w:rsidRPr="001931B6">
        <w:rPr>
          <w:rFonts w:cs="Times New Roman"/>
          <w:noProof/>
          <w:szCs w:val="24"/>
        </w:rPr>
        <w:t xml:space="preserve">of </w:t>
      </w:r>
      <w:r w:rsidRPr="001931B6">
        <w:rPr>
          <w:rFonts w:cs="Times New Roman"/>
          <w:noProof/>
          <w:szCs w:val="24"/>
        </w:rPr>
        <w:t>this kind of events represent one of the main</w:t>
      </w:r>
      <w:r w:rsidR="002548CC" w:rsidRPr="001931B6">
        <w:rPr>
          <w:rFonts w:cs="Times New Roman"/>
          <w:noProof/>
          <w:szCs w:val="24"/>
        </w:rPr>
        <w:t xml:space="preserve"> </w:t>
      </w:r>
      <w:r w:rsidRPr="001931B6">
        <w:rPr>
          <w:rFonts w:cs="Times New Roman"/>
          <w:noProof/>
          <w:szCs w:val="24"/>
        </w:rPr>
        <w:t xml:space="preserve">risks for coniferous forests in Europe </w:t>
      </w:r>
      <w:r w:rsidR="00AF5A00" w:rsidRPr="001931B6">
        <w:rPr>
          <w:rFonts w:cs="Times New Roman"/>
          <w:noProof/>
          <w:szCs w:val="24"/>
        </w:rPr>
        <w:t>and</w:t>
      </w:r>
      <w:r w:rsidRPr="001931B6">
        <w:rPr>
          <w:rFonts w:cs="Times New Roman"/>
          <w:noProof/>
          <w:szCs w:val="24"/>
        </w:rPr>
        <w:t xml:space="preserve"> Bulgaria and </w:t>
      </w:r>
      <w:r w:rsidR="00AF5A00" w:rsidRPr="001931B6">
        <w:rPr>
          <w:rFonts w:cs="Times New Roman"/>
          <w:noProof/>
          <w:szCs w:val="24"/>
        </w:rPr>
        <w:t>a</w:t>
      </w:r>
      <w:r w:rsidRPr="001931B6">
        <w:rPr>
          <w:rFonts w:cs="Times New Roman"/>
          <w:noProof/>
          <w:szCs w:val="24"/>
        </w:rPr>
        <w:t xml:space="preserve"> chal</w:t>
      </w:r>
      <w:r w:rsidR="00AF5A00" w:rsidRPr="001931B6">
        <w:rPr>
          <w:rFonts w:cs="Times New Roman"/>
          <w:noProof/>
          <w:szCs w:val="24"/>
        </w:rPr>
        <w:t>l</w:t>
      </w:r>
      <w:r w:rsidRPr="001931B6">
        <w:rPr>
          <w:rFonts w:cs="Times New Roman"/>
          <w:noProof/>
          <w:szCs w:val="24"/>
        </w:rPr>
        <w:t xml:space="preserve">enge for forest management in the future. </w:t>
      </w:r>
      <w:r w:rsidR="00AF5A00" w:rsidRPr="001931B6">
        <w:rPr>
          <w:rFonts w:cs="Times New Roman"/>
          <w:noProof/>
          <w:szCs w:val="24"/>
        </w:rPr>
        <w:t>S</w:t>
      </w:r>
      <w:r w:rsidRPr="001931B6">
        <w:rPr>
          <w:rFonts w:cs="Times New Roman"/>
          <w:noProof/>
          <w:szCs w:val="24"/>
        </w:rPr>
        <w:t>torm</w:t>
      </w:r>
      <w:r w:rsidR="00AF5A00" w:rsidRPr="001931B6">
        <w:rPr>
          <w:rFonts w:cs="Times New Roman"/>
          <w:noProof/>
          <w:szCs w:val="24"/>
        </w:rPr>
        <w:t>s</w:t>
      </w:r>
      <w:r w:rsidRPr="001931B6">
        <w:rPr>
          <w:rFonts w:cs="Times New Roman"/>
          <w:noProof/>
          <w:szCs w:val="24"/>
        </w:rPr>
        <w:t xml:space="preserve"> could provoke </w:t>
      </w:r>
      <w:r w:rsidR="00AF5A00" w:rsidRPr="001931B6">
        <w:rPr>
          <w:rFonts w:cs="Times New Roman"/>
          <w:noProof/>
          <w:szCs w:val="24"/>
        </w:rPr>
        <w:t>changes in</w:t>
      </w:r>
      <w:r w:rsidRPr="001931B6">
        <w:rPr>
          <w:rFonts w:cs="Times New Roman"/>
          <w:noProof/>
          <w:szCs w:val="24"/>
        </w:rPr>
        <w:t xml:space="preserve"> the structure mainly </w:t>
      </w:r>
      <w:r w:rsidR="00AF5A00" w:rsidRPr="001931B6">
        <w:rPr>
          <w:rFonts w:cs="Times New Roman"/>
          <w:noProof/>
          <w:szCs w:val="24"/>
        </w:rPr>
        <w:t xml:space="preserve">of </w:t>
      </w:r>
      <w:r w:rsidRPr="001931B6">
        <w:rPr>
          <w:rFonts w:cs="Times New Roman"/>
          <w:noProof/>
          <w:szCs w:val="24"/>
        </w:rPr>
        <w:t>forest ecosystems, degradation of ecosystem functioning and</w:t>
      </w:r>
      <w:r w:rsidR="00BD75D5" w:rsidRPr="001931B6">
        <w:rPr>
          <w:rFonts w:cs="Times New Roman"/>
          <w:noProof/>
          <w:szCs w:val="24"/>
        </w:rPr>
        <w:t>,</w:t>
      </w:r>
      <w:r w:rsidRPr="001931B6">
        <w:rPr>
          <w:rFonts w:cs="Times New Roman"/>
          <w:noProof/>
          <w:szCs w:val="24"/>
        </w:rPr>
        <w:t xml:space="preserve"> after windthrows</w:t>
      </w:r>
      <w:r w:rsidR="00BD75D5" w:rsidRPr="001931B6">
        <w:rPr>
          <w:rFonts w:cs="Times New Roman"/>
          <w:noProof/>
          <w:szCs w:val="24"/>
        </w:rPr>
        <w:t>,</w:t>
      </w:r>
      <w:r w:rsidRPr="001931B6">
        <w:rPr>
          <w:rFonts w:cs="Times New Roman"/>
          <w:noProof/>
          <w:szCs w:val="24"/>
        </w:rPr>
        <w:t xml:space="preserve"> the </w:t>
      </w:r>
      <w:r w:rsidR="00AF5A00" w:rsidRPr="001931B6">
        <w:rPr>
          <w:rFonts w:cs="Times New Roman"/>
          <w:noProof/>
          <w:szCs w:val="24"/>
        </w:rPr>
        <w:t xml:space="preserve">potential for </w:t>
      </w:r>
      <w:r w:rsidRPr="001931B6">
        <w:rPr>
          <w:rFonts w:cs="Times New Roman"/>
          <w:noProof/>
          <w:szCs w:val="24"/>
        </w:rPr>
        <w:t>bark beetle outbreaks.</w:t>
      </w:r>
    </w:p>
    <w:p w14:paraId="1664D5AB" w14:textId="55F49777" w:rsidR="001D491C" w:rsidRPr="001931B6" w:rsidRDefault="001D491C" w:rsidP="00796510">
      <w:pPr>
        <w:pStyle w:val="ListParagraph"/>
        <w:numPr>
          <w:ilvl w:val="0"/>
          <w:numId w:val="10"/>
        </w:numPr>
        <w:ind w:left="835" w:hanging="475"/>
        <w:contextualSpacing w:val="0"/>
        <w:rPr>
          <w:rFonts w:cs="Times New Roman"/>
          <w:szCs w:val="24"/>
        </w:rPr>
      </w:pPr>
      <w:r w:rsidRPr="001931B6">
        <w:rPr>
          <w:rFonts w:cs="Times New Roman"/>
          <w:b/>
          <w:szCs w:val="24"/>
        </w:rPr>
        <w:t xml:space="preserve">Forest fires </w:t>
      </w:r>
      <w:r w:rsidR="00BD75D5" w:rsidRPr="001931B6">
        <w:rPr>
          <w:rFonts w:cs="Times New Roman"/>
          <w:szCs w:val="24"/>
        </w:rPr>
        <w:t>affe</w:t>
      </w:r>
      <w:r w:rsidR="00AF5A00" w:rsidRPr="001931B6">
        <w:rPr>
          <w:rFonts w:cs="Times New Roman"/>
          <w:szCs w:val="24"/>
        </w:rPr>
        <w:t xml:space="preserve">ct </w:t>
      </w:r>
      <w:r w:rsidRPr="001931B6">
        <w:rPr>
          <w:rFonts w:cs="Times New Roman"/>
          <w:szCs w:val="24"/>
        </w:rPr>
        <w:t>not only forest, but also shrub and grassland ecosystems</w:t>
      </w:r>
      <w:r w:rsidR="00BD75D5" w:rsidRPr="001931B6">
        <w:rPr>
          <w:rFonts w:cs="Times New Roman"/>
          <w:szCs w:val="24"/>
        </w:rPr>
        <w:t>,</w:t>
      </w:r>
      <w:r w:rsidRPr="001931B6">
        <w:rPr>
          <w:rFonts w:cs="Times New Roman"/>
          <w:szCs w:val="24"/>
        </w:rPr>
        <w:t xml:space="preserve"> caus</w:t>
      </w:r>
      <w:r w:rsidR="00AF5A00" w:rsidRPr="001931B6">
        <w:rPr>
          <w:rFonts w:cs="Times New Roman"/>
          <w:szCs w:val="24"/>
        </w:rPr>
        <w:t>ing</w:t>
      </w:r>
      <w:r w:rsidRPr="001931B6">
        <w:rPr>
          <w:rFonts w:cs="Times New Roman"/>
          <w:szCs w:val="24"/>
        </w:rPr>
        <w:t xml:space="preserve"> degradation of ecosystem structure</w:t>
      </w:r>
      <w:r w:rsidR="00BD75D5" w:rsidRPr="001931B6">
        <w:rPr>
          <w:rFonts w:cs="Times New Roman"/>
          <w:szCs w:val="24"/>
        </w:rPr>
        <w:t xml:space="preserve"> and</w:t>
      </w:r>
      <w:r w:rsidRPr="001931B6">
        <w:rPr>
          <w:rFonts w:cs="Times New Roman"/>
          <w:szCs w:val="24"/>
        </w:rPr>
        <w:t xml:space="preserve"> destr</w:t>
      </w:r>
      <w:r w:rsidR="00AF5A00" w:rsidRPr="001931B6">
        <w:rPr>
          <w:rFonts w:cs="Times New Roman"/>
          <w:szCs w:val="24"/>
        </w:rPr>
        <w:t>uction of</w:t>
      </w:r>
      <w:r w:rsidR="00DF6BFF" w:rsidRPr="001931B6">
        <w:rPr>
          <w:rFonts w:cs="Times New Roman"/>
          <w:szCs w:val="24"/>
        </w:rPr>
        <w:t xml:space="preserve"> </w:t>
      </w:r>
      <w:r w:rsidRPr="001931B6">
        <w:rPr>
          <w:rFonts w:cs="Times New Roman"/>
          <w:szCs w:val="24"/>
        </w:rPr>
        <w:t>ecosystem integrity</w:t>
      </w:r>
      <w:r w:rsidR="00BD75D5" w:rsidRPr="001931B6">
        <w:rPr>
          <w:rFonts w:cs="Times New Roman"/>
          <w:szCs w:val="24"/>
        </w:rPr>
        <w:t>;</w:t>
      </w:r>
      <w:r w:rsidRPr="001931B6">
        <w:rPr>
          <w:rFonts w:cs="Times New Roman"/>
          <w:szCs w:val="24"/>
        </w:rPr>
        <w:t xml:space="preserve"> </w:t>
      </w:r>
      <w:r w:rsidR="00BD75D5" w:rsidRPr="001931B6">
        <w:rPr>
          <w:rFonts w:cs="Times New Roman"/>
          <w:szCs w:val="24"/>
        </w:rPr>
        <w:t>however</w:t>
      </w:r>
      <w:r w:rsidR="00A441E6" w:rsidRPr="001931B6">
        <w:rPr>
          <w:rFonts w:cs="Times New Roman"/>
          <w:szCs w:val="24"/>
        </w:rPr>
        <w:t>,</w:t>
      </w:r>
      <w:r w:rsidRPr="001931B6">
        <w:rPr>
          <w:rFonts w:cs="Times New Roman"/>
          <w:szCs w:val="24"/>
        </w:rPr>
        <w:t xml:space="preserve"> they could </w:t>
      </w:r>
      <w:r w:rsidR="00AF5A00" w:rsidRPr="001931B6">
        <w:rPr>
          <w:rFonts w:cs="Times New Roman"/>
          <w:szCs w:val="24"/>
        </w:rPr>
        <w:t>also stimulate increased</w:t>
      </w:r>
      <w:r w:rsidR="00A441E6" w:rsidRPr="001931B6">
        <w:rPr>
          <w:rFonts w:cs="Times New Roman"/>
          <w:szCs w:val="24"/>
        </w:rPr>
        <w:t xml:space="preserve"> regeneration</w:t>
      </w:r>
      <w:r w:rsidRPr="001931B6">
        <w:rPr>
          <w:rFonts w:cs="Times New Roman"/>
          <w:szCs w:val="24"/>
        </w:rPr>
        <w:t>, accommodatin</w:t>
      </w:r>
      <w:r w:rsidR="00AF5A00" w:rsidRPr="001931B6">
        <w:rPr>
          <w:rFonts w:cs="Times New Roman"/>
          <w:szCs w:val="24"/>
        </w:rPr>
        <w:t>g</w:t>
      </w:r>
      <w:r w:rsidRPr="001931B6">
        <w:rPr>
          <w:rFonts w:cs="Times New Roman"/>
          <w:szCs w:val="24"/>
        </w:rPr>
        <w:t xml:space="preserve"> new species and regime shifts. In 2016</w:t>
      </w:r>
      <w:r w:rsidR="00BD75D5" w:rsidRPr="001931B6">
        <w:rPr>
          <w:rFonts w:cs="Times New Roman"/>
          <w:szCs w:val="24"/>
        </w:rPr>
        <w:t>,</w:t>
      </w:r>
      <w:r w:rsidRPr="001931B6">
        <w:rPr>
          <w:rFonts w:cs="Times New Roman"/>
          <w:szCs w:val="24"/>
        </w:rPr>
        <w:t xml:space="preserve"> there were 583 registered forest fires in Bulgaria</w:t>
      </w:r>
      <w:r w:rsidR="00804519">
        <w:rPr>
          <w:rFonts w:cs="Times New Roman"/>
          <w:szCs w:val="24"/>
        </w:rPr>
        <w:t xml:space="preserve"> (EFA 2017)</w:t>
      </w:r>
      <w:r w:rsidRPr="001931B6">
        <w:rPr>
          <w:rFonts w:cs="Times New Roman"/>
          <w:szCs w:val="24"/>
        </w:rPr>
        <w:t xml:space="preserve"> affect</w:t>
      </w:r>
      <w:r w:rsidR="00AF5A00" w:rsidRPr="001931B6">
        <w:rPr>
          <w:rFonts w:cs="Times New Roman"/>
          <w:szCs w:val="24"/>
        </w:rPr>
        <w:t>ing</w:t>
      </w:r>
      <w:r w:rsidRPr="001931B6">
        <w:rPr>
          <w:rFonts w:cs="Times New Roman"/>
          <w:szCs w:val="24"/>
        </w:rPr>
        <w:t xml:space="preserve"> 6</w:t>
      </w:r>
      <w:r w:rsidR="00BD75D5" w:rsidRPr="001931B6">
        <w:rPr>
          <w:rFonts w:cs="Times New Roman"/>
          <w:szCs w:val="24"/>
        </w:rPr>
        <w:t>,</w:t>
      </w:r>
      <w:r w:rsidRPr="001931B6">
        <w:rPr>
          <w:rFonts w:cs="Times New Roman"/>
          <w:szCs w:val="24"/>
        </w:rPr>
        <w:t>338.9 h</w:t>
      </w:r>
      <w:r w:rsidR="00D51AD7">
        <w:rPr>
          <w:rFonts w:cs="Times New Roman"/>
          <w:szCs w:val="24"/>
        </w:rPr>
        <w:t>ectares</w:t>
      </w:r>
      <w:r w:rsidRPr="001931B6">
        <w:rPr>
          <w:rFonts w:cs="Times New Roman"/>
          <w:szCs w:val="24"/>
        </w:rPr>
        <w:t xml:space="preserve"> of forest land. The area of the affected coniferous forests is 935</w:t>
      </w:r>
      <w:r w:rsidR="00BD75D5" w:rsidRPr="001931B6">
        <w:rPr>
          <w:rFonts w:cs="Times New Roman"/>
          <w:szCs w:val="24"/>
        </w:rPr>
        <w:t>.</w:t>
      </w:r>
      <w:r w:rsidRPr="001931B6">
        <w:rPr>
          <w:rFonts w:cs="Times New Roman"/>
          <w:szCs w:val="24"/>
        </w:rPr>
        <w:t>9 h</w:t>
      </w:r>
      <w:r w:rsidR="00D51AD7">
        <w:rPr>
          <w:rFonts w:cs="Times New Roman"/>
          <w:szCs w:val="24"/>
        </w:rPr>
        <w:t>ectares</w:t>
      </w:r>
      <w:r w:rsidRPr="001931B6">
        <w:rPr>
          <w:rFonts w:cs="Times New Roman"/>
          <w:szCs w:val="24"/>
        </w:rPr>
        <w:t>, the affected areas with deciduous forests are 4</w:t>
      </w:r>
      <w:r w:rsidR="00804519">
        <w:rPr>
          <w:rFonts w:cs="Times New Roman"/>
          <w:szCs w:val="24"/>
        </w:rPr>
        <w:t>,</w:t>
      </w:r>
      <w:r w:rsidRPr="001931B6">
        <w:rPr>
          <w:rFonts w:cs="Times New Roman"/>
          <w:szCs w:val="24"/>
        </w:rPr>
        <w:t>193 h</w:t>
      </w:r>
      <w:r w:rsidR="00D51AD7">
        <w:rPr>
          <w:rFonts w:cs="Times New Roman"/>
          <w:szCs w:val="24"/>
        </w:rPr>
        <w:t>ectares</w:t>
      </w:r>
      <w:r w:rsidRPr="001931B6">
        <w:rPr>
          <w:rFonts w:cs="Times New Roman"/>
          <w:szCs w:val="24"/>
        </w:rPr>
        <w:t>, the mixed forests are 221.3 h</w:t>
      </w:r>
      <w:r w:rsidR="00D51AD7">
        <w:rPr>
          <w:rFonts w:cs="Times New Roman"/>
          <w:szCs w:val="24"/>
        </w:rPr>
        <w:t>ectares</w:t>
      </w:r>
      <w:r w:rsidR="00BD75D5" w:rsidRPr="001931B6">
        <w:rPr>
          <w:rFonts w:cs="Times New Roman"/>
          <w:szCs w:val="24"/>
        </w:rPr>
        <w:t>,</w:t>
      </w:r>
      <w:r w:rsidRPr="001931B6">
        <w:rPr>
          <w:rFonts w:cs="Times New Roman"/>
          <w:szCs w:val="24"/>
        </w:rPr>
        <w:t xml:space="preserve"> and the 988.7 h</w:t>
      </w:r>
      <w:r w:rsidR="00D51AD7">
        <w:rPr>
          <w:rFonts w:cs="Times New Roman"/>
          <w:szCs w:val="24"/>
        </w:rPr>
        <w:t>ectares</w:t>
      </w:r>
      <w:r w:rsidRPr="001931B6">
        <w:rPr>
          <w:rFonts w:cs="Times New Roman"/>
          <w:szCs w:val="24"/>
        </w:rPr>
        <w:t xml:space="preserve"> are burned grasses and non-wooded forest territories. Occurrences of forest fires due to natural reasons (and possibly climate change) represent only 4</w:t>
      </w:r>
      <w:r w:rsidR="00AF2457" w:rsidRPr="001931B6">
        <w:rPr>
          <w:rFonts w:cs="Times New Roman"/>
          <w:szCs w:val="24"/>
        </w:rPr>
        <w:t xml:space="preserve"> percent</w:t>
      </w:r>
      <w:r w:rsidRPr="001931B6">
        <w:rPr>
          <w:rFonts w:cs="Times New Roman"/>
          <w:szCs w:val="24"/>
        </w:rPr>
        <w:t xml:space="preserve"> of the overall number of forest fires. Therefore, the vulnerability due to direct climate change impact remains low as compared to the indirect effects of climate change.</w:t>
      </w:r>
    </w:p>
    <w:p w14:paraId="3565B8B8" w14:textId="77777777" w:rsidR="001D491C" w:rsidRPr="001931B6" w:rsidRDefault="001D491C" w:rsidP="004B5BF1">
      <w:pPr>
        <w:pStyle w:val="BodyText"/>
      </w:pPr>
      <w:r w:rsidRPr="001931B6">
        <w:t xml:space="preserve">Considering the </w:t>
      </w:r>
      <w:r w:rsidR="00C57F11" w:rsidRPr="001931B6">
        <w:t xml:space="preserve">projections of </w:t>
      </w:r>
      <w:r w:rsidRPr="001931B6">
        <w:t xml:space="preserve">extreme events and their frequency, it can be expected that Bulgaria faces the greatest threat from floods that have the largest share of the total number of casualties and economic losses. The slow onset effect of drought is another climatic extreme, which is observed in Bulgaria. Over the past 13 </w:t>
      </w:r>
      <w:r w:rsidR="0016403C" w:rsidRPr="001931B6">
        <w:t>years,</w:t>
      </w:r>
      <w:r w:rsidRPr="001931B6">
        <w:t xml:space="preserve"> droughts have become more frequent and more intense in many member states of the EU, including Bulgaria.</w:t>
      </w:r>
    </w:p>
    <w:p w14:paraId="1A6C3C25" w14:textId="77777777" w:rsidR="001D491C" w:rsidRPr="001931B6" w:rsidRDefault="001D491C" w:rsidP="00F16281">
      <w:pPr>
        <w:pStyle w:val="Heading3"/>
        <w:spacing w:before="160" w:after="60"/>
        <w:ind w:left="720"/>
      </w:pPr>
      <w:bookmarkStart w:id="87" w:name="_daxgdz1380" w:colFirst="0" w:colLast="0"/>
      <w:bookmarkStart w:id="88" w:name="_Toc500095181"/>
      <w:bookmarkStart w:id="89" w:name="_Toc504379107"/>
      <w:bookmarkStart w:id="90" w:name="_Toc523082924"/>
      <w:bookmarkEnd w:id="87"/>
      <w:r w:rsidRPr="001931B6">
        <w:t xml:space="preserve">Ecosystem services most relevant to </w:t>
      </w:r>
      <w:r w:rsidR="00CB080D" w:rsidRPr="001931B6">
        <w:t>CCA</w:t>
      </w:r>
      <w:r w:rsidR="00FB51F5" w:rsidRPr="001931B6">
        <w:t xml:space="preserve"> and</w:t>
      </w:r>
      <w:r w:rsidRPr="001931B6">
        <w:t xml:space="preserve"> </w:t>
      </w:r>
      <w:bookmarkEnd w:id="88"/>
      <w:r w:rsidR="00FB51F5" w:rsidRPr="001931B6">
        <w:t>BD&amp;ES</w:t>
      </w:r>
      <w:bookmarkEnd w:id="89"/>
      <w:bookmarkEnd w:id="90"/>
    </w:p>
    <w:p w14:paraId="4D580D7D" w14:textId="77777777" w:rsidR="002D61E7" w:rsidRDefault="001D491C" w:rsidP="004B5BF1">
      <w:pPr>
        <w:pStyle w:val="BodyText"/>
      </w:pPr>
      <w:r w:rsidRPr="001931B6">
        <w:t xml:space="preserve">As mentioned </w:t>
      </w:r>
      <w:r w:rsidR="00C57F11" w:rsidRPr="001931B6">
        <w:t>earlier</w:t>
      </w:r>
      <w:r w:rsidRPr="001931B6">
        <w:t xml:space="preserve">, </w:t>
      </w:r>
      <w:r w:rsidR="00A441E6" w:rsidRPr="001931B6">
        <w:t>h</w:t>
      </w:r>
      <w:r w:rsidR="00AF5A00" w:rsidRPr="001931B6">
        <w:t>e</w:t>
      </w:r>
      <w:r w:rsidR="00A441E6" w:rsidRPr="001931B6">
        <w:t>a</w:t>
      </w:r>
      <w:r w:rsidR="00AF5A00" w:rsidRPr="001931B6">
        <w:t xml:space="preserve">lthy </w:t>
      </w:r>
      <w:r w:rsidR="00FB51F5" w:rsidRPr="001931B6">
        <w:t>BD&amp;ES</w:t>
      </w:r>
      <w:r w:rsidRPr="001931B6">
        <w:t xml:space="preserve"> may </w:t>
      </w:r>
      <w:r w:rsidR="0016403C" w:rsidRPr="001931B6">
        <w:t>play</w:t>
      </w:r>
      <w:r w:rsidRPr="001931B6">
        <w:t xml:space="preserve"> a powerful adaptation </w:t>
      </w:r>
      <w:r w:rsidR="0016403C" w:rsidRPr="001931B6">
        <w:t>role</w:t>
      </w:r>
      <w:r w:rsidRPr="001931B6">
        <w:t xml:space="preserve">. Considering the types of projected hazards, the regulating ecosystem services are likely to have a growing importance for </w:t>
      </w:r>
      <w:r w:rsidR="00CB080D" w:rsidRPr="001931B6">
        <w:t>CCA</w:t>
      </w:r>
      <w:r w:rsidRPr="001931B6">
        <w:t xml:space="preserve"> across all ecosystem types, along with some of the provisioning services related to the provision of surface and groundwater. </w:t>
      </w:r>
      <w:r w:rsidR="005E42E2" w:rsidRPr="001931B6">
        <w:t xml:space="preserve">The </w:t>
      </w:r>
      <w:r w:rsidR="00C57F11" w:rsidRPr="001931B6">
        <w:rPr>
          <w:rFonts w:eastAsia="Times New Roman"/>
          <w:iCs/>
        </w:rPr>
        <w:t>Common International Classification of Ecosystem Services</w:t>
      </w:r>
      <w:r w:rsidR="00C57F11" w:rsidRPr="001931B6">
        <w:t xml:space="preserve"> (</w:t>
      </w:r>
      <w:r w:rsidRPr="001931B6">
        <w:t>CICES</w:t>
      </w:r>
      <w:r w:rsidR="00C57F11" w:rsidRPr="001931B6">
        <w:t>)</w:t>
      </w:r>
      <w:r w:rsidRPr="001931B6">
        <w:rPr>
          <w:vertAlign w:val="superscript"/>
        </w:rPr>
        <w:footnoteReference w:id="26"/>
      </w:r>
      <w:r w:rsidRPr="001931B6">
        <w:t xml:space="preserve"> distinguishes a total of 48 </w:t>
      </w:r>
      <w:r w:rsidRPr="001931B6">
        <w:lastRenderedPageBreak/>
        <w:t xml:space="preserve">ecosystem service classes. The provision of these services by classes is detailed in </w:t>
      </w:r>
      <w:r w:rsidRPr="00804519">
        <w:rPr>
          <w:b/>
          <w:bCs/>
          <w:i/>
          <w:iCs/>
        </w:rPr>
        <w:t xml:space="preserve">Annex </w:t>
      </w:r>
      <w:r w:rsidR="004531A5" w:rsidRPr="00804519">
        <w:rPr>
          <w:b/>
          <w:bCs/>
          <w:i/>
          <w:iCs/>
        </w:rPr>
        <w:t>4</w:t>
      </w:r>
      <w:r w:rsidR="00C57F11" w:rsidRPr="001931B6">
        <w:t>.</w:t>
      </w:r>
      <w:r w:rsidR="006B783F" w:rsidRPr="001931B6">
        <w:t xml:space="preserve"> </w:t>
      </w:r>
      <w:r w:rsidR="002C12B6">
        <w:rPr>
          <w:b/>
          <w:bCs/>
          <w:i/>
          <w:iCs/>
        </w:rPr>
        <w:t xml:space="preserve">Table 1 </w:t>
      </w:r>
      <w:r w:rsidRPr="001931B6">
        <w:t>presents the importance of different ecosystem services for each ecosystem type</w:t>
      </w:r>
      <w:r w:rsidR="00C57F11" w:rsidRPr="001931B6">
        <w:t>—</w:t>
      </w:r>
      <w:r w:rsidRPr="001931B6">
        <w:t>from very important (+++)</w:t>
      </w:r>
      <w:r w:rsidR="00D66401" w:rsidRPr="001931B6">
        <w:t> </w:t>
      </w:r>
      <w:r w:rsidRPr="001931B6">
        <w:t>to</w:t>
      </w:r>
      <w:r w:rsidR="00D66401" w:rsidRPr="001931B6">
        <w:t> </w:t>
      </w:r>
      <w:r w:rsidRPr="001931B6">
        <w:t>not</w:t>
      </w:r>
      <w:r w:rsidR="00D66401" w:rsidRPr="001931B6">
        <w:t> </w:t>
      </w:r>
      <w:r w:rsidRPr="001931B6">
        <w:t>important</w:t>
      </w:r>
      <w:r w:rsidR="00D66401" w:rsidRPr="001931B6">
        <w:t> </w:t>
      </w:r>
      <w:r w:rsidR="00383C4D" w:rsidRPr="001931B6">
        <w:t>(</w:t>
      </w:r>
      <w:r w:rsidR="00D66401" w:rsidRPr="001931B6">
        <w:t> </w:t>
      </w:r>
      <w:r w:rsidR="00383C4D" w:rsidRPr="001931B6">
        <w:t>)</w:t>
      </w:r>
      <w:r w:rsidR="006B783F" w:rsidRPr="001931B6">
        <w:t>.</w:t>
      </w:r>
    </w:p>
    <w:p w14:paraId="483493E7" w14:textId="538EBB3D" w:rsidR="001D491C" w:rsidRPr="00F22C3D" w:rsidRDefault="00FD1C61" w:rsidP="00D00EB1">
      <w:pPr>
        <w:pStyle w:val="Caption"/>
      </w:pPr>
      <w:bookmarkStart w:id="91" w:name="_Ref500014834"/>
      <w:bookmarkStart w:id="92" w:name="_Toc523083034"/>
      <w:r w:rsidRPr="00F22C3D">
        <w:t xml:space="preserve">Table </w:t>
      </w:r>
      <w:r w:rsidR="00D96B29" w:rsidRPr="00F22C3D">
        <w:fldChar w:fldCharType="begin" w:fldLock="1"/>
      </w:r>
      <w:r w:rsidRPr="00F22C3D">
        <w:instrText xml:space="preserve"> SEQ Table \* ARABIC </w:instrText>
      </w:r>
      <w:r w:rsidR="00D96B29" w:rsidRPr="00F22C3D">
        <w:fldChar w:fldCharType="separate"/>
      </w:r>
      <w:r w:rsidR="00764342">
        <w:rPr>
          <w:noProof/>
        </w:rPr>
        <w:t>1</w:t>
      </w:r>
      <w:r w:rsidR="00D96B29" w:rsidRPr="00F22C3D">
        <w:fldChar w:fldCharType="end"/>
      </w:r>
      <w:bookmarkEnd w:id="91"/>
      <w:r w:rsidRPr="00F22C3D">
        <w:t xml:space="preserve">. </w:t>
      </w:r>
      <w:r w:rsidR="004466B8" w:rsidRPr="00F22C3D">
        <w:t>Importance of ecosystem services for each ecosystem type</w:t>
      </w:r>
      <w:bookmarkEnd w:id="92"/>
    </w:p>
    <w:tbl>
      <w:tblPr>
        <w:tblStyle w:val="MediumGrid3-Accent1"/>
        <w:tblW w:w="94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 w:type="dxa"/>
          <w:right w:w="14" w:type="dxa"/>
        </w:tblCellMar>
        <w:tblLook w:val="04A0" w:firstRow="1" w:lastRow="0" w:firstColumn="1" w:lastColumn="0" w:noHBand="0" w:noVBand="1"/>
      </w:tblPr>
      <w:tblGrid>
        <w:gridCol w:w="1126"/>
        <w:gridCol w:w="1508"/>
        <w:gridCol w:w="2562"/>
        <w:gridCol w:w="369"/>
        <w:gridCol w:w="369"/>
        <w:gridCol w:w="369"/>
        <w:gridCol w:w="369"/>
        <w:gridCol w:w="369"/>
        <w:gridCol w:w="591"/>
        <w:gridCol w:w="591"/>
        <w:gridCol w:w="591"/>
        <w:gridCol w:w="591"/>
      </w:tblGrid>
      <w:tr w:rsidR="00B2148B" w:rsidRPr="00F16281" w14:paraId="2773A539" w14:textId="77777777" w:rsidTr="00F16281">
        <w:trPr>
          <w:cnfStyle w:val="100000000000" w:firstRow="1" w:lastRow="0" w:firstColumn="0" w:lastColumn="0" w:oddVBand="0" w:evenVBand="0" w:oddHBand="0" w:evenHBand="0" w:firstRowFirstColumn="0" w:firstRowLastColumn="0" w:lastRowFirstColumn="0" w:lastRowLastColumn="0"/>
          <w:trHeight w:val="1378"/>
          <w:tblHeader/>
          <w:jc w:val="center"/>
        </w:trPr>
        <w:tc>
          <w:tcPr>
            <w:cnfStyle w:val="001000000000" w:firstRow="0" w:lastRow="0" w:firstColumn="1" w:lastColumn="0" w:oddVBand="0" w:evenVBand="0" w:oddHBand="0" w:evenHBand="0" w:firstRowFirstColumn="0" w:firstRowLastColumn="0" w:lastRowFirstColumn="0" w:lastRowLastColumn="0"/>
            <w:tcW w:w="1126"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241AE281" w14:textId="77777777" w:rsidR="00406C42" w:rsidRPr="00F16281" w:rsidRDefault="00406C42" w:rsidP="00F16281">
            <w:pPr>
              <w:spacing w:before="20" w:after="20"/>
              <w:jc w:val="center"/>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CICES division, group</w:t>
            </w:r>
          </w:p>
        </w:tc>
        <w:tc>
          <w:tcPr>
            <w:tcW w:w="1375"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367043AF" w14:textId="77777777" w:rsidR="00406C42" w:rsidRPr="00F16281" w:rsidRDefault="00406C42" w:rsidP="00F16281">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CICES class</w:t>
            </w:r>
          </w:p>
        </w:tc>
        <w:tc>
          <w:tcPr>
            <w:tcW w:w="2695"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0BE15BBB" w14:textId="77777777" w:rsidR="00406C42" w:rsidRPr="00F16281" w:rsidRDefault="00406C42" w:rsidP="00F16281">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Examples of key services</w:t>
            </w:r>
          </w:p>
        </w:tc>
        <w:tc>
          <w:tcPr>
            <w:tcW w:w="369" w:type="dxa"/>
            <w:tcBorders>
              <w:top w:val="none" w:sz="0" w:space="0" w:color="auto"/>
              <w:left w:val="none" w:sz="0" w:space="0" w:color="auto"/>
              <w:bottom w:val="none" w:sz="0" w:space="0" w:color="auto"/>
              <w:right w:val="none" w:sz="0" w:space="0" w:color="auto"/>
            </w:tcBorders>
            <w:shd w:val="clear" w:color="auto" w:fill="365F91" w:themeFill="accent1" w:themeFillShade="BF"/>
            <w:textDirection w:val="btLr"/>
            <w:tcFitText/>
            <w:vAlign w:val="center"/>
            <w:hideMark/>
          </w:tcPr>
          <w:p w14:paraId="5F88CF87" w14:textId="77777777" w:rsidR="00406C42" w:rsidRPr="00F16281" w:rsidRDefault="00406C42" w:rsidP="00F16281">
            <w:pPr>
              <w:spacing w:before="20" w:after="20"/>
              <w:ind w:left="29" w:righ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Urban</w:t>
            </w:r>
          </w:p>
        </w:tc>
        <w:tc>
          <w:tcPr>
            <w:tcW w:w="369" w:type="dxa"/>
            <w:tcBorders>
              <w:top w:val="none" w:sz="0" w:space="0" w:color="auto"/>
              <w:left w:val="none" w:sz="0" w:space="0" w:color="auto"/>
              <w:bottom w:val="none" w:sz="0" w:space="0" w:color="auto"/>
              <w:right w:val="none" w:sz="0" w:space="0" w:color="auto"/>
            </w:tcBorders>
            <w:shd w:val="clear" w:color="auto" w:fill="365F91" w:themeFill="accent1" w:themeFillShade="BF"/>
            <w:textDirection w:val="btLr"/>
            <w:tcFitText/>
            <w:vAlign w:val="center"/>
          </w:tcPr>
          <w:p w14:paraId="1E8E4988" w14:textId="77777777" w:rsidR="00406C42" w:rsidRPr="00F16281" w:rsidRDefault="00406C42" w:rsidP="00F16281">
            <w:pPr>
              <w:spacing w:before="20" w:after="20"/>
              <w:ind w:left="29" w:righ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Cropland</w:t>
            </w:r>
          </w:p>
        </w:tc>
        <w:tc>
          <w:tcPr>
            <w:tcW w:w="369" w:type="dxa"/>
            <w:tcBorders>
              <w:top w:val="none" w:sz="0" w:space="0" w:color="auto"/>
              <w:left w:val="none" w:sz="0" w:space="0" w:color="auto"/>
              <w:bottom w:val="none" w:sz="0" w:space="0" w:color="auto"/>
              <w:right w:val="none" w:sz="0" w:space="0" w:color="auto"/>
            </w:tcBorders>
            <w:shd w:val="clear" w:color="auto" w:fill="365F91" w:themeFill="accent1" w:themeFillShade="BF"/>
            <w:textDirection w:val="btLr"/>
            <w:tcFitText/>
            <w:vAlign w:val="center"/>
          </w:tcPr>
          <w:p w14:paraId="53A7B7ED" w14:textId="77777777" w:rsidR="00406C42" w:rsidRPr="00F16281" w:rsidRDefault="00406C42" w:rsidP="00F16281">
            <w:pPr>
              <w:spacing w:before="20" w:after="20"/>
              <w:ind w:left="29" w:righ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Grassland</w:t>
            </w:r>
          </w:p>
        </w:tc>
        <w:tc>
          <w:tcPr>
            <w:tcW w:w="369" w:type="dxa"/>
            <w:tcBorders>
              <w:top w:val="none" w:sz="0" w:space="0" w:color="auto"/>
              <w:left w:val="none" w:sz="0" w:space="0" w:color="auto"/>
              <w:bottom w:val="none" w:sz="0" w:space="0" w:color="auto"/>
              <w:right w:val="none" w:sz="0" w:space="0" w:color="auto"/>
            </w:tcBorders>
            <w:shd w:val="clear" w:color="auto" w:fill="365F91" w:themeFill="accent1" w:themeFillShade="BF"/>
            <w:textDirection w:val="btLr"/>
            <w:tcFitText/>
            <w:vAlign w:val="center"/>
          </w:tcPr>
          <w:p w14:paraId="6447F0E9" w14:textId="77777777" w:rsidR="00406C42" w:rsidRPr="00F16281" w:rsidRDefault="00406C42" w:rsidP="00F16281">
            <w:pPr>
              <w:spacing w:before="20" w:after="20"/>
              <w:ind w:left="29" w:righ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Marine</w:t>
            </w:r>
          </w:p>
        </w:tc>
        <w:tc>
          <w:tcPr>
            <w:tcW w:w="369" w:type="dxa"/>
            <w:tcBorders>
              <w:top w:val="none" w:sz="0" w:space="0" w:color="auto"/>
              <w:left w:val="none" w:sz="0" w:space="0" w:color="auto"/>
              <w:bottom w:val="none" w:sz="0" w:space="0" w:color="auto"/>
              <w:right w:val="none" w:sz="0" w:space="0" w:color="auto"/>
            </w:tcBorders>
            <w:shd w:val="clear" w:color="auto" w:fill="365F91" w:themeFill="accent1" w:themeFillShade="BF"/>
            <w:textDirection w:val="btLr"/>
            <w:tcFitText/>
            <w:vAlign w:val="center"/>
          </w:tcPr>
          <w:p w14:paraId="36F2177A" w14:textId="77777777" w:rsidR="00406C42" w:rsidRPr="00F16281" w:rsidRDefault="00406C42" w:rsidP="00F16281">
            <w:pPr>
              <w:spacing w:before="20" w:after="20"/>
              <w:ind w:left="29" w:righ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Freshwater</w:t>
            </w:r>
          </w:p>
        </w:tc>
        <w:tc>
          <w:tcPr>
            <w:tcW w:w="591" w:type="dxa"/>
            <w:tcBorders>
              <w:top w:val="none" w:sz="0" w:space="0" w:color="auto"/>
              <w:left w:val="none" w:sz="0" w:space="0" w:color="auto"/>
              <w:bottom w:val="none" w:sz="0" w:space="0" w:color="auto"/>
              <w:right w:val="none" w:sz="0" w:space="0" w:color="auto"/>
            </w:tcBorders>
            <w:shd w:val="clear" w:color="auto" w:fill="365F91" w:themeFill="accent1" w:themeFillShade="BF"/>
            <w:textDirection w:val="btLr"/>
            <w:tcFitText/>
            <w:vAlign w:val="center"/>
          </w:tcPr>
          <w:p w14:paraId="007B6E54" w14:textId="77777777" w:rsidR="00406C42" w:rsidRPr="00F16281" w:rsidRDefault="00406C42" w:rsidP="00F16281">
            <w:pPr>
              <w:spacing w:before="20" w:after="20"/>
              <w:ind w:left="29" w:righ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Woodland and forest</w:t>
            </w:r>
          </w:p>
        </w:tc>
        <w:tc>
          <w:tcPr>
            <w:tcW w:w="591" w:type="dxa"/>
            <w:tcBorders>
              <w:top w:val="none" w:sz="0" w:space="0" w:color="auto"/>
              <w:left w:val="none" w:sz="0" w:space="0" w:color="auto"/>
              <w:bottom w:val="none" w:sz="0" w:space="0" w:color="auto"/>
              <w:right w:val="none" w:sz="0" w:space="0" w:color="auto"/>
            </w:tcBorders>
            <w:shd w:val="clear" w:color="auto" w:fill="365F91" w:themeFill="accent1" w:themeFillShade="BF"/>
            <w:textDirection w:val="btLr"/>
            <w:tcFitText/>
            <w:vAlign w:val="center"/>
          </w:tcPr>
          <w:p w14:paraId="1A44392D" w14:textId="77777777" w:rsidR="00406C42" w:rsidRPr="00F16281" w:rsidRDefault="00406C42" w:rsidP="00F16281">
            <w:pPr>
              <w:spacing w:before="20" w:after="20"/>
              <w:ind w:left="29" w:righ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Sparsely vegetated land</w:t>
            </w:r>
          </w:p>
        </w:tc>
        <w:tc>
          <w:tcPr>
            <w:tcW w:w="591" w:type="dxa"/>
            <w:tcBorders>
              <w:top w:val="none" w:sz="0" w:space="0" w:color="auto"/>
              <w:left w:val="none" w:sz="0" w:space="0" w:color="auto"/>
              <w:bottom w:val="none" w:sz="0" w:space="0" w:color="auto"/>
              <w:right w:val="none" w:sz="0" w:space="0" w:color="auto"/>
            </w:tcBorders>
            <w:shd w:val="clear" w:color="auto" w:fill="365F91" w:themeFill="accent1" w:themeFillShade="BF"/>
            <w:textDirection w:val="btLr"/>
            <w:tcFitText/>
            <w:vAlign w:val="center"/>
          </w:tcPr>
          <w:p w14:paraId="465230B7" w14:textId="77777777" w:rsidR="00406C42" w:rsidRPr="00F16281" w:rsidRDefault="00406C42" w:rsidP="00F16281">
            <w:pPr>
              <w:spacing w:before="20" w:after="20"/>
              <w:ind w:left="29" w:righ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Wetland</w:t>
            </w:r>
          </w:p>
        </w:tc>
        <w:tc>
          <w:tcPr>
            <w:tcW w:w="591" w:type="dxa"/>
            <w:tcBorders>
              <w:top w:val="none" w:sz="0" w:space="0" w:color="auto"/>
              <w:left w:val="none" w:sz="0" w:space="0" w:color="auto"/>
              <w:bottom w:val="none" w:sz="0" w:space="0" w:color="auto"/>
              <w:right w:val="none" w:sz="0" w:space="0" w:color="auto"/>
            </w:tcBorders>
            <w:shd w:val="clear" w:color="auto" w:fill="365F91" w:themeFill="accent1" w:themeFillShade="BF"/>
            <w:textDirection w:val="btLr"/>
            <w:tcFitText/>
            <w:vAlign w:val="center"/>
          </w:tcPr>
          <w:p w14:paraId="5A23B8C1" w14:textId="77777777" w:rsidR="00406C42" w:rsidRPr="00F16281" w:rsidRDefault="00406C42" w:rsidP="00F16281">
            <w:pPr>
              <w:spacing w:before="20" w:after="20"/>
              <w:ind w:left="29" w:righ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sz w:val="20"/>
                <w:szCs w:val="20"/>
              </w:rPr>
              <w:t>Heathland and Shrub</w:t>
            </w:r>
          </w:p>
        </w:tc>
      </w:tr>
      <w:tr w:rsidR="00B2148B" w:rsidRPr="00F16281" w14:paraId="5D5F6D30" w14:textId="77777777" w:rsidTr="00F16281">
        <w:trPr>
          <w:cnfStyle w:val="000000100000" w:firstRow="0" w:lastRow="0" w:firstColumn="0" w:lastColumn="0" w:oddVBand="0" w:evenVBand="0" w:oddHBand="1"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1126" w:type="dxa"/>
            <w:vMerge w:val="restart"/>
            <w:tcBorders>
              <w:top w:val="none" w:sz="0" w:space="0" w:color="auto"/>
              <w:left w:val="none" w:sz="0" w:space="0" w:color="auto"/>
              <w:bottom w:val="none" w:sz="0" w:space="0" w:color="auto"/>
              <w:right w:val="none" w:sz="0" w:space="0" w:color="auto"/>
            </w:tcBorders>
            <w:shd w:val="clear" w:color="auto" w:fill="B8CCE4"/>
            <w:vAlign w:val="center"/>
            <w:hideMark/>
          </w:tcPr>
          <w:p w14:paraId="1A963EC5" w14:textId="77777777" w:rsidR="00406C42" w:rsidRPr="00F16281" w:rsidRDefault="00406C42" w:rsidP="00F16281">
            <w:pPr>
              <w:spacing w:before="20" w:after="20"/>
              <w:jc w:val="center"/>
              <w:rPr>
                <w:rFonts w:asciiTheme="minorHAnsi" w:eastAsia="Times New Roman" w:hAnsiTheme="minorHAnsi" w:cstheme="minorHAnsi"/>
                <w:color w:val="000000" w:themeColor="text1"/>
                <w:sz w:val="20"/>
                <w:szCs w:val="20"/>
              </w:rPr>
            </w:pPr>
            <w:r w:rsidRPr="00F16281">
              <w:rPr>
                <w:rFonts w:asciiTheme="minorHAnsi" w:eastAsia="Times New Roman" w:hAnsiTheme="minorHAnsi" w:cstheme="minorHAnsi"/>
                <w:color w:val="000000" w:themeColor="text1"/>
                <w:sz w:val="20"/>
                <w:szCs w:val="20"/>
              </w:rPr>
              <w:t>Provisioning - Water</w:t>
            </w:r>
          </w:p>
        </w:tc>
        <w:tc>
          <w:tcPr>
            <w:tcW w:w="13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10F2D4D9" w14:textId="77777777" w:rsidR="00406C42" w:rsidRPr="00F16281" w:rsidRDefault="00406C42" w:rsidP="00F1628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color w:val="000000"/>
                <w:sz w:val="20"/>
                <w:szCs w:val="20"/>
              </w:rPr>
              <w:t>Surface water for drinking</w:t>
            </w:r>
          </w:p>
        </w:tc>
        <w:tc>
          <w:tcPr>
            <w:tcW w:w="2695" w:type="dxa"/>
            <w:tcBorders>
              <w:top w:val="none" w:sz="0" w:space="0" w:color="auto"/>
              <w:left w:val="none" w:sz="0" w:space="0" w:color="auto"/>
              <w:bottom w:val="none" w:sz="0" w:space="0" w:color="auto"/>
              <w:right w:val="none" w:sz="0" w:space="0" w:color="auto"/>
            </w:tcBorders>
            <w:shd w:val="clear" w:color="auto" w:fill="F2F2F2" w:themeFill="background1" w:themeFillShade="F2"/>
            <w:tcMar>
              <w:left w:w="72" w:type="dxa"/>
              <w:right w:w="72" w:type="dxa"/>
            </w:tcMar>
            <w:vAlign w:val="center"/>
            <w:hideMark/>
          </w:tcPr>
          <w:p w14:paraId="4EDC5509" w14:textId="77777777" w:rsidR="00406C42" w:rsidRPr="00F16281" w:rsidRDefault="00406C42" w:rsidP="00F16281">
            <w:pPr>
              <w:spacing w:before="20" w:after="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color w:val="000000"/>
                <w:sz w:val="20"/>
                <w:szCs w:val="20"/>
              </w:rPr>
              <w:t>Collected precipitation, abstracted surface water from rivers, lakes</w:t>
            </w:r>
            <w:r w:rsidR="001037B4" w:rsidRPr="00F16281">
              <w:rPr>
                <w:rFonts w:asciiTheme="minorHAnsi" w:eastAsia="Times New Roman" w:hAnsiTheme="minorHAnsi" w:cstheme="minorHAnsi"/>
                <w:color w:val="000000"/>
                <w:sz w:val="20"/>
                <w:szCs w:val="20"/>
              </w:rPr>
              <w:t>,</w:t>
            </w:r>
            <w:r w:rsidRPr="00F16281">
              <w:rPr>
                <w:rFonts w:asciiTheme="minorHAnsi" w:eastAsia="Times New Roman" w:hAnsiTheme="minorHAnsi" w:cstheme="minorHAnsi"/>
                <w:color w:val="000000"/>
                <w:sz w:val="20"/>
                <w:szCs w:val="20"/>
              </w:rPr>
              <w:t xml:space="preserve"> and other open water bodies for drinking</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hideMark/>
          </w:tcPr>
          <w:p w14:paraId="75B709B1"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09FBB9D3"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19148422"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431DD3D5"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6A547728"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456C1F22"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5FF340E1"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120CD64D"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1186044B"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406C42" w:rsidRPr="00F16281" w14:paraId="0456A289" w14:textId="77777777" w:rsidTr="00F16281">
        <w:trPr>
          <w:jc w:val="center"/>
        </w:trPr>
        <w:tc>
          <w:tcPr>
            <w:cnfStyle w:val="001000000000" w:firstRow="0" w:lastRow="0" w:firstColumn="1" w:lastColumn="0" w:oddVBand="0" w:evenVBand="0" w:oddHBand="0" w:evenHBand="0" w:firstRowFirstColumn="0" w:firstRowLastColumn="0" w:lastRowFirstColumn="0" w:lastRowLastColumn="0"/>
            <w:tcW w:w="1126" w:type="dxa"/>
            <w:vMerge/>
            <w:tcBorders>
              <w:left w:val="none" w:sz="0" w:space="0" w:color="auto"/>
              <w:bottom w:val="none" w:sz="0" w:space="0" w:color="auto"/>
              <w:right w:val="none" w:sz="0" w:space="0" w:color="auto"/>
            </w:tcBorders>
            <w:shd w:val="clear" w:color="auto" w:fill="B8CCE4"/>
            <w:vAlign w:val="center"/>
            <w:hideMark/>
          </w:tcPr>
          <w:p w14:paraId="30ECB044" w14:textId="77777777" w:rsidR="00406C42" w:rsidRPr="00F16281" w:rsidRDefault="00406C42" w:rsidP="00F16281">
            <w:pPr>
              <w:spacing w:before="20" w:after="20"/>
              <w:jc w:val="center"/>
              <w:rPr>
                <w:rFonts w:asciiTheme="minorHAnsi" w:eastAsia="Times New Roman" w:hAnsiTheme="minorHAnsi" w:cstheme="minorHAnsi"/>
                <w:color w:val="000000" w:themeColor="text1"/>
                <w:sz w:val="20"/>
                <w:szCs w:val="20"/>
              </w:rPr>
            </w:pPr>
          </w:p>
        </w:tc>
        <w:tc>
          <w:tcPr>
            <w:tcW w:w="1375" w:type="dxa"/>
            <w:shd w:val="clear" w:color="auto" w:fill="auto"/>
            <w:vAlign w:val="center"/>
            <w:hideMark/>
          </w:tcPr>
          <w:p w14:paraId="0332F4C7" w14:textId="77777777" w:rsidR="00406C42" w:rsidRPr="00F16281" w:rsidRDefault="00406C42" w:rsidP="00F1628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color w:val="000000"/>
                <w:sz w:val="20"/>
                <w:szCs w:val="20"/>
              </w:rPr>
              <w:t>Groundwater for drinking</w:t>
            </w:r>
          </w:p>
        </w:tc>
        <w:tc>
          <w:tcPr>
            <w:tcW w:w="2695" w:type="dxa"/>
            <w:shd w:val="clear" w:color="auto" w:fill="auto"/>
            <w:tcMar>
              <w:left w:w="72" w:type="dxa"/>
              <w:right w:w="72" w:type="dxa"/>
            </w:tcMar>
            <w:vAlign w:val="center"/>
            <w:hideMark/>
          </w:tcPr>
          <w:p w14:paraId="54E52220" w14:textId="77777777" w:rsidR="00406C42" w:rsidRPr="00F16281" w:rsidRDefault="00406C42" w:rsidP="00F16281">
            <w:pPr>
              <w:spacing w:before="20" w:after="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color w:val="000000"/>
                <w:sz w:val="20"/>
                <w:szCs w:val="20"/>
              </w:rPr>
              <w:t>Freshwater abstracted from (non</w:t>
            </w:r>
            <w:r w:rsidR="00804519" w:rsidRPr="00F16281">
              <w:rPr>
                <w:rFonts w:asciiTheme="minorHAnsi" w:eastAsia="Times New Roman" w:hAnsiTheme="minorHAnsi" w:cstheme="minorHAnsi"/>
                <w:color w:val="000000"/>
                <w:sz w:val="20"/>
                <w:szCs w:val="20"/>
              </w:rPr>
              <w:t>-</w:t>
            </w:r>
            <w:r w:rsidRPr="00F16281">
              <w:rPr>
                <w:rFonts w:asciiTheme="minorHAnsi" w:eastAsia="Times New Roman" w:hAnsiTheme="minorHAnsi" w:cstheme="minorHAnsi"/>
                <w:color w:val="000000"/>
                <w:sz w:val="20"/>
                <w:szCs w:val="20"/>
              </w:rPr>
              <w:t xml:space="preserve">fossil) groundwater layers or </w:t>
            </w:r>
            <w:r w:rsidR="001037B4" w:rsidRPr="00F16281">
              <w:rPr>
                <w:rFonts w:asciiTheme="minorHAnsi" w:eastAsia="Times New Roman" w:hAnsiTheme="minorHAnsi" w:cstheme="minorHAnsi"/>
                <w:color w:val="000000"/>
                <w:sz w:val="20"/>
                <w:szCs w:val="20"/>
              </w:rPr>
              <w:t xml:space="preserve">through </w:t>
            </w:r>
            <w:r w:rsidRPr="00F16281">
              <w:rPr>
                <w:rFonts w:asciiTheme="minorHAnsi" w:eastAsia="Times New Roman" w:hAnsiTheme="minorHAnsi" w:cstheme="minorHAnsi"/>
                <w:color w:val="000000"/>
                <w:sz w:val="20"/>
                <w:szCs w:val="20"/>
              </w:rPr>
              <w:t>groundwater desalination for drinking</w:t>
            </w:r>
          </w:p>
        </w:tc>
        <w:tc>
          <w:tcPr>
            <w:tcW w:w="369" w:type="dxa"/>
            <w:shd w:val="clear" w:color="auto" w:fill="auto"/>
            <w:textDirection w:val="btLr"/>
            <w:vAlign w:val="center"/>
            <w:hideMark/>
          </w:tcPr>
          <w:p w14:paraId="755B096E"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4085AFB5"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63B27836"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50BA9811"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2168A5F6"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46B3836B"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6FC56A6C"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p>
        </w:tc>
        <w:tc>
          <w:tcPr>
            <w:tcW w:w="591" w:type="dxa"/>
            <w:shd w:val="clear" w:color="auto" w:fill="auto"/>
            <w:textDirection w:val="btLr"/>
            <w:vAlign w:val="center"/>
          </w:tcPr>
          <w:p w14:paraId="0390A72D"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5F6A193A"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B2148B" w:rsidRPr="00F16281" w14:paraId="1C009473" w14:textId="77777777" w:rsidTr="00F16281">
        <w:trPr>
          <w:cnfStyle w:val="000000100000" w:firstRow="0" w:lastRow="0" w:firstColumn="0" w:lastColumn="0" w:oddVBand="0" w:evenVBand="0" w:oddHBand="1" w:evenHBand="0" w:firstRowFirstColumn="0" w:firstRowLastColumn="0" w:lastRowFirstColumn="0" w:lastRowLastColumn="0"/>
          <w:trHeight w:val="1456"/>
          <w:jc w:val="center"/>
        </w:trPr>
        <w:tc>
          <w:tcPr>
            <w:cnfStyle w:val="001000000000" w:firstRow="0" w:lastRow="0" w:firstColumn="1" w:lastColumn="0" w:oddVBand="0" w:evenVBand="0" w:oddHBand="0" w:evenHBand="0" w:firstRowFirstColumn="0" w:firstRowLastColumn="0" w:lastRowFirstColumn="0" w:lastRowLastColumn="0"/>
            <w:tcW w:w="1126" w:type="dxa"/>
            <w:tcBorders>
              <w:top w:val="none" w:sz="0" w:space="0" w:color="auto"/>
              <w:left w:val="none" w:sz="0" w:space="0" w:color="auto"/>
              <w:bottom w:val="none" w:sz="0" w:space="0" w:color="auto"/>
              <w:right w:val="none" w:sz="0" w:space="0" w:color="auto"/>
            </w:tcBorders>
            <w:shd w:val="clear" w:color="auto" w:fill="B8CCE4"/>
            <w:vAlign w:val="center"/>
            <w:hideMark/>
          </w:tcPr>
          <w:p w14:paraId="0AA61ACB" w14:textId="77777777" w:rsidR="00406C42" w:rsidRPr="00F16281" w:rsidRDefault="00406C42" w:rsidP="00F16281">
            <w:pPr>
              <w:spacing w:before="20" w:after="20"/>
              <w:jc w:val="center"/>
              <w:rPr>
                <w:rFonts w:asciiTheme="minorHAnsi" w:eastAsia="Times New Roman" w:hAnsiTheme="minorHAnsi" w:cstheme="minorHAnsi"/>
                <w:color w:val="000000" w:themeColor="text1"/>
                <w:sz w:val="20"/>
                <w:szCs w:val="20"/>
              </w:rPr>
            </w:pPr>
            <w:r w:rsidRPr="00F16281">
              <w:rPr>
                <w:rFonts w:asciiTheme="minorHAnsi" w:eastAsia="Times New Roman" w:hAnsiTheme="minorHAnsi" w:cstheme="minorHAnsi"/>
                <w:color w:val="000000" w:themeColor="text1"/>
                <w:sz w:val="20"/>
                <w:szCs w:val="20"/>
              </w:rPr>
              <w:t>Regulating - Mediation of waste, toxics</w:t>
            </w:r>
            <w:r w:rsidR="00601998" w:rsidRPr="00F16281">
              <w:rPr>
                <w:rFonts w:asciiTheme="minorHAnsi" w:eastAsia="Times New Roman" w:hAnsiTheme="minorHAnsi" w:cstheme="minorHAnsi"/>
                <w:color w:val="000000" w:themeColor="text1"/>
                <w:sz w:val="20"/>
                <w:szCs w:val="20"/>
              </w:rPr>
              <w:t>,</w:t>
            </w:r>
            <w:r w:rsidRPr="00F16281">
              <w:rPr>
                <w:rFonts w:asciiTheme="minorHAnsi" w:eastAsia="Times New Roman" w:hAnsiTheme="minorHAnsi" w:cstheme="minorHAnsi"/>
                <w:color w:val="000000" w:themeColor="text1"/>
                <w:sz w:val="20"/>
                <w:szCs w:val="20"/>
              </w:rPr>
              <w:t xml:space="preserve"> and other nuisances</w:t>
            </w:r>
          </w:p>
        </w:tc>
        <w:tc>
          <w:tcPr>
            <w:tcW w:w="13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215E99FE" w14:textId="77777777" w:rsidR="00406C42" w:rsidRPr="00F16281" w:rsidRDefault="00406C42" w:rsidP="00F1628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color w:val="000000"/>
                <w:sz w:val="20"/>
                <w:szCs w:val="20"/>
              </w:rPr>
              <w:t>Mediation of smell/noise/visual impacts</w:t>
            </w:r>
          </w:p>
        </w:tc>
        <w:tc>
          <w:tcPr>
            <w:tcW w:w="2695" w:type="dxa"/>
            <w:tcBorders>
              <w:top w:val="none" w:sz="0" w:space="0" w:color="auto"/>
              <w:left w:val="none" w:sz="0" w:space="0" w:color="auto"/>
              <w:bottom w:val="none" w:sz="0" w:space="0" w:color="auto"/>
              <w:right w:val="none" w:sz="0" w:space="0" w:color="auto"/>
            </w:tcBorders>
            <w:shd w:val="clear" w:color="auto" w:fill="F2F2F2" w:themeFill="background1" w:themeFillShade="F2"/>
            <w:tcMar>
              <w:left w:w="72" w:type="dxa"/>
              <w:right w:w="72" w:type="dxa"/>
            </w:tcMar>
            <w:vAlign w:val="center"/>
            <w:hideMark/>
          </w:tcPr>
          <w:p w14:paraId="45465A3F" w14:textId="77777777" w:rsidR="00406C42" w:rsidRPr="00F16281" w:rsidRDefault="00406C42" w:rsidP="00F16281">
            <w:pPr>
              <w:spacing w:before="20" w:after="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F16281">
              <w:rPr>
                <w:rFonts w:asciiTheme="minorHAnsi" w:eastAsia="Times New Roman" w:hAnsiTheme="minorHAnsi" w:cstheme="minorHAnsi"/>
                <w:color w:val="000000"/>
                <w:sz w:val="20"/>
                <w:szCs w:val="20"/>
              </w:rPr>
              <w:t>Visual screening of transport corridors</w:t>
            </w:r>
            <w:r w:rsidR="00406358" w:rsidRPr="00F16281">
              <w:rPr>
                <w:rFonts w:asciiTheme="minorHAnsi" w:eastAsia="Times New Roman" w:hAnsiTheme="minorHAnsi" w:cstheme="minorHAnsi"/>
                <w:color w:val="000000"/>
                <w:sz w:val="20"/>
                <w:szCs w:val="20"/>
              </w:rPr>
              <w:t>,</w:t>
            </w:r>
            <w:r w:rsidRPr="00F16281">
              <w:rPr>
                <w:rFonts w:asciiTheme="minorHAnsi" w:eastAsia="Times New Roman" w:hAnsiTheme="minorHAnsi" w:cstheme="minorHAnsi"/>
                <w:color w:val="000000"/>
                <w:sz w:val="20"/>
                <w:szCs w:val="20"/>
              </w:rPr>
              <w:t xml:space="preserve"> </w:t>
            </w:r>
            <w:r w:rsidR="00406358" w:rsidRPr="00F16281">
              <w:rPr>
                <w:rFonts w:asciiTheme="minorHAnsi" w:eastAsia="Times New Roman" w:hAnsiTheme="minorHAnsi" w:cstheme="minorHAnsi"/>
                <w:color w:val="000000"/>
                <w:sz w:val="20"/>
                <w:szCs w:val="20"/>
              </w:rPr>
              <w:t>for example,</w:t>
            </w:r>
            <w:r w:rsidRPr="00F16281">
              <w:rPr>
                <w:rFonts w:asciiTheme="minorHAnsi" w:eastAsia="Times New Roman" w:hAnsiTheme="minorHAnsi" w:cstheme="minorHAnsi"/>
                <w:color w:val="000000"/>
                <w:sz w:val="20"/>
                <w:szCs w:val="20"/>
              </w:rPr>
              <w:t xml:space="preserve"> by trees;</w:t>
            </w:r>
            <w:r w:rsidR="001037B4" w:rsidRPr="00F16281">
              <w:rPr>
                <w:rFonts w:asciiTheme="minorHAnsi" w:eastAsia="Times New Roman" w:hAnsiTheme="minorHAnsi" w:cstheme="minorHAnsi"/>
                <w:color w:val="000000"/>
                <w:sz w:val="20"/>
                <w:szCs w:val="20"/>
              </w:rPr>
              <w:t xml:space="preserve"> g</w:t>
            </w:r>
            <w:r w:rsidRPr="00F16281">
              <w:rPr>
                <w:rFonts w:asciiTheme="minorHAnsi" w:eastAsia="Times New Roman" w:hAnsiTheme="minorHAnsi" w:cstheme="minorHAnsi"/>
                <w:color w:val="000000"/>
                <w:sz w:val="20"/>
                <w:szCs w:val="20"/>
              </w:rPr>
              <w:t xml:space="preserve">reen infrastructure to reduce noise and </w:t>
            </w:r>
            <w:r w:rsidR="000707F2" w:rsidRPr="00F16281">
              <w:rPr>
                <w:rFonts w:asciiTheme="minorHAnsi" w:eastAsia="Times New Roman" w:hAnsiTheme="minorHAnsi" w:cstheme="minorHAnsi"/>
                <w:color w:val="000000"/>
                <w:sz w:val="20"/>
                <w:szCs w:val="20"/>
              </w:rPr>
              <w:t>odor</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hideMark/>
          </w:tcPr>
          <w:p w14:paraId="37010CD6"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color w:val="000000"/>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3E564170"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16281">
              <w:rPr>
                <w:rFonts w:asciiTheme="minorHAnsi" w:eastAsia="Times New Roman" w:hAnsiTheme="minorHAnsi" w:cstheme="minorHAnsi"/>
                <w:color w:val="000000"/>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0E193B69"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16281">
              <w:rPr>
                <w:rFonts w:asciiTheme="minorHAnsi" w:eastAsia="Times New Roman" w:hAnsiTheme="minorHAnsi" w:cstheme="minorHAnsi"/>
                <w:color w:val="000000"/>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7908D6D3"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16281">
              <w:rPr>
                <w:rFonts w:asciiTheme="minorHAnsi" w:eastAsia="Times New Roman" w:hAnsiTheme="minorHAnsi" w:cstheme="minorHAnsi"/>
                <w:color w:val="000000"/>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632658E2"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16281">
              <w:rPr>
                <w:rFonts w:asciiTheme="minorHAnsi" w:eastAsia="Times New Roman" w:hAnsiTheme="minorHAnsi" w:cstheme="minorHAnsi"/>
                <w:color w:val="000000"/>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512CB63C"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16281">
              <w:rPr>
                <w:rFonts w:asciiTheme="minorHAnsi" w:eastAsia="Times New Roman" w:hAnsiTheme="minorHAnsi" w:cstheme="minorHAnsi"/>
                <w:color w:val="000000"/>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3B57F75C"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16281">
              <w:rPr>
                <w:rFonts w:asciiTheme="minorHAnsi" w:eastAsia="Times New Roman" w:hAnsiTheme="minorHAnsi" w:cstheme="minorHAnsi"/>
                <w:color w:val="000000"/>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38B95CEA"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16281">
              <w:rPr>
                <w:rFonts w:asciiTheme="minorHAnsi" w:eastAsia="Times New Roman" w:hAnsiTheme="minorHAnsi" w:cstheme="minorHAnsi"/>
                <w:color w:val="000000"/>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3A2E4457"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16281">
              <w:rPr>
                <w:rFonts w:asciiTheme="minorHAnsi" w:eastAsia="Times New Roman" w:hAnsiTheme="minorHAnsi" w:cstheme="minorHAnsi"/>
                <w:color w:val="000000"/>
                <w:sz w:val="16"/>
                <w:szCs w:val="16"/>
              </w:rPr>
              <w:t>+</w:t>
            </w:r>
          </w:p>
        </w:tc>
      </w:tr>
      <w:tr w:rsidR="00406C42" w:rsidRPr="00F16281" w14:paraId="0E6D328D" w14:textId="77777777" w:rsidTr="00F16281">
        <w:trPr>
          <w:jc w:val="center"/>
        </w:trPr>
        <w:tc>
          <w:tcPr>
            <w:cnfStyle w:val="001000000000" w:firstRow="0" w:lastRow="0" w:firstColumn="1" w:lastColumn="0" w:oddVBand="0" w:evenVBand="0" w:oddHBand="0" w:evenHBand="0" w:firstRowFirstColumn="0" w:firstRowLastColumn="0" w:lastRowFirstColumn="0" w:lastRowLastColumn="0"/>
            <w:tcW w:w="1126" w:type="dxa"/>
            <w:vMerge w:val="restart"/>
            <w:tcBorders>
              <w:left w:val="none" w:sz="0" w:space="0" w:color="auto"/>
              <w:bottom w:val="none" w:sz="0" w:space="0" w:color="auto"/>
              <w:right w:val="none" w:sz="0" w:space="0" w:color="auto"/>
            </w:tcBorders>
            <w:shd w:val="clear" w:color="auto" w:fill="B8CCE4"/>
            <w:vAlign w:val="center"/>
            <w:hideMark/>
          </w:tcPr>
          <w:p w14:paraId="5D4BC742" w14:textId="77777777" w:rsidR="00406C42" w:rsidRPr="00F16281" w:rsidRDefault="00406C42" w:rsidP="00F16281">
            <w:pPr>
              <w:spacing w:before="20" w:after="20"/>
              <w:jc w:val="center"/>
              <w:rPr>
                <w:rFonts w:asciiTheme="minorHAnsi" w:eastAsia="Times New Roman" w:hAnsiTheme="minorHAnsi" w:cstheme="minorHAnsi"/>
                <w:b w:val="0"/>
                <w:bCs w:val="0"/>
                <w:color w:val="000000" w:themeColor="text1"/>
                <w:sz w:val="20"/>
                <w:szCs w:val="20"/>
              </w:rPr>
            </w:pPr>
            <w:r w:rsidRPr="00F16281">
              <w:rPr>
                <w:rFonts w:asciiTheme="minorHAnsi" w:eastAsia="Times New Roman" w:hAnsiTheme="minorHAnsi" w:cstheme="minorHAnsi"/>
                <w:color w:val="000000" w:themeColor="text1"/>
                <w:sz w:val="20"/>
                <w:szCs w:val="20"/>
              </w:rPr>
              <w:t xml:space="preserve">Regulating </w:t>
            </w:r>
            <w:r w:rsidR="00601998" w:rsidRPr="00F16281">
              <w:rPr>
                <w:rFonts w:asciiTheme="minorHAnsi" w:eastAsia="Times New Roman" w:hAnsiTheme="minorHAnsi" w:cstheme="minorHAnsi"/>
                <w:color w:val="000000" w:themeColor="text1"/>
                <w:sz w:val="20"/>
                <w:szCs w:val="20"/>
              </w:rPr>
              <w:t>-</w:t>
            </w:r>
            <w:r w:rsidRPr="00F16281">
              <w:rPr>
                <w:rFonts w:asciiTheme="minorHAnsi" w:eastAsia="Times New Roman" w:hAnsiTheme="minorHAnsi" w:cstheme="minorHAnsi"/>
                <w:color w:val="000000" w:themeColor="text1"/>
                <w:sz w:val="20"/>
                <w:szCs w:val="20"/>
              </w:rPr>
              <w:t xml:space="preserve"> Mediation of flows</w:t>
            </w:r>
          </w:p>
        </w:tc>
        <w:tc>
          <w:tcPr>
            <w:tcW w:w="1375" w:type="dxa"/>
            <w:shd w:val="clear" w:color="auto" w:fill="auto"/>
            <w:vAlign w:val="center"/>
            <w:hideMark/>
          </w:tcPr>
          <w:p w14:paraId="3F2813C1" w14:textId="77777777" w:rsidR="00406C42" w:rsidRPr="00F16281" w:rsidRDefault="00406C42" w:rsidP="00F1628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Mass stabilization and control of erosion rates</w:t>
            </w:r>
          </w:p>
        </w:tc>
        <w:tc>
          <w:tcPr>
            <w:tcW w:w="2695" w:type="dxa"/>
            <w:shd w:val="clear" w:color="auto" w:fill="auto"/>
            <w:tcMar>
              <w:left w:w="72" w:type="dxa"/>
              <w:right w:w="72" w:type="dxa"/>
            </w:tcMar>
            <w:vAlign w:val="center"/>
            <w:hideMark/>
          </w:tcPr>
          <w:p w14:paraId="7F8AB8B6" w14:textId="77777777" w:rsidR="00406C42" w:rsidRPr="00F16281" w:rsidRDefault="00406C42" w:rsidP="00F1628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Erosion/landslide/gravity flow protection; vegetation cover protecting/stabilizing terrestrial, coastal</w:t>
            </w:r>
            <w:r w:rsidR="00307669" w:rsidRPr="00F16281">
              <w:rPr>
                <w:rFonts w:asciiTheme="minorHAnsi" w:hAnsiTheme="minorHAnsi" w:cstheme="minorHAnsi"/>
                <w:sz w:val="20"/>
                <w:szCs w:val="20"/>
              </w:rPr>
              <w:t>,</w:t>
            </w:r>
            <w:r w:rsidRPr="00F16281">
              <w:rPr>
                <w:rFonts w:asciiTheme="minorHAnsi" w:hAnsiTheme="minorHAnsi" w:cstheme="minorHAnsi"/>
                <w:sz w:val="20"/>
                <w:szCs w:val="20"/>
              </w:rPr>
              <w:t xml:space="preserve"> and marine ecosystems, coastal wetlands, </w:t>
            </w:r>
            <w:r w:rsidR="00307669" w:rsidRPr="00F16281">
              <w:rPr>
                <w:rFonts w:asciiTheme="minorHAnsi" w:hAnsiTheme="minorHAnsi" w:cstheme="minorHAnsi"/>
                <w:sz w:val="20"/>
                <w:szCs w:val="20"/>
              </w:rPr>
              <w:t xml:space="preserve">and </w:t>
            </w:r>
            <w:r w:rsidRPr="00F16281">
              <w:rPr>
                <w:rFonts w:asciiTheme="minorHAnsi" w:hAnsiTheme="minorHAnsi" w:cstheme="minorHAnsi"/>
                <w:sz w:val="20"/>
                <w:szCs w:val="20"/>
              </w:rPr>
              <w:t xml:space="preserve">dunes; vegetation on slopes also preventing avalanches (snow, rock), erosion protection of coasts and sediments by mangroves, sea grass, macro algae, </w:t>
            </w:r>
            <w:r w:rsidR="00D9178C" w:rsidRPr="00F16281">
              <w:rPr>
                <w:rFonts w:asciiTheme="minorHAnsi" w:hAnsiTheme="minorHAnsi" w:cstheme="minorHAnsi"/>
                <w:sz w:val="20"/>
                <w:szCs w:val="20"/>
              </w:rPr>
              <w:t>and so on</w:t>
            </w:r>
          </w:p>
        </w:tc>
        <w:tc>
          <w:tcPr>
            <w:tcW w:w="369" w:type="dxa"/>
            <w:shd w:val="clear" w:color="auto" w:fill="auto"/>
            <w:textDirection w:val="btLr"/>
            <w:vAlign w:val="center"/>
            <w:hideMark/>
          </w:tcPr>
          <w:p w14:paraId="07DD2A03"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4AA16D5C"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2DED4C12"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038C2CBA"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339C9B69"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1A02DBB2"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7AB2F940"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3F11184B"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0DDDBB75"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B2148B" w:rsidRPr="00F16281" w14:paraId="175C448F" w14:textId="77777777" w:rsidTr="00F16281">
        <w:trPr>
          <w:cnfStyle w:val="000000100000" w:firstRow="0" w:lastRow="0" w:firstColumn="0" w:lastColumn="0" w:oddVBand="0" w:evenVBand="0" w:oddHBand="1" w:evenHBand="0"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1126" w:type="dxa"/>
            <w:vMerge/>
            <w:tcBorders>
              <w:top w:val="none" w:sz="0" w:space="0" w:color="auto"/>
              <w:left w:val="none" w:sz="0" w:space="0" w:color="auto"/>
              <w:bottom w:val="none" w:sz="0" w:space="0" w:color="auto"/>
              <w:right w:val="none" w:sz="0" w:space="0" w:color="auto"/>
            </w:tcBorders>
            <w:shd w:val="clear" w:color="auto" w:fill="B8CCE4"/>
            <w:vAlign w:val="center"/>
            <w:hideMark/>
          </w:tcPr>
          <w:p w14:paraId="0E3903CC" w14:textId="77777777" w:rsidR="00406C42" w:rsidRPr="00F16281" w:rsidRDefault="00406C42" w:rsidP="00F16281">
            <w:pPr>
              <w:spacing w:before="20" w:after="20"/>
              <w:jc w:val="center"/>
              <w:rPr>
                <w:rFonts w:asciiTheme="minorHAnsi" w:eastAsia="Times New Roman" w:hAnsiTheme="minorHAnsi" w:cstheme="minorHAnsi"/>
                <w:color w:val="000000" w:themeColor="text1"/>
                <w:sz w:val="20"/>
                <w:szCs w:val="20"/>
              </w:rPr>
            </w:pPr>
          </w:p>
        </w:tc>
        <w:tc>
          <w:tcPr>
            <w:tcW w:w="13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3C5361E8" w14:textId="77777777" w:rsidR="00406C42" w:rsidRPr="00F16281" w:rsidRDefault="00406C42" w:rsidP="00F1628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Buffering and attenuation of mass flows</w:t>
            </w:r>
          </w:p>
        </w:tc>
        <w:tc>
          <w:tcPr>
            <w:tcW w:w="2695" w:type="dxa"/>
            <w:tcBorders>
              <w:top w:val="none" w:sz="0" w:space="0" w:color="auto"/>
              <w:left w:val="none" w:sz="0" w:space="0" w:color="auto"/>
              <w:bottom w:val="none" w:sz="0" w:space="0" w:color="auto"/>
              <w:right w:val="none" w:sz="0" w:space="0" w:color="auto"/>
            </w:tcBorders>
            <w:shd w:val="clear" w:color="auto" w:fill="F2F2F2" w:themeFill="background1" w:themeFillShade="F2"/>
            <w:tcMar>
              <w:left w:w="72" w:type="dxa"/>
              <w:right w:w="72" w:type="dxa"/>
            </w:tcMar>
            <w:vAlign w:val="center"/>
            <w:hideMark/>
          </w:tcPr>
          <w:p w14:paraId="65DFCEFB" w14:textId="77777777" w:rsidR="00406C42" w:rsidRPr="00F16281" w:rsidRDefault="00406C42" w:rsidP="00F16281">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 xml:space="preserve">Transport and storage of sediment by rivers, lakes, </w:t>
            </w:r>
            <w:r w:rsidR="00307669" w:rsidRPr="00F16281">
              <w:rPr>
                <w:rFonts w:asciiTheme="minorHAnsi" w:hAnsiTheme="minorHAnsi" w:cstheme="minorHAnsi"/>
                <w:sz w:val="20"/>
                <w:szCs w:val="20"/>
              </w:rPr>
              <w:t xml:space="preserve">and </w:t>
            </w:r>
            <w:r w:rsidRPr="00F16281">
              <w:rPr>
                <w:rFonts w:asciiTheme="minorHAnsi" w:hAnsiTheme="minorHAnsi" w:cstheme="minorHAnsi"/>
                <w:sz w:val="20"/>
                <w:szCs w:val="20"/>
              </w:rPr>
              <w:t>sea</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hideMark/>
          </w:tcPr>
          <w:p w14:paraId="56145AE2"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65EF78ED"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2EFEFA5C"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06D7623C"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0FE03DDD"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28B20541"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50804A68"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64B34FAC"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4E0455CC"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406C42" w:rsidRPr="00F16281" w14:paraId="5BDD7698" w14:textId="77777777" w:rsidTr="00F16281">
        <w:trPr>
          <w:jc w:val="center"/>
        </w:trPr>
        <w:tc>
          <w:tcPr>
            <w:cnfStyle w:val="001000000000" w:firstRow="0" w:lastRow="0" w:firstColumn="1" w:lastColumn="0" w:oddVBand="0" w:evenVBand="0" w:oddHBand="0" w:evenHBand="0" w:firstRowFirstColumn="0" w:firstRowLastColumn="0" w:lastRowFirstColumn="0" w:lastRowLastColumn="0"/>
            <w:tcW w:w="1126" w:type="dxa"/>
            <w:vMerge/>
            <w:tcBorders>
              <w:left w:val="none" w:sz="0" w:space="0" w:color="auto"/>
              <w:bottom w:val="none" w:sz="0" w:space="0" w:color="auto"/>
              <w:right w:val="none" w:sz="0" w:space="0" w:color="auto"/>
            </w:tcBorders>
            <w:shd w:val="clear" w:color="auto" w:fill="B8CCE4"/>
            <w:vAlign w:val="center"/>
            <w:hideMark/>
          </w:tcPr>
          <w:p w14:paraId="49BEE66F" w14:textId="77777777" w:rsidR="00406C42" w:rsidRPr="00F16281" w:rsidRDefault="00406C42" w:rsidP="00F16281">
            <w:pPr>
              <w:spacing w:before="20" w:after="20"/>
              <w:jc w:val="center"/>
              <w:rPr>
                <w:rFonts w:asciiTheme="minorHAnsi" w:eastAsia="Times New Roman" w:hAnsiTheme="minorHAnsi" w:cstheme="minorHAnsi"/>
                <w:color w:val="000000" w:themeColor="text1"/>
                <w:sz w:val="20"/>
                <w:szCs w:val="20"/>
              </w:rPr>
            </w:pPr>
          </w:p>
        </w:tc>
        <w:tc>
          <w:tcPr>
            <w:tcW w:w="1375" w:type="dxa"/>
            <w:shd w:val="clear" w:color="auto" w:fill="auto"/>
            <w:vAlign w:val="center"/>
            <w:hideMark/>
          </w:tcPr>
          <w:p w14:paraId="3B9B0AEA" w14:textId="77777777" w:rsidR="00406C42" w:rsidRPr="00F16281" w:rsidRDefault="00406C42" w:rsidP="00F1628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Hydrological cycle and water flow maintenance</w:t>
            </w:r>
          </w:p>
        </w:tc>
        <w:tc>
          <w:tcPr>
            <w:tcW w:w="2695" w:type="dxa"/>
            <w:shd w:val="clear" w:color="auto" w:fill="auto"/>
            <w:tcMar>
              <w:left w:w="72" w:type="dxa"/>
              <w:right w:w="72" w:type="dxa"/>
            </w:tcMar>
            <w:vAlign w:val="center"/>
            <w:hideMark/>
          </w:tcPr>
          <w:p w14:paraId="45FE7DA3" w14:textId="77777777" w:rsidR="00406C42" w:rsidRPr="00F16281" w:rsidRDefault="00406C42" w:rsidP="00F1628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 xml:space="preserve">Capacity of maintaining baseline flows for water supply and discharge; </w:t>
            </w:r>
            <w:r w:rsidR="00406358" w:rsidRPr="00F16281">
              <w:rPr>
                <w:rFonts w:asciiTheme="minorHAnsi" w:hAnsiTheme="minorHAnsi" w:cstheme="minorHAnsi"/>
                <w:sz w:val="20"/>
                <w:szCs w:val="20"/>
              </w:rPr>
              <w:t>for example,</w:t>
            </w:r>
            <w:r w:rsidRPr="00F16281">
              <w:rPr>
                <w:rFonts w:asciiTheme="minorHAnsi" w:hAnsiTheme="minorHAnsi" w:cstheme="minorHAnsi"/>
                <w:sz w:val="20"/>
                <w:szCs w:val="20"/>
              </w:rPr>
              <w:t xml:space="preserve"> fostering groundwater; recharge by appropriate land coverage that captures effective rainfall; includes drought and water scarcity aspects.</w:t>
            </w:r>
          </w:p>
        </w:tc>
        <w:tc>
          <w:tcPr>
            <w:tcW w:w="369" w:type="dxa"/>
            <w:shd w:val="clear" w:color="auto" w:fill="auto"/>
            <w:textDirection w:val="btLr"/>
            <w:vAlign w:val="center"/>
            <w:hideMark/>
          </w:tcPr>
          <w:p w14:paraId="4F26ACC2"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19BE6073"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3786EAAD"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4DE5D2F4"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04DAA7E5"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5367BA15"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4D5A92D1"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26BF37F1"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10D1CE21"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B2148B" w:rsidRPr="00F16281" w14:paraId="1171B362" w14:textId="77777777" w:rsidTr="00F16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dxa"/>
            <w:vMerge/>
            <w:tcBorders>
              <w:top w:val="none" w:sz="0" w:space="0" w:color="auto"/>
              <w:left w:val="none" w:sz="0" w:space="0" w:color="auto"/>
              <w:bottom w:val="none" w:sz="0" w:space="0" w:color="auto"/>
              <w:right w:val="none" w:sz="0" w:space="0" w:color="auto"/>
            </w:tcBorders>
            <w:shd w:val="clear" w:color="auto" w:fill="B8CCE4"/>
            <w:vAlign w:val="center"/>
            <w:hideMark/>
          </w:tcPr>
          <w:p w14:paraId="5A1B7E4F" w14:textId="77777777" w:rsidR="00406C42" w:rsidRPr="00F16281" w:rsidRDefault="00406C42" w:rsidP="00F16281">
            <w:pPr>
              <w:spacing w:before="20" w:after="20"/>
              <w:jc w:val="center"/>
              <w:rPr>
                <w:rFonts w:asciiTheme="minorHAnsi" w:eastAsia="Times New Roman" w:hAnsiTheme="minorHAnsi" w:cstheme="minorHAnsi"/>
                <w:color w:val="000000" w:themeColor="text1"/>
                <w:sz w:val="20"/>
                <w:szCs w:val="20"/>
              </w:rPr>
            </w:pPr>
          </w:p>
        </w:tc>
        <w:tc>
          <w:tcPr>
            <w:tcW w:w="13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6BC97569" w14:textId="77777777" w:rsidR="00406C42" w:rsidRPr="00F16281" w:rsidRDefault="00406C42" w:rsidP="00F1628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Flood protection</w:t>
            </w:r>
          </w:p>
        </w:tc>
        <w:tc>
          <w:tcPr>
            <w:tcW w:w="2695" w:type="dxa"/>
            <w:tcBorders>
              <w:top w:val="none" w:sz="0" w:space="0" w:color="auto"/>
              <w:left w:val="none" w:sz="0" w:space="0" w:color="auto"/>
              <w:bottom w:val="none" w:sz="0" w:space="0" w:color="auto"/>
              <w:right w:val="none" w:sz="0" w:space="0" w:color="auto"/>
            </w:tcBorders>
            <w:shd w:val="clear" w:color="auto" w:fill="F2F2F2" w:themeFill="background1" w:themeFillShade="F2"/>
            <w:tcMar>
              <w:left w:w="72" w:type="dxa"/>
              <w:right w:w="72" w:type="dxa"/>
            </w:tcMar>
            <w:vAlign w:val="center"/>
            <w:hideMark/>
          </w:tcPr>
          <w:p w14:paraId="2AAA3FBF" w14:textId="77777777" w:rsidR="00406C42" w:rsidRPr="00F16281" w:rsidRDefault="00406C42" w:rsidP="00F16281">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 xml:space="preserve">Flood protection by appropriate land coverage; coastal flood prevention by mangroves, sea grass, </w:t>
            </w:r>
            <w:r w:rsidRPr="00F16281">
              <w:rPr>
                <w:rFonts w:asciiTheme="minorHAnsi" w:hAnsiTheme="minorHAnsi" w:cstheme="minorHAnsi"/>
                <w:sz w:val="20"/>
                <w:szCs w:val="20"/>
              </w:rPr>
              <w:lastRenderedPageBreak/>
              <w:t xml:space="preserve">microalgae, </w:t>
            </w:r>
            <w:r w:rsidR="00D9178C" w:rsidRPr="00F16281">
              <w:rPr>
                <w:rFonts w:asciiTheme="minorHAnsi" w:hAnsiTheme="minorHAnsi" w:cstheme="minorHAnsi"/>
                <w:sz w:val="20"/>
                <w:szCs w:val="20"/>
              </w:rPr>
              <w:t>and so on</w:t>
            </w:r>
            <w:r w:rsidRPr="00F16281">
              <w:rPr>
                <w:rFonts w:asciiTheme="minorHAnsi" w:hAnsiTheme="minorHAnsi" w:cstheme="minorHAnsi"/>
                <w:sz w:val="20"/>
                <w:szCs w:val="20"/>
              </w:rPr>
              <w:t xml:space="preserve"> (supplementary to coastal protection by wetlands</w:t>
            </w:r>
            <w:r w:rsidR="00307669" w:rsidRPr="00F16281">
              <w:rPr>
                <w:rFonts w:asciiTheme="minorHAnsi" w:hAnsiTheme="minorHAnsi" w:cstheme="minorHAnsi"/>
                <w:sz w:val="20"/>
                <w:szCs w:val="20"/>
              </w:rPr>
              <w:t xml:space="preserve"> and</w:t>
            </w:r>
            <w:r w:rsidRPr="00F16281">
              <w:rPr>
                <w:rFonts w:asciiTheme="minorHAnsi" w:hAnsiTheme="minorHAnsi" w:cstheme="minorHAnsi"/>
                <w:sz w:val="20"/>
                <w:szCs w:val="20"/>
              </w:rPr>
              <w:t xml:space="preserve"> dunes)</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hideMark/>
          </w:tcPr>
          <w:p w14:paraId="605C4CF0"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lastRenderedPageBreak/>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50008920"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3F9966B8"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7B066F5E"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40EB50C6"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1E869DDD"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2D62EA46"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46C241BE"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2560E659"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406C42" w:rsidRPr="00F16281" w14:paraId="768F40B5" w14:textId="77777777" w:rsidTr="00F16281">
        <w:trPr>
          <w:trHeight w:val="673"/>
          <w:jc w:val="center"/>
        </w:trPr>
        <w:tc>
          <w:tcPr>
            <w:cnfStyle w:val="001000000000" w:firstRow="0" w:lastRow="0" w:firstColumn="1" w:lastColumn="0" w:oddVBand="0" w:evenVBand="0" w:oddHBand="0" w:evenHBand="0" w:firstRowFirstColumn="0" w:firstRowLastColumn="0" w:lastRowFirstColumn="0" w:lastRowLastColumn="0"/>
            <w:tcW w:w="1126" w:type="dxa"/>
            <w:vMerge/>
            <w:tcBorders>
              <w:left w:val="none" w:sz="0" w:space="0" w:color="auto"/>
              <w:bottom w:val="none" w:sz="0" w:space="0" w:color="auto"/>
              <w:right w:val="none" w:sz="0" w:space="0" w:color="auto"/>
            </w:tcBorders>
            <w:shd w:val="clear" w:color="auto" w:fill="B8CCE4"/>
            <w:vAlign w:val="center"/>
            <w:hideMark/>
          </w:tcPr>
          <w:p w14:paraId="51FB8247" w14:textId="77777777" w:rsidR="00406C42" w:rsidRPr="00F16281" w:rsidRDefault="00406C42" w:rsidP="00F16281">
            <w:pPr>
              <w:spacing w:before="20" w:after="20"/>
              <w:jc w:val="center"/>
              <w:rPr>
                <w:rFonts w:asciiTheme="minorHAnsi" w:eastAsia="Times New Roman" w:hAnsiTheme="minorHAnsi" w:cstheme="minorHAnsi"/>
                <w:color w:val="000000" w:themeColor="text1"/>
                <w:sz w:val="20"/>
                <w:szCs w:val="20"/>
              </w:rPr>
            </w:pPr>
          </w:p>
        </w:tc>
        <w:tc>
          <w:tcPr>
            <w:tcW w:w="1375" w:type="dxa"/>
            <w:shd w:val="clear" w:color="auto" w:fill="auto"/>
            <w:vAlign w:val="center"/>
            <w:hideMark/>
          </w:tcPr>
          <w:p w14:paraId="38C1C92A" w14:textId="77777777" w:rsidR="00406C42" w:rsidRPr="00F16281" w:rsidRDefault="00406C42" w:rsidP="00F1628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Storm protection</w:t>
            </w:r>
          </w:p>
        </w:tc>
        <w:tc>
          <w:tcPr>
            <w:tcW w:w="2695" w:type="dxa"/>
            <w:shd w:val="clear" w:color="auto" w:fill="auto"/>
            <w:tcMar>
              <w:left w:w="72" w:type="dxa"/>
              <w:right w:w="72" w:type="dxa"/>
            </w:tcMar>
            <w:vAlign w:val="center"/>
            <w:hideMark/>
          </w:tcPr>
          <w:p w14:paraId="7D4F3542" w14:textId="77777777" w:rsidR="00406C42" w:rsidRPr="00F16281" w:rsidRDefault="00406C42" w:rsidP="00F1628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Natural or planted vegetation that serves as shelter belts</w:t>
            </w:r>
          </w:p>
        </w:tc>
        <w:tc>
          <w:tcPr>
            <w:tcW w:w="369" w:type="dxa"/>
            <w:shd w:val="clear" w:color="auto" w:fill="auto"/>
            <w:textDirection w:val="btLr"/>
            <w:vAlign w:val="center"/>
            <w:hideMark/>
          </w:tcPr>
          <w:p w14:paraId="62BB1F7C"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3FB3B149"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6BA5242B"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39697FFB"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1F5F8B7D"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2F7702F1"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03B8AACD"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5E7D2661"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02364204"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B2148B" w:rsidRPr="00F16281" w14:paraId="76C99347" w14:textId="77777777" w:rsidTr="00F16281">
        <w:trPr>
          <w:cnfStyle w:val="000000100000" w:firstRow="0" w:lastRow="0" w:firstColumn="0" w:lastColumn="0" w:oddVBand="0" w:evenVBand="0" w:oddHBand="1"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1126" w:type="dxa"/>
            <w:vMerge/>
            <w:tcBorders>
              <w:top w:val="none" w:sz="0" w:space="0" w:color="auto"/>
              <w:left w:val="none" w:sz="0" w:space="0" w:color="auto"/>
              <w:bottom w:val="none" w:sz="0" w:space="0" w:color="auto"/>
              <w:right w:val="none" w:sz="0" w:space="0" w:color="auto"/>
            </w:tcBorders>
            <w:shd w:val="clear" w:color="auto" w:fill="B8CCE4"/>
            <w:vAlign w:val="center"/>
            <w:hideMark/>
          </w:tcPr>
          <w:p w14:paraId="70B254DE" w14:textId="77777777" w:rsidR="00406C42" w:rsidRPr="00F16281" w:rsidRDefault="00406C42" w:rsidP="00F16281">
            <w:pPr>
              <w:spacing w:before="20" w:after="20"/>
              <w:jc w:val="center"/>
              <w:rPr>
                <w:rFonts w:asciiTheme="minorHAnsi" w:eastAsia="Times New Roman" w:hAnsiTheme="minorHAnsi" w:cstheme="minorHAnsi"/>
                <w:color w:val="000000" w:themeColor="text1"/>
                <w:sz w:val="20"/>
                <w:szCs w:val="20"/>
              </w:rPr>
            </w:pPr>
          </w:p>
        </w:tc>
        <w:tc>
          <w:tcPr>
            <w:tcW w:w="13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046EB5D3" w14:textId="77777777" w:rsidR="00406C42" w:rsidRPr="00F16281" w:rsidRDefault="00406C42" w:rsidP="00F1628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Ventilation and transpiration</w:t>
            </w:r>
          </w:p>
        </w:tc>
        <w:tc>
          <w:tcPr>
            <w:tcW w:w="2695" w:type="dxa"/>
            <w:tcBorders>
              <w:top w:val="none" w:sz="0" w:space="0" w:color="auto"/>
              <w:left w:val="none" w:sz="0" w:space="0" w:color="auto"/>
              <w:bottom w:val="none" w:sz="0" w:space="0" w:color="auto"/>
              <w:right w:val="none" w:sz="0" w:space="0" w:color="auto"/>
            </w:tcBorders>
            <w:shd w:val="clear" w:color="auto" w:fill="F2F2F2" w:themeFill="background1" w:themeFillShade="F2"/>
            <w:tcMar>
              <w:left w:w="72" w:type="dxa"/>
              <w:right w:w="72" w:type="dxa"/>
            </w:tcMar>
            <w:vAlign w:val="center"/>
            <w:hideMark/>
          </w:tcPr>
          <w:p w14:paraId="264205CB" w14:textId="77777777" w:rsidR="00406C42" w:rsidRPr="00F16281" w:rsidRDefault="00406C42" w:rsidP="00F16281">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Natural or planted vegetation that enables air ventilation</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hideMark/>
          </w:tcPr>
          <w:p w14:paraId="4DE501AE"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657E4E3E"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398C9F27"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62C273F5"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58E76135"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3F891AFA"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09DCB1CE"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729DDC29"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2D14172B"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406C42" w:rsidRPr="00F16281" w14:paraId="178AE995" w14:textId="77777777" w:rsidTr="00F16281">
        <w:trPr>
          <w:trHeight w:val="655"/>
          <w:jc w:val="center"/>
        </w:trPr>
        <w:tc>
          <w:tcPr>
            <w:cnfStyle w:val="001000000000" w:firstRow="0" w:lastRow="0" w:firstColumn="1" w:lastColumn="0" w:oddVBand="0" w:evenVBand="0" w:oddHBand="0" w:evenHBand="0" w:firstRowFirstColumn="0" w:firstRowLastColumn="0" w:lastRowFirstColumn="0" w:lastRowLastColumn="0"/>
            <w:tcW w:w="1126" w:type="dxa"/>
            <w:vMerge w:val="restart"/>
            <w:tcBorders>
              <w:left w:val="none" w:sz="0" w:space="0" w:color="auto"/>
              <w:bottom w:val="none" w:sz="0" w:space="0" w:color="auto"/>
              <w:right w:val="none" w:sz="0" w:space="0" w:color="auto"/>
            </w:tcBorders>
            <w:shd w:val="clear" w:color="auto" w:fill="B8CCE4"/>
            <w:vAlign w:val="center"/>
            <w:hideMark/>
          </w:tcPr>
          <w:p w14:paraId="2E23EFA6" w14:textId="77777777" w:rsidR="00406C42" w:rsidRPr="00F16281" w:rsidRDefault="00406C42" w:rsidP="00F16281">
            <w:pPr>
              <w:spacing w:before="20" w:after="20"/>
              <w:jc w:val="center"/>
              <w:rPr>
                <w:rFonts w:asciiTheme="minorHAnsi" w:eastAsia="Times New Roman" w:hAnsiTheme="minorHAnsi" w:cstheme="minorHAnsi"/>
                <w:color w:val="000000" w:themeColor="text1"/>
                <w:sz w:val="20"/>
                <w:szCs w:val="20"/>
              </w:rPr>
            </w:pPr>
            <w:r w:rsidRPr="00F16281">
              <w:rPr>
                <w:rFonts w:asciiTheme="minorHAnsi" w:eastAsia="Times New Roman" w:hAnsiTheme="minorHAnsi" w:cstheme="minorHAnsi"/>
                <w:color w:val="000000" w:themeColor="text1"/>
                <w:sz w:val="20"/>
                <w:szCs w:val="20"/>
              </w:rPr>
              <w:t>Regulating - Maintenance of physical, chemical,</w:t>
            </w:r>
            <w:r w:rsidR="00601998" w:rsidRPr="00F16281">
              <w:rPr>
                <w:rFonts w:asciiTheme="minorHAnsi" w:eastAsia="Times New Roman" w:hAnsiTheme="minorHAnsi" w:cstheme="minorHAnsi"/>
                <w:color w:val="000000" w:themeColor="text1"/>
                <w:sz w:val="20"/>
                <w:szCs w:val="20"/>
              </w:rPr>
              <w:t xml:space="preserve"> and </w:t>
            </w:r>
            <w:r w:rsidRPr="00F16281">
              <w:rPr>
                <w:rFonts w:asciiTheme="minorHAnsi" w:eastAsia="Times New Roman" w:hAnsiTheme="minorHAnsi" w:cstheme="minorHAnsi"/>
                <w:color w:val="000000" w:themeColor="text1"/>
                <w:sz w:val="20"/>
                <w:szCs w:val="20"/>
              </w:rPr>
              <w:t>biological conditions</w:t>
            </w:r>
          </w:p>
        </w:tc>
        <w:tc>
          <w:tcPr>
            <w:tcW w:w="1375" w:type="dxa"/>
            <w:shd w:val="clear" w:color="auto" w:fill="auto"/>
            <w:vAlign w:val="center"/>
            <w:hideMark/>
          </w:tcPr>
          <w:p w14:paraId="33AD79AA" w14:textId="77777777" w:rsidR="00406C42" w:rsidRPr="00F16281" w:rsidRDefault="00406C42" w:rsidP="00F1628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Pest control</w:t>
            </w:r>
          </w:p>
        </w:tc>
        <w:tc>
          <w:tcPr>
            <w:tcW w:w="2695" w:type="dxa"/>
            <w:shd w:val="clear" w:color="auto" w:fill="auto"/>
            <w:tcMar>
              <w:left w:w="72" w:type="dxa"/>
              <w:right w:w="72" w:type="dxa"/>
            </w:tcMar>
            <w:vAlign w:val="center"/>
            <w:hideMark/>
          </w:tcPr>
          <w:p w14:paraId="212137BD" w14:textId="77777777" w:rsidR="00406C42" w:rsidRPr="00F16281" w:rsidRDefault="00406C42" w:rsidP="00F1628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 xml:space="preserve">Pest and disease control including </w:t>
            </w:r>
            <w:r w:rsidR="00EF25EC" w:rsidRPr="00F16281">
              <w:rPr>
                <w:rFonts w:asciiTheme="minorHAnsi" w:hAnsiTheme="minorHAnsi" w:cstheme="minorHAnsi"/>
                <w:sz w:val="20"/>
                <w:szCs w:val="20"/>
              </w:rPr>
              <w:t>IAS</w:t>
            </w:r>
          </w:p>
        </w:tc>
        <w:tc>
          <w:tcPr>
            <w:tcW w:w="369" w:type="dxa"/>
            <w:shd w:val="clear" w:color="auto" w:fill="auto"/>
            <w:textDirection w:val="btLr"/>
            <w:vAlign w:val="center"/>
            <w:hideMark/>
          </w:tcPr>
          <w:p w14:paraId="1264245B"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26D3709B"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1893B0F8"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74F8D895"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0999B8B4"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694F8C82"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2BCE3D21"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220BF607"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3FEA389E"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B2148B" w:rsidRPr="00F16281" w14:paraId="23E044D9" w14:textId="77777777" w:rsidTr="00F16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dxa"/>
            <w:vMerge/>
            <w:tcBorders>
              <w:top w:val="none" w:sz="0" w:space="0" w:color="auto"/>
              <w:left w:val="none" w:sz="0" w:space="0" w:color="auto"/>
              <w:bottom w:val="none" w:sz="0" w:space="0" w:color="auto"/>
              <w:right w:val="none" w:sz="0" w:space="0" w:color="auto"/>
            </w:tcBorders>
            <w:shd w:val="clear" w:color="auto" w:fill="B8CCE4"/>
          </w:tcPr>
          <w:p w14:paraId="472FA6FC" w14:textId="77777777" w:rsidR="00406C42" w:rsidRPr="00F16281" w:rsidRDefault="00406C42" w:rsidP="00F16281">
            <w:pPr>
              <w:spacing w:before="20" w:after="20"/>
              <w:rPr>
                <w:rFonts w:asciiTheme="minorHAnsi" w:eastAsia="Times New Roman" w:hAnsiTheme="minorHAnsi" w:cstheme="minorHAnsi"/>
                <w:sz w:val="20"/>
                <w:szCs w:val="20"/>
              </w:rPr>
            </w:pPr>
          </w:p>
        </w:tc>
        <w:tc>
          <w:tcPr>
            <w:tcW w:w="13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A25F1AF" w14:textId="77777777" w:rsidR="00406C42" w:rsidRPr="00F16281" w:rsidRDefault="00406C42" w:rsidP="00F1628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Disease control</w:t>
            </w:r>
          </w:p>
        </w:tc>
        <w:tc>
          <w:tcPr>
            <w:tcW w:w="2695" w:type="dxa"/>
            <w:tcBorders>
              <w:top w:val="none" w:sz="0" w:space="0" w:color="auto"/>
              <w:left w:val="none" w:sz="0" w:space="0" w:color="auto"/>
              <w:bottom w:val="none" w:sz="0" w:space="0" w:color="auto"/>
              <w:right w:val="none" w:sz="0" w:space="0" w:color="auto"/>
            </w:tcBorders>
            <w:shd w:val="clear" w:color="auto" w:fill="F2F2F2" w:themeFill="background1" w:themeFillShade="F2"/>
            <w:tcMar>
              <w:left w:w="72" w:type="dxa"/>
              <w:right w:w="72" w:type="dxa"/>
            </w:tcMar>
            <w:vAlign w:val="center"/>
          </w:tcPr>
          <w:p w14:paraId="6CB57BC5" w14:textId="77777777" w:rsidR="00406C42" w:rsidRPr="00F16281" w:rsidRDefault="00406C42" w:rsidP="00F16281">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In cultivated and natural ecosystems and human populations</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095A336C"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64737DA4"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3DA7DA64"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6B71F1B0"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0D51D218"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16F59E97"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67D1BF59"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74A6B7E2"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3AE9514A"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406C42" w:rsidRPr="00F16281" w14:paraId="14E0EF0A" w14:textId="77777777" w:rsidTr="00F16281">
        <w:trPr>
          <w:jc w:val="center"/>
        </w:trPr>
        <w:tc>
          <w:tcPr>
            <w:cnfStyle w:val="001000000000" w:firstRow="0" w:lastRow="0" w:firstColumn="1" w:lastColumn="0" w:oddVBand="0" w:evenVBand="0" w:oddHBand="0" w:evenHBand="0" w:firstRowFirstColumn="0" w:firstRowLastColumn="0" w:lastRowFirstColumn="0" w:lastRowLastColumn="0"/>
            <w:tcW w:w="1126" w:type="dxa"/>
            <w:vMerge/>
            <w:tcBorders>
              <w:left w:val="none" w:sz="0" w:space="0" w:color="auto"/>
              <w:bottom w:val="none" w:sz="0" w:space="0" w:color="auto"/>
              <w:right w:val="none" w:sz="0" w:space="0" w:color="auto"/>
            </w:tcBorders>
            <w:shd w:val="clear" w:color="auto" w:fill="B8CCE4"/>
          </w:tcPr>
          <w:p w14:paraId="6DBDFED0" w14:textId="77777777" w:rsidR="00406C42" w:rsidRPr="00F16281" w:rsidRDefault="00406C42" w:rsidP="00F16281">
            <w:pPr>
              <w:spacing w:before="20" w:after="20"/>
              <w:rPr>
                <w:rFonts w:asciiTheme="minorHAnsi" w:eastAsia="Times New Roman" w:hAnsiTheme="minorHAnsi" w:cstheme="minorHAnsi"/>
                <w:sz w:val="20"/>
                <w:szCs w:val="20"/>
              </w:rPr>
            </w:pPr>
          </w:p>
        </w:tc>
        <w:tc>
          <w:tcPr>
            <w:tcW w:w="1375" w:type="dxa"/>
            <w:shd w:val="clear" w:color="auto" w:fill="auto"/>
            <w:vAlign w:val="center"/>
          </w:tcPr>
          <w:p w14:paraId="2CE5646E" w14:textId="77777777" w:rsidR="00406C42" w:rsidRPr="00F16281" w:rsidRDefault="00406C42" w:rsidP="00F1628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 xml:space="preserve">Global climate regulation by reduction of </w:t>
            </w:r>
            <w:r w:rsidR="00807879" w:rsidRPr="00F16281">
              <w:rPr>
                <w:rFonts w:asciiTheme="minorHAnsi" w:hAnsiTheme="minorHAnsi" w:cstheme="minorHAnsi"/>
                <w:sz w:val="20"/>
                <w:szCs w:val="20"/>
              </w:rPr>
              <w:t>GHG</w:t>
            </w:r>
            <w:r w:rsidRPr="00F16281">
              <w:rPr>
                <w:rFonts w:asciiTheme="minorHAnsi" w:hAnsiTheme="minorHAnsi" w:cstheme="minorHAnsi"/>
                <w:sz w:val="20"/>
                <w:szCs w:val="20"/>
              </w:rPr>
              <w:t xml:space="preserve"> concentrations</w:t>
            </w:r>
          </w:p>
        </w:tc>
        <w:tc>
          <w:tcPr>
            <w:tcW w:w="2695" w:type="dxa"/>
            <w:shd w:val="clear" w:color="auto" w:fill="auto"/>
            <w:tcMar>
              <w:left w:w="72" w:type="dxa"/>
              <w:right w:w="72" w:type="dxa"/>
            </w:tcMar>
            <w:vAlign w:val="center"/>
          </w:tcPr>
          <w:p w14:paraId="774A94F8" w14:textId="77777777" w:rsidR="00406C42" w:rsidRPr="00F16281" w:rsidRDefault="00406C42" w:rsidP="00F1628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 xml:space="preserve">Global climate regulation by </w:t>
            </w:r>
            <w:r w:rsidR="00807879" w:rsidRPr="00F16281">
              <w:rPr>
                <w:rFonts w:asciiTheme="minorHAnsi" w:hAnsiTheme="minorHAnsi" w:cstheme="minorHAnsi"/>
                <w:sz w:val="20"/>
                <w:szCs w:val="20"/>
              </w:rPr>
              <w:t>GHG</w:t>
            </w:r>
            <w:r w:rsidRPr="00F16281">
              <w:rPr>
                <w:rFonts w:asciiTheme="minorHAnsi" w:hAnsiTheme="minorHAnsi" w:cstheme="minorHAnsi"/>
                <w:sz w:val="20"/>
                <w:szCs w:val="20"/>
              </w:rPr>
              <w:t xml:space="preserve">/carbon sequestration by terrestrial ecosystems, water columns and sediments and their biota; transport of carbon into oceans (DOCs) </w:t>
            </w:r>
            <w:r w:rsidR="00D9178C" w:rsidRPr="00F16281">
              <w:rPr>
                <w:rFonts w:asciiTheme="minorHAnsi" w:hAnsiTheme="minorHAnsi" w:cstheme="minorHAnsi"/>
                <w:sz w:val="20"/>
                <w:szCs w:val="20"/>
              </w:rPr>
              <w:t>and so on</w:t>
            </w:r>
          </w:p>
        </w:tc>
        <w:tc>
          <w:tcPr>
            <w:tcW w:w="369" w:type="dxa"/>
            <w:shd w:val="clear" w:color="auto" w:fill="auto"/>
            <w:textDirection w:val="btLr"/>
            <w:vAlign w:val="center"/>
          </w:tcPr>
          <w:p w14:paraId="0341D31A"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0F4C3A3B"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7A629C3C"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3410A07C"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shd w:val="clear" w:color="auto" w:fill="auto"/>
            <w:textDirection w:val="btLr"/>
            <w:vAlign w:val="center"/>
          </w:tcPr>
          <w:p w14:paraId="7CE98418"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257D7EC3"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5A74C3FF"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p>
        </w:tc>
        <w:tc>
          <w:tcPr>
            <w:tcW w:w="591" w:type="dxa"/>
            <w:shd w:val="clear" w:color="auto" w:fill="auto"/>
            <w:textDirection w:val="btLr"/>
            <w:vAlign w:val="center"/>
          </w:tcPr>
          <w:p w14:paraId="4C900094"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shd w:val="clear" w:color="auto" w:fill="auto"/>
            <w:textDirection w:val="btLr"/>
            <w:vAlign w:val="center"/>
          </w:tcPr>
          <w:p w14:paraId="4B72F9AB" w14:textId="77777777" w:rsidR="00406C42" w:rsidRPr="00F16281" w:rsidRDefault="00406C42" w:rsidP="00F16281">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r w:rsidR="00B2148B" w:rsidRPr="00F16281" w14:paraId="3A74D0EB" w14:textId="77777777" w:rsidTr="00F16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dxa"/>
            <w:vMerge/>
            <w:tcBorders>
              <w:top w:val="none" w:sz="0" w:space="0" w:color="auto"/>
              <w:left w:val="none" w:sz="0" w:space="0" w:color="auto"/>
              <w:bottom w:val="none" w:sz="0" w:space="0" w:color="auto"/>
              <w:right w:val="none" w:sz="0" w:space="0" w:color="auto"/>
            </w:tcBorders>
            <w:shd w:val="clear" w:color="auto" w:fill="B8CCE4"/>
          </w:tcPr>
          <w:p w14:paraId="143F04EA" w14:textId="77777777" w:rsidR="00406C42" w:rsidRPr="00F16281" w:rsidRDefault="00406C42" w:rsidP="00F16281">
            <w:pPr>
              <w:spacing w:before="20" w:after="20"/>
              <w:rPr>
                <w:rFonts w:asciiTheme="minorHAnsi" w:eastAsia="Times New Roman" w:hAnsiTheme="minorHAnsi" w:cstheme="minorHAnsi"/>
                <w:sz w:val="20"/>
                <w:szCs w:val="20"/>
              </w:rPr>
            </w:pPr>
          </w:p>
        </w:tc>
        <w:tc>
          <w:tcPr>
            <w:tcW w:w="137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0AC33EA" w14:textId="77777777" w:rsidR="00406C42" w:rsidRPr="00F16281" w:rsidRDefault="00406C42" w:rsidP="00F1628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Micro and regional climate regulation</w:t>
            </w:r>
          </w:p>
        </w:tc>
        <w:tc>
          <w:tcPr>
            <w:tcW w:w="2695" w:type="dxa"/>
            <w:tcBorders>
              <w:top w:val="none" w:sz="0" w:space="0" w:color="auto"/>
              <w:left w:val="none" w:sz="0" w:space="0" w:color="auto"/>
              <w:bottom w:val="none" w:sz="0" w:space="0" w:color="auto"/>
              <w:right w:val="none" w:sz="0" w:space="0" w:color="auto"/>
            </w:tcBorders>
            <w:shd w:val="clear" w:color="auto" w:fill="F2F2F2" w:themeFill="background1" w:themeFillShade="F2"/>
            <w:tcMar>
              <w:left w:w="72" w:type="dxa"/>
              <w:right w:w="72" w:type="dxa"/>
            </w:tcMar>
            <w:vAlign w:val="center"/>
          </w:tcPr>
          <w:p w14:paraId="7950669B" w14:textId="77777777" w:rsidR="00406C42" w:rsidRPr="00F16281" w:rsidRDefault="00406C42" w:rsidP="00F16281">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6281">
              <w:rPr>
                <w:rFonts w:asciiTheme="minorHAnsi" w:hAnsiTheme="minorHAnsi" w:cstheme="minorHAnsi"/>
                <w:sz w:val="20"/>
                <w:szCs w:val="20"/>
              </w:rPr>
              <w:t>Modifying temperature, humidity, wind fields; maintenance of rural and urban climate and air quality</w:t>
            </w:r>
            <w:r w:rsidR="00601998" w:rsidRPr="00F16281">
              <w:rPr>
                <w:rFonts w:asciiTheme="minorHAnsi" w:hAnsiTheme="minorHAnsi" w:cstheme="minorHAnsi"/>
                <w:sz w:val="20"/>
                <w:szCs w:val="20"/>
              </w:rPr>
              <w:t>;</w:t>
            </w:r>
            <w:r w:rsidRPr="00F16281">
              <w:rPr>
                <w:rFonts w:asciiTheme="minorHAnsi" w:hAnsiTheme="minorHAnsi" w:cstheme="minorHAnsi"/>
                <w:sz w:val="20"/>
                <w:szCs w:val="20"/>
              </w:rPr>
              <w:t xml:space="preserve"> and regional precipitation/temperature patterns</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1C7D36E8"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0AB019A8"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20D4FE6D"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26315E83"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369"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4F0382EF"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54C2DF44"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52FC28BE"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2EB3D039"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c>
          <w:tcPr>
            <w:tcW w:w="591" w:type="dxa"/>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vAlign w:val="center"/>
          </w:tcPr>
          <w:p w14:paraId="4347F452" w14:textId="77777777" w:rsidR="00406C42" w:rsidRPr="00F16281" w:rsidRDefault="00406C42" w:rsidP="00F16281">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F16281">
              <w:rPr>
                <w:rFonts w:asciiTheme="minorHAnsi" w:eastAsia="Times New Roman" w:hAnsiTheme="minorHAnsi" w:cstheme="minorHAnsi"/>
                <w:sz w:val="16"/>
                <w:szCs w:val="16"/>
              </w:rPr>
              <w:t>+</w:t>
            </w:r>
          </w:p>
        </w:tc>
      </w:tr>
    </w:tbl>
    <w:p w14:paraId="2E7FAD20" w14:textId="77777777" w:rsidR="0030793F" w:rsidRPr="00E871C4" w:rsidRDefault="00C33773" w:rsidP="00E871C4">
      <w:pPr>
        <w:pStyle w:val="Source"/>
      </w:pPr>
      <w:r w:rsidRPr="00E871C4">
        <w:t>Note: For better adaptation, each ecosystem type must be managed to better provide the important ecosystem service</w:t>
      </w:r>
      <w:r w:rsidR="00FB29D4" w:rsidRPr="00E871C4">
        <w:t>s on a case-by-case basis</w:t>
      </w:r>
      <w:r w:rsidR="00E871C4" w:rsidRPr="00E871C4">
        <w:t xml:space="preserve">. </w:t>
      </w:r>
    </w:p>
    <w:p w14:paraId="732171B9" w14:textId="77777777" w:rsidR="00BE0788" w:rsidRPr="001931B6" w:rsidRDefault="00BE0788" w:rsidP="00F16281">
      <w:pPr>
        <w:pStyle w:val="Heading3"/>
        <w:spacing w:before="240" w:after="60"/>
        <w:ind w:left="720"/>
      </w:pPr>
      <w:bookmarkStart w:id="93" w:name="_Toc500095182"/>
      <w:bookmarkStart w:id="94" w:name="_Toc504379108"/>
      <w:bookmarkStart w:id="95" w:name="_Toc523082925"/>
      <w:r w:rsidRPr="001931B6">
        <w:t xml:space="preserve">Major threats </w:t>
      </w:r>
      <w:r w:rsidR="0016403C" w:rsidRPr="001931B6">
        <w:t>to</w:t>
      </w:r>
      <w:r w:rsidRPr="001931B6">
        <w:t xml:space="preserve"> other sectors from BD&amp;ES loss</w:t>
      </w:r>
      <w:bookmarkEnd w:id="93"/>
      <w:bookmarkEnd w:id="94"/>
      <w:bookmarkEnd w:id="95"/>
    </w:p>
    <w:p w14:paraId="46E09138" w14:textId="77777777" w:rsidR="004A177F" w:rsidRDefault="00BE0788" w:rsidP="004B5BF1">
      <w:pPr>
        <w:pStyle w:val="BodyText"/>
      </w:pPr>
      <w:r w:rsidRPr="001931B6">
        <w:t xml:space="preserve">The loss of biodiversity </w:t>
      </w:r>
      <w:r w:rsidR="000D1416" w:rsidRPr="001931B6">
        <w:t xml:space="preserve">should not </w:t>
      </w:r>
      <w:r w:rsidRPr="001931B6">
        <w:t>be considered as something negligible and not related to the economy. On the contrary</w:t>
      </w:r>
      <w:r w:rsidR="000D1416" w:rsidRPr="001931B6">
        <w:t>, both society and business rely</w:t>
      </w:r>
      <w:r w:rsidRPr="001931B6">
        <w:t xml:space="preserve"> heavily on ecosystems and their services for our everyday lives.</w:t>
      </w:r>
    </w:p>
    <w:p w14:paraId="6514C2E3" w14:textId="78372871" w:rsidR="00BE0788" w:rsidRPr="001931B6" w:rsidRDefault="00BE0788" w:rsidP="004A177F">
      <w:pPr>
        <w:pStyle w:val="BodyText"/>
      </w:pPr>
      <w:r w:rsidRPr="001931B6">
        <w:t xml:space="preserve"> </w:t>
      </w:r>
      <w:r w:rsidR="004A177F" w:rsidRPr="004A177F">
        <w:t>Systemic interdisciplinary research</w:t>
      </w:r>
      <w:r w:rsidR="004A177F">
        <w:t xml:space="preserve"> (</w:t>
      </w:r>
      <w:r w:rsidR="004A177F" w:rsidRPr="004A177F">
        <w:t>Wu et al. 2016, Makarieva et al. 2018</w:t>
      </w:r>
      <w:r w:rsidR="004A177F">
        <w:t>,</w:t>
      </w:r>
      <w:r w:rsidR="004A177F" w:rsidRPr="004A177F">
        <w:t xml:space="preserve"> and others</w:t>
      </w:r>
      <w:r w:rsidR="004A177F">
        <w:t>)</w:t>
      </w:r>
      <w:r w:rsidR="004A177F" w:rsidRPr="004A177F">
        <w:t xml:space="preserve"> suggests that biodiversity is one of the major mitigating factors to climate change on a macro- to planetary scale as it influences the abiotic environment at these scales as well. Therefore, the relation between biodiversity and climate change is two-way. Both climate projections and vulnerability and risk assessments in other sectors need to take into account the loss of biodiversity as a factor that could exacerbate the consequences of climate change and impact the adaptation planning and costs.</w:t>
      </w:r>
    </w:p>
    <w:p w14:paraId="688561E4" w14:textId="77777777" w:rsidR="004D19B6" w:rsidRPr="001931B6" w:rsidRDefault="00BE0788" w:rsidP="004B5BF1">
      <w:pPr>
        <w:pStyle w:val="BodyText"/>
      </w:pPr>
      <w:r w:rsidRPr="001931B6">
        <w:t xml:space="preserve">Once an ecosystem deteriorates or is destroyed, the </w:t>
      </w:r>
      <w:r w:rsidR="004D19B6" w:rsidRPr="001931B6">
        <w:t>reduction or loss</w:t>
      </w:r>
      <w:r w:rsidRPr="001931B6">
        <w:t xml:space="preserve"> of ecosystem services that it used to provide </w:t>
      </w:r>
      <w:r w:rsidR="005419B3" w:rsidRPr="001931B6">
        <w:t>must</w:t>
      </w:r>
      <w:r w:rsidRPr="001931B6">
        <w:t xml:space="preserve"> be compensated </w:t>
      </w:r>
      <w:r w:rsidR="004D19B6" w:rsidRPr="001931B6">
        <w:t xml:space="preserve">with technologies, </w:t>
      </w:r>
      <w:r w:rsidRPr="001931B6">
        <w:t>which</w:t>
      </w:r>
      <w:r w:rsidR="004D19B6" w:rsidRPr="001931B6">
        <w:t xml:space="preserve"> may</w:t>
      </w:r>
      <w:r w:rsidRPr="001931B6">
        <w:t xml:space="preserve"> not </w:t>
      </w:r>
      <w:r w:rsidRPr="001931B6">
        <w:lastRenderedPageBreak/>
        <w:t xml:space="preserve">always </w:t>
      </w:r>
      <w:r w:rsidR="004D19B6" w:rsidRPr="001931B6">
        <w:t xml:space="preserve">be </w:t>
      </w:r>
      <w:r w:rsidRPr="001931B6">
        <w:t>possible. Where feasible, such replacement of ecosystem services causes additional costs and</w:t>
      </w:r>
      <w:r w:rsidR="004D19B6" w:rsidRPr="001931B6">
        <w:t xml:space="preserve"> may deepen social inequalities since</w:t>
      </w:r>
      <w:r w:rsidRPr="001931B6">
        <w:t xml:space="preserve"> not all technologies are accessible </w:t>
      </w:r>
      <w:r w:rsidR="004D19B6" w:rsidRPr="001931B6">
        <w:t>and affordable for</w:t>
      </w:r>
      <w:r w:rsidRPr="001931B6">
        <w:t xml:space="preserve"> everyone in society. </w:t>
      </w:r>
    </w:p>
    <w:p w14:paraId="60096974" w14:textId="77777777" w:rsidR="00BE0788" w:rsidRPr="001931B6" w:rsidRDefault="00BE0788" w:rsidP="00E871C4">
      <w:pPr>
        <w:pStyle w:val="BodyText"/>
        <w:spacing w:after="60"/>
      </w:pPr>
      <w:r w:rsidRPr="001931B6">
        <w:t>Some of the threats in other sectors due to the loss of biodiversity include</w:t>
      </w:r>
      <w:r w:rsidR="006F7635" w:rsidRPr="001931B6">
        <w:t xml:space="preserve"> the following</w:t>
      </w:r>
      <w:r w:rsidRPr="001931B6">
        <w:t>:</w:t>
      </w:r>
    </w:p>
    <w:p w14:paraId="641F6A1E" w14:textId="77777777" w:rsidR="00BE0788" w:rsidRPr="001931B6" w:rsidRDefault="00BE0788" w:rsidP="00593CB2">
      <w:pPr>
        <w:pStyle w:val="ListParagraph"/>
        <w:numPr>
          <w:ilvl w:val="0"/>
          <w:numId w:val="29"/>
        </w:numPr>
        <w:contextualSpacing w:val="0"/>
      </w:pPr>
      <w:r w:rsidRPr="001931B6">
        <w:rPr>
          <w:b/>
          <w:bCs/>
        </w:rPr>
        <w:t>Agriculture</w:t>
      </w:r>
      <w:r w:rsidR="005446B8" w:rsidRPr="001931B6">
        <w:rPr>
          <w:b/>
          <w:bCs/>
        </w:rPr>
        <w:t xml:space="preserve"> </w:t>
      </w:r>
      <w:r w:rsidR="005446B8" w:rsidRPr="001931B6">
        <w:rPr>
          <w:bCs/>
        </w:rPr>
        <w:t xml:space="preserve">is affected </w:t>
      </w:r>
      <w:r w:rsidR="00AC0B62" w:rsidRPr="001931B6">
        <w:rPr>
          <w:bCs/>
        </w:rPr>
        <w:t>by</w:t>
      </w:r>
      <w:r w:rsidRPr="001931B6">
        <w:t xml:space="preserve"> loss of crop yield</w:t>
      </w:r>
      <w:r w:rsidR="009F4CBE" w:rsidRPr="001931B6">
        <w:t>,</w:t>
      </w:r>
      <w:r w:rsidRPr="001931B6">
        <w:t xml:space="preserve"> due to declines in pollination, reduced pest and disease control and soil formation, lesser genetic diversity of sorts and breeds, and loss of regulating ecosystem services (local microclimate regulation, water production and water quality regulation, erosion and wind protection, </w:t>
      </w:r>
      <w:r w:rsidR="00D9178C" w:rsidRPr="001931B6">
        <w:t>and so on</w:t>
      </w:r>
      <w:r w:rsidRPr="001931B6">
        <w:t xml:space="preserve">). The decline or loss of these services </w:t>
      </w:r>
      <w:r w:rsidR="00FB29D4">
        <w:t>is likely to</w:t>
      </w:r>
      <w:r w:rsidR="00FB29D4" w:rsidRPr="001931B6">
        <w:t xml:space="preserve"> </w:t>
      </w:r>
      <w:r w:rsidRPr="001931B6">
        <w:t xml:space="preserve">result in additional costs for irrigation infrastructure, fertilization of depleting soils, as well as possibly more expensive self-pollinating crop and/or cultivated tree sorts. With reduced genetic diversity, these introduced </w:t>
      </w:r>
      <w:r w:rsidRPr="001931B6">
        <w:rPr>
          <w:rFonts w:cs="Times New Roman"/>
        </w:rPr>
        <w:t>sorts</w:t>
      </w:r>
      <w:r w:rsidRPr="001931B6">
        <w:t xml:space="preserve"> may be less well adapted to local conditions and more susceptible to pests and diseases and cause additional costs for herbicide and insecticide threats. In animal breeding, additional costs may be incurred for water supply and wastewater treatment across longer distances and due to threats to animal health. </w:t>
      </w:r>
    </w:p>
    <w:p w14:paraId="2436FF14" w14:textId="77777777" w:rsidR="00BE0788" w:rsidRPr="001931B6" w:rsidRDefault="00BE0788" w:rsidP="00593CB2">
      <w:pPr>
        <w:pStyle w:val="ListParagraph"/>
        <w:numPr>
          <w:ilvl w:val="0"/>
          <w:numId w:val="29"/>
        </w:numPr>
        <w:contextualSpacing w:val="0"/>
        <w:rPr>
          <w:rFonts w:cs="Times New Roman"/>
        </w:rPr>
      </w:pPr>
      <w:r w:rsidRPr="001931B6">
        <w:rPr>
          <w:rFonts w:cs="Times New Roman"/>
          <w:b/>
          <w:bCs/>
        </w:rPr>
        <w:t>Disaster risk management</w:t>
      </w:r>
      <w:r w:rsidR="0030793F" w:rsidRPr="001931B6">
        <w:rPr>
          <w:rFonts w:cs="Times New Roman"/>
          <w:b/>
          <w:bCs/>
        </w:rPr>
        <w:t xml:space="preserve"> and Transport</w:t>
      </w:r>
      <w:r w:rsidRPr="001931B6">
        <w:rPr>
          <w:rFonts w:cs="Times New Roman"/>
        </w:rPr>
        <w:t xml:space="preserve"> </w:t>
      </w:r>
      <w:r w:rsidR="0030793F" w:rsidRPr="001931B6">
        <w:rPr>
          <w:rFonts w:cs="Times New Roman"/>
        </w:rPr>
        <w:t>are</w:t>
      </w:r>
      <w:r w:rsidRPr="001931B6">
        <w:rPr>
          <w:rFonts w:cs="Times New Roman"/>
        </w:rPr>
        <w:t xml:space="preserve"> mostly affected by the loss of regulating ecosystem services</w:t>
      </w:r>
      <w:r w:rsidR="00AC0B62" w:rsidRPr="001931B6">
        <w:rPr>
          <w:rFonts w:cs="Times New Roman"/>
        </w:rPr>
        <w:t>,</w:t>
      </w:r>
      <w:r w:rsidRPr="001931B6">
        <w:rPr>
          <w:rFonts w:cs="Times New Roman"/>
        </w:rPr>
        <w:t xml:space="preserve"> which lead</w:t>
      </w:r>
      <w:r w:rsidR="00AC0B62" w:rsidRPr="001931B6">
        <w:rPr>
          <w:rFonts w:cs="Times New Roman"/>
        </w:rPr>
        <w:t>s</w:t>
      </w:r>
      <w:r w:rsidRPr="001931B6">
        <w:rPr>
          <w:rFonts w:cs="Times New Roman"/>
        </w:rPr>
        <w:t xml:space="preserve"> do reduced disaster resilience. Depending on location, the services </w:t>
      </w:r>
      <w:r w:rsidR="0030793F" w:rsidRPr="001931B6">
        <w:rPr>
          <w:rFonts w:cs="Times New Roman"/>
        </w:rPr>
        <w:t xml:space="preserve">whose loss may cause additional costs </w:t>
      </w:r>
      <w:r w:rsidRPr="001931B6">
        <w:rPr>
          <w:rFonts w:cs="Times New Roman"/>
        </w:rPr>
        <w:t>include protection from wind, avalanches, landslides, floods</w:t>
      </w:r>
      <w:r w:rsidR="00AC0B62" w:rsidRPr="001931B6">
        <w:rPr>
          <w:rFonts w:cs="Times New Roman"/>
        </w:rPr>
        <w:t>,</w:t>
      </w:r>
      <w:r w:rsidRPr="001931B6">
        <w:rPr>
          <w:rFonts w:cs="Times New Roman"/>
        </w:rPr>
        <w:t xml:space="preserve"> and other extreme events and may be very high relatively to metrics such as population numbers or density</w:t>
      </w:r>
      <w:r w:rsidR="00AC0B62" w:rsidRPr="001931B6">
        <w:rPr>
          <w:rFonts w:cs="Times New Roman"/>
        </w:rPr>
        <w:t>.</w:t>
      </w:r>
      <w:r w:rsidRPr="001931B6">
        <w:rPr>
          <w:rStyle w:val="FootnoteReference"/>
        </w:rPr>
        <w:footnoteReference w:id="27"/>
      </w:r>
      <w:r w:rsidRPr="001931B6">
        <w:rPr>
          <w:rFonts w:cs="Times New Roman"/>
        </w:rPr>
        <w:t xml:space="preserve"> While the lack of detailed modeling makes it difficult to estimate the exact proportion of ecosystem services loss in the total costs of disaster prevention and risk management, the magnitude of such costs allows the conclusion that cost savings can be significant in absolute monetary terms. An in-depth analysis may use as </w:t>
      </w:r>
      <w:r w:rsidR="00AC0B62" w:rsidRPr="001931B6">
        <w:rPr>
          <w:rFonts w:cs="Times New Roman"/>
        </w:rPr>
        <w:t xml:space="preserve">a </w:t>
      </w:r>
      <w:r w:rsidRPr="001931B6">
        <w:rPr>
          <w:rFonts w:cs="Times New Roman"/>
        </w:rPr>
        <w:t xml:space="preserve">comparison basis costs of relevant prevention and protection measures by </w:t>
      </w:r>
      <w:r w:rsidR="00FB29D4">
        <w:rPr>
          <w:rFonts w:cs="Times New Roman"/>
        </w:rPr>
        <w:t xml:space="preserve">aggregated by </w:t>
      </w:r>
      <w:r w:rsidRPr="001931B6">
        <w:rPr>
          <w:rFonts w:cs="Times New Roman"/>
        </w:rPr>
        <w:t>funding source (for example, flood</w:t>
      </w:r>
      <w:r w:rsidR="003C79E5" w:rsidRPr="001931B6">
        <w:rPr>
          <w:rFonts w:cs="Times New Roman"/>
        </w:rPr>
        <w:t xml:space="preserve"> </w:t>
      </w:r>
      <w:r w:rsidRPr="001931B6">
        <w:rPr>
          <w:rFonts w:cs="Times New Roman"/>
        </w:rPr>
        <w:t>risk and landslide prevention measures for 2014</w:t>
      </w:r>
      <w:r w:rsidR="00AC0B62" w:rsidRPr="001931B6">
        <w:rPr>
          <w:rFonts w:cs="Times New Roman"/>
        </w:rPr>
        <w:t>–</w:t>
      </w:r>
      <w:r w:rsidRPr="001931B6">
        <w:rPr>
          <w:rFonts w:cs="Times New Roman"/>
        </w:rPr>
        <w:t xml:space="preserve">2020 are to be funded by OP Environment) </w:t>
      </w:r>
      <w:r w:rsidR="004D19B6" w:rsidRPr="001931B6">
        <w:rPr>
          <w:rFonts w:cs="Times New Roman"/>
        </w:rPr>
        <w:t>and/</w:t>
      </w:r>
      <w:r w:rsidRPr="001931B6">
        <w:rPr>
          <w:rFonts w:cs="Times New Roman"/>
        </w:rPr>
        <w:t>or us</w:t>
      </w:r>
      <w:r w:rsidR="004D19B6" w:rsidRPr="001931B6">
        <w:rPr>
          <w:rFonts w:cs="Times New Roman"/>
        </w:rPr>
        <w:t>e</w:t>
      </w:r>
      <w:r w:rsidRPr="001931B6">
        <w:rPr>
          <w:rFonts w:cs="Times New Roman"/>
        </w:rPr>
        <w:t xml:space="preserve"> single projects for reference to calculate unit prices of infrastructure.</w:t>
      </w:r>
    </w:p>
    <w:p w14:paraId="6CE4779B" w14:textId="77777777" w:rsidR="0030793F" w:rsidRPr="001931B6" w:rsidRDefault="004D19B6" w:rsidP="00593CB2">
      <w:pPr>
        <w:pStyle w:val="ListParagraph"/>
        <w:numPr>
          <w:ilvl w:val="0"/>
          <w:numId w:val="29"/>
        </w:numPr>
        <w:contextualSpacing w:val="0"/>
        <w:rPr>
          <w:rFonts w:cs="Times New Roman"/>
        </w:rPr>
      </w:pPr>
      <w:r w:rsidRPr="001931B6">
        <w:rPr>
          <w:rFonts w:cs="Times New Roman"/>
        </w:rPr>
        <w:t>The</w:t>
      </w:r>
      <w:r w:rsidRPr="001931B6">
        <w:rPr>
          <w:rFonts w:cs="Times New Roman"/>
          <w:b/>
          <w:bCs/>
        </w:rPr>
        <w:t xml:space="preserve"> </w:t>
      </w:r>
      <w:r w:rsidR="00AB0DF4" w:rsidRPr="001931B6">
        <w:rPr>
          <w:rFonts w:cs="Times New Roman"/>
          <w:b/>
          <w:bCs/>
        </w:rPr>
        <w:t>W</w:t>
      </w:r>
      <w:r w:rsidR="0030793F" w:rsidRPr="001931B6">
        <w:rPr>
          <w:rFonts w:cs="Times New Roman"/>
          <w:b/>
          <w:bCs/>
        </w:rPr>
        <w:t xml:space="preserve">ater </w:t>
      </w:r>
      <w:r w:rsidR="0030793F" w:rsidRPr="001931B6">
        <w:rPr>
          <w:rFonts w:cs="Times New Roman"/>
        </w:rPr>
        <w:t>and</w:t>
      </w:r>
      <w:r w:rsidR="0030793F" w:rsidRPr="001931B6">
        <w:rPr>
          <w:rFonts w:cs="Times New Roman"/>
          <w:b/>
          <w:bCs/>
        </w:rPr>
        <w:t xml:space="preserve"> </w:t>
      </w:r>
      <w:r w:rsidR="00AB0DF4" w:rsidRPr="001931B6">
        <w:rPr>
          <w:rFonts w:cs="Times New Roman"/>
          <w:b/>
          <w:bCs/>
        </w:rPr>
        <w:t>E</w:t>
      </w:r>
      <w:r w:rsidR="0030793F" w:rsidRPr="001931B6">
        <w:rPr>
          <w:rFonts w:cs="Times New Roman"/>
          <w:b/>
          <w:bCs/>
        </w:rPr>
        <w:t xml:space="preserve">nergy </w:t>
      </w:r>
      <w:r w:rsidR="0030793F" w:rsidRPr="001931B6">
        <w:rPr>
          <w:rFonts w:cs="Times New Roman"/>
        </w:rPr>
        <w:t>sectors</w:t>
      </w:r>
      <w:r w:rsidR="0030793F" w:rsidRPr="001931B6">
        <w:rPr>
          <w:rFonts w:cs="Times New Roman"/>
          <w:b/>
          <w:bCs/>
        </w:rPr>
        <w:t xml:space="preserve"> </w:t>
      </w:r>
      <w:r w:rsidR="00FB29D4">
        <w:rPr>
          <w:rFonts w:cs="Times New Roman"/>
        </w:rPr>
        <w:t>are likely to</w:t>
      </w:r>
      <w:r w:rsidR="00AB0DF4" w:rsidRPr="001931B6">
        <w:rPr>
          <w:rFonts w:cs="Times New Roman"/>
        </w:rPr>
        <w:t xml:space="preserve"> </w:t>
      </w:r>
      <w:r w:rsidRPr="001931B6">
        <w:rPr>
          <w:rFonts w:cs="Times New Roman"/>
        </w:rPr>
        <w:t>be</w:t>
      </w:r>
      <w:r w:rsidR="0030793F" w:rsidRPr="001931B6">
        <w:rPr>
          <w:rFonts w:cs="Times New Roman"/>
        </w:rPr>
        <w:t xml:space="preserve"> mainly </w:t>
      </w:r>
      <w:r w:rsidRPr="001931B6">
        <w:rPr>
          <w:rFonts w:cs="Times New Roman"/>
        </w:rPr>
        <w:t>affected by the decline or loss in provisioning services related to water production and purification. Water production ecosystem services are mainly affected by the decline in forest ecosystems, whereas water purification services are provided mainly by wetlands, freshwater ecosystems</w:t>
      </w:r>
      <w:r w:rsidR="00AB0DF4" w:rsidRPr="001931B6">
        <w:rPr>
          <w:rFonts w:cs="Times New Roman"/>
        </w:rPr>
        <w:t>,</w:t>
      </w:r>
      <w:r w:rsidRPr="001931B6">
        <w:rPr>
          <w:rFonts w:cs="Times New Roman"/>
        </w:rPr>
        <w:t xml:space="preserve"> and forests (tree belts along riverbeds). In parallel to the decline or loss of regulating services, the demand for water </w:t>
      </w:r>
      <w:r w:rsidR="0072645A" w:rsidRPr="001931B6">
        <w:rPr>
          <w:rFonts w:cs="Times New Roman"/>
        </w:rPr>
        <w:t xml:space="preserve">is likely to grow for urban areas and agriculture, and the energy supply from hydropower </w:t>
      </w:r>
      <w:r w:rsidR="00FB29D4">
        <w:rPr>
          <w:rFonts w:cs="Times New Roman"/>
        </w:rPr>
        <w:t>may</w:t>
      </w:r>
      <w:r w:rsidR="00AB0DF4" w:rsidRPr="001931B6">
        <w:rPr>
          <w:rFonts w:cs="Times New Roman"/>
        </w:rPr>
        <w:t xml:space="preserve"> </w:t>
      </w:r>
      <w:r w:rsidR="0072645A" w:rsidRPr="001931B6">
        <w:rPr>
          <w:rFonts w:cs="Times New Roman"/>
        </w:rPr>
        <w:t>need to be partially replace</w:t>
      </w:r>
      <w:r w:rsidR="008C0669" w:rsidRPr="001931B6">
        <w:rPr>
          <w:rFonts w:cs="Times New Roman"/>
        </w:rPr>
        <w:t>d</w:t>
      </w:r>
      <w:r w:rsidR="0072645A" w:rsidRPr="001931B6">
        <w:rPr>
          <w:rFonts w:cs="Times New Roman"/>
        </w:rPr>
        <w:t xml:space="preserve"> from other sources. In addition, if food production of cropland ecosystems is affected negatively, </w:t>
      </w:r>
      <w:r w:rsidR="0072645A" w:rsidRPr="001931B6">
        <w:rPr>
          <w:rFonts w:cs="Times New Roman"/>
        </w:rPr>
        <w:lastRenderedPageBreak/>
        <w:t>the land allocated to biomass production may be reduced and this w</w:t>
      </w:r>
      <w:r w:rsidR="00AB0DF4" w:rsidRPr="001931B6">
        <w:rPr>
          <w:rFonts w:cs="Times New Roman"/>
        </w:rPr>
        <w:t>ill</w:t>
      </w:r>
      <w:r w:rsidR="0072645A" w:rsidRPr="001931B6">
        <w:rPr>
          <w:rFonts w:cs="Times New Roman"/>
        </w:rPr>
        <w:t xml:space="preserve"> also influence renewable energy production.</w:t>
      </w:r>
      <w:r w:rsidR="002548CC" w:rsidRPr="001931B6">
        <w:rPr>
          <w:rFonts w:cs="Times New Roman"/>
        </w:rPr>
        <w:t xml:space="preserve"> </w:t>
      </w:r>
    </w:p>
    <w:p w14:paraId="13CD713E" w14:textId="77777777" w:rsidR="00BE0788" w:rsidRPr="001931B6" w:rsidRDefault="00BE0788" w:rsidP="00593CB2">
      <w:pPr>
        <w:pStyle w:val="ListParagraph"/>
        <w:numPr>
          <w:ilvl w:val="0"/>
          <w:numId w:val="29"/>
        </w:numPr>
        <w:contextualSpacing w:val="0"/>
        <w:rPr>
          <w:rFonts w:cs="Times New Roman"/>
        </w:rPr>
      </w:pPr>
      <w:r w:rsidRPr="001931B6">
        <w:rPr>
          <w:rFonts w:cs="Times New Roman"/>
        </w:rPr>
        <w:t xml:space="preserve">Since forests are an important ecosystem type, the </w:t>
      </w:r>
      <w:r w:rsidRPr="001931B6">
        <w:rPr>
          <w:rFonts w:cs="Times New Roman"/>
          <w:b/>
          <w:bCs/>
        </w:rPr>
        <w:t>Forestry</w:t>
      </w:r>
      <w:r w:rsidRPr="001931B6">
        <w:rPr>
          <w:rFonts w:cs="Times New Roman"/>
        </w:rPr>
        <w:t xml:space="preserve"> sector faces adaptation challenges that are essentially the same as the ones for Biodiversity in general. Apart from the losses of forests themselves (detailed in the Forestry report), loss of biodiversity in other related ecosystems may also negatively </w:t>
      </w:r>
      <w:r w:rsidR="00AB0DF4" w:rsidRPr="001931B6">
        <w:rPr>
          <w:rFonts w:cs="Times New Roman"/>
        </w:rPr>
        <w:t xml:space="preserve">affect </w:t>
      </w:r>
      <w:r w:rsidRPr="001931B6">
        <w:rPr>
          <w:rFonts w:cs="Times New Roman"/>
        </w:rPr>
        <w:t>the forests. The closest correlation exists with freshwater ecosystems (with respect to decline of filtration, water production</w:t>
      </w:r>
      <w:r w:rsidR="00EA29CE" w:rsidRPr="001931B6">
        <w:rPr>
          <w:rFonts w:cs="Times New Roman"/>
        </w:rPr>
        <w:t>,</w:t>
      </w:r>
      <w:r w:rsidRPr="001931B6">
        <w:rPr>
          <w:rFonts w:cs="Times New Roman"/>
        </w:rPr>
        <w:t xml:space="preserve"> and purification), </w:t>
      </w:r>
      <w:r w:rsidR="008C0669" w:rsidRPr="001931B6">
        <w:rPr>
          <w:rFonts w:cs="Times New Roman"/>
        </w:rPr>
        <w:t>sparsely</w:t>
      </w:r>
      <w:r w:rsidRPr="001931B6">
        <w:rPr>
          <w:rFonts w:cs="Times New Roman"/>
        </w:rPr>
        <w:t xml:space="preserve"> vegetated areas with unique biodiversity around meadows and cliffs, and wetlands where some trees </w:t>
      </w:r>
      <w:r w:rsidR="008C0669" w:rsidRPr="001931B6">
        <w:rPr>
          <w:rFonts w:cs="Times New Roman"/>
        </w:rPr>
        <w:t>types</w:t>
      </w:r>
      <w:r w:rsidRPr="001931B6">
        <w:rPr>
          <w:rFonts w:cs="Times New Roman"/>
        </w:rPr>
        <w:t xml:space="preserve"> are not subject to forestry regulations but provide important regulating services. </w:t>
      </w:r>
    </w:p>
    <w:p w14:paraId="4B7E1BC8" w14:textId="77777777" w:rsidR="00BE0788" w:rsidRPr="001931B6" w:rsidRDefault="00BE0788" w:rsidP="00593CB2">
      <w:pPr>
        <w:pStyle w:val="ListParagraph"/>
        <w:numPr>
          <w:ilvl w:val="0"/>
          <w:numId w:val="29"/>
        </w:numPr>
        <w:contextualSpacing w:val="0"/>
        <w:rPr>
          <w:rFonts w:cs="Times New Roman"/>
        </w:rPr>
      </w:pPr>
      <w:r w:rsidRPr="001931B6">
        <w:rPr>
          <w:rFonts w:cs="Times New Roman"/>
          <w:b/>
          <w:bCs/>
        </w:rPr>
        <w:t>Tourism</w:t>
      </w:r>
      <w:r w:rsidRPr="001931B6">
        <w:rPr>
          <w:rFonts w:cs="Times New Roman"/>
        </w:rPr>
        <w:t xml:space="preserve"> </w:t>
      </w:r>
      <w:r w:rsidR="00CF1807">
        <w:rPr>
          <w:rFonts w:cs="Times New Roman"/>
        </w:rPr>
        <w:t>may</w:t>
      </w:r>
      <w:r w:rsidR="00CF1807" w:rsidRPr="001931B6">
        <w:rPr>
          <w:rFonts w:cs="Times New Roman"/>
        </w:rPr>
        <w:t xml:space="preserve"> </w:t>
      </w:r>
      <w:r w:rsidRPr="001931B6">
        <w:rPr>
          <w:rFonts w:cs="Times New Roman"/>
        </w:rPr>
        <w:t xml:space="preserve">be negatively influenced by the loss of cultural ecosystem services. Such loss </w:t>
      </w:r>
      <w:r w:rsidR="00CF1807">
        <w:rPr>
          <w:rFonts w:cs="Times New Roman"/>
        </w:rPr>
        <w:t>is likely to</w:t>
      </w:r>
      <w:r w:rsidRPr="001931B6">
        <w:rPr>
          <w:rFonts w:cs="Times New Roman"/>
        </w:rPr>
        <w:t xml:space="preserve"> affect all alternative types of tourism, including the higher</w:t>
      </w:r>
      <w:r w:rsidR="00AB0DF4" w:rsidRPr="001931B6">
        <w:rPr>
          <w:rFonts w:cs="Times New Roman"/>
        </w:rPr>
        <w:t>-</w:t>
      </w:r>
      <w:r w:rsidRPr="001931B6">
        <w:rPr>
          <w:rFonts w:cs="Times New Roman"/>
        </w:rPr>
        <w:t xml:space="preserve">margin </w:t>
      </w:r>
      <w:r w:rsidR="008C0669" w:rsidRPr="001931B6">
        <w:rPr>
          <w:rFonts w:cs="Times New Roman"/>
        </w:rPr>
        <w:t>segments rural</w:t>
      </w:r>
      <w:r w:rsidRPr="001931B6">
        <w:rPr>
          <w:rFonts w:cs="Times New Roman"/>
        </w:rPr>
        <w:t xml:space="preserve"> tourism, for example</w:t>
      </w:r>
      <w:r w:rsidR="00AB0DF4" w:rsidRPr="001931B6">
        <w:rPr>
          <w:rFonts w:cs="Times New Roman"/>
        </w:rPr>
        <w:t>,</w:t>
      </w:r>
      <w:r w:rsidRPr="001931B6">
        <w:rPr>
          <w:rFonts w:cs="Times New Roman"/>
        </w:rPr>
        <w:t xml:space="preserve"> in the business of preparing food from local sorts, car</w:t>
      </w:r>
      <w:r w:rsidR="008C0669" w:rsidRPr="001931B6">
        <w:rPr>
          <w:rFonts w:cs="Times New Roman"/>
        </w:rPr>
        <w:t>e</w:t>
      </w:r>
      <w:r w:rsidRPr="001931B6">
        <w:rPr>
          <w:rFonts w:cs="Times New Roman"/>
        </w:rPr>
        <w:t xml:space="preserve"> for local breeds, </w:t>
      </w:r>
      <w:r w:rsidR="00D9178C" w:rsidRPr="001931B6">
        <w:rPr>
          <w:rFonts w:cs="Times New Roman"/>
        </w:rPr>
        <w:t>and so on</w:t>
      </w:r>
      <w:r w:rsidR="00CF1807">
        <w:rPr>
          <w:rFonts w:cs="Times New Roman"/>
        </w:rPr>
        <w:t>, botanical, birdwatching and hunting tourism</w:t>
      </w:r>
      <w:r w:rsidRPr="001931B6">
        <w:rPr>
          <w:rFonts w:cs="Times New Roman"/>
        </w:rPr>
        <w:t xml:space="preserve">. </w:t>
      </w:r>
    </w:p>
    <w:p w14:paraId="3FFCB3B4" w14:textId="77777777" w:rsidR="00BE0788" w:rsidRPr="001931B6" w:rsidRDefault="0072645A" w:rsidP="00593CB2">
      <w:pPr>
        <w:pStyle w:val="ListParagraph"/>
        <w:numPr>
          <w:ilvl w:val="0"/>
          <w:numId w:val="29"/>
        </w:numPr>
        <w:contextualSpacing w:val="0"/>
        <w:rPr>
          <w:rFonts w:cs="Times New Roman"/>
        </w:rPr>
      </w:pPr>
      <w:r w:rsidRPr="001931B6">
        <w:rPr>
          <w:rFonts w:cs="Times New Roman"/>
        </w:rPr>
        <w:t>The</w:t>
      </w:r>
      <w:r w:rsidRPr="001931B6">
        <w:rPr>
          <w:rFonts w:cs="Times New Roman"/>
          <w:b/>
          <w:bCs/>
        </w:rPr>
        <w:t xml:space="preserve"> Urban Environment </w:t>
      </w:r>
      <w:r w:rsidRPr="001931B6">
        <w:rPr>
          <w:rFonts w:cs="Times New Roman"/>
        </w:rPr>
        <w:t>and</w:t>
      </w:r>
      <w:r w:rsidRPr="001931B6">
        <w:rPr>
          <w:rFonts w:cs="Times New Roman"/>
          <w:b/>
          <w:bCs/>
        </w:rPr>
        <w:t xml:space="preserve"> Human Health</w:t>
      </w:r>
      <w:r w:rsidRPr="001931B6">
        <w:rPr>
          <w:rFonts w:cs="Times New Roman"/>
        </w:rPr>
        <w:t xml:space="preserve"> </w:t>
      </w:r>
      <w:r w:rsidR="00AB0DF4" w:rsidRPr="001931B6">
        <w:rPr>
          <w:rFonts w:cs="Times New Roman"/>
        </w:rPr>
        <w:t>sectors</w:t>
      </w:r>
      <w:r w:rsidR="00AB0DF4" w:rsidRPr="001931B6">
        <w:rPr>
          <w:rFonts w:cs="Times New Roman"/>
          <w:b/>
          <w:bCs/>
        </w:rPr>
        <w:t xml:space="preserve"> </w:t>
      </w:r>
      <w:r w:rsidR="00CF1807">
        <w:rPr>
          <w:rFonts w:cs="Times New Roman"/>
        </w:rPr>
        <w:t>are likely to</w:t>
      </w:r>
      <w:r w:rsidRPr="001931B6">
        <w:rPr>
          <w:rFonts w:cs="Times New Roman"/>
        </w:rPr>
        <w:t xml:space="preserve"> be affected by the loss of a wide range of regulating ecosystem services</w:t>
      </w:r>
      <w:r w:rsidR="001330D9" w:rsidRPr="001931B6">
        <w:rPr>
          <w:rFonts w:cs="Times New Roman"/>
        </w:rPr>
        <w:t xml:space="preserve"> and the recreational </w:t>
      </w:r>
      <w:r w:rsidR="008C0669" w:rsidRPr="001931B6">
        <w:rPr>
          <w:rFonts w:cs="Times New Roman"/>
        </w:rPr>
        <w:t>cultural</w:t>
      </w:r>
      <w:r w:rsidR="001330D9" w:rsidRPr="001931B6">
        <w:rPr>
          <w:rFonts w:cs="Times New Roman"/>
        </w:rPr>
        <w:t xml:space="preserve"> services</w:t>
      </w:r>
      <w:r w:rsidRPr="001931B6">
        <w:rPr>
          <w:rFonts w:cs="Times New Roman"/>
        </w:rPr>
        <w:t xml:space="preserve">. </w:t>
      </w:r>
      <w:r w:rsidR="00F22C3D">
        <w:rPr>
          <w:rFonts w:cs="Times New Roman"/>
        </w:rPr>
        <w:t>P</w:t>
      </w:r>
      <w:r w:rsidRPr="001931B6">
        <w:rPr>
          <w:rFonts w:cs="Times New Roman"/>
        </w:rPr>
        <w:t>articular</w:t>
      </w:r>
      <w:r w:rsidR="00F22C3D">
        <w:rPr>
          <w:rFonts w:cs="Times New Roman"/>
        </w:rPr>
        <w:t>ly</w:t>
      </w:r>
      <w:r w:rsidRPr="001931B6">
        <w:rPr>
          <w:rFonts w:cs="Times New Roman"/>
        </w:rPr>
        <w:t xml:space="preserve"> </w:t>
      </w:r>
      <w:r w:rsidR="008C0669" w:rsidRPr="001931B6">
        <w:rPr>
          <w:rFonts w:cs="Times New Roman"/>
        </w:rPr>
        <w:t xml:space="preserve">the </w:t>
      </w:r>
      <w:r w:rsidRPr="001931B6">
        <w:rPr>
          <w:rFonts w:cs="Times New Roman"/>
        </w:rPr>
        <w:t>decline in microclimate regulation to mitigate heat waves and alleviate smog</w:t>
      </w:r>
      <w:r w:rsidR="001330D9" w:rsidRPr="001931B6">
        <w:rPr>
          <w:rFonts w:cs="Times New Roman"/>
        </w:rPr>
        <w:t xml:space="preserve"> </w:t>
      </w:r>
      <w:r w:rsidR="00AB0DF4" w:rsidRPr="001931B6">
        <w:rPr>
          <w:rFonts w:cs="Times New Roman"/>
        </w:rPr>
        <w:t>and</w:t>
      </w:r>
      <w:r w:rsidR="001330D9" w:rsidRPr="001931B6">
        <w:rPr>
          <w:rFonts w:cs="Times New Roman"/>
        </w:rPr>
        <w:t xml:space="preserve"> the reduced recreation options are</w:t>
      </w:r>
      <w:r w:rsidRPr="001931B6">
        <w:rPr>
          <w:rFonts w:cs="Times New Roman"/>
        </w:rPr>
        <w:t xml:space="preserve"> likely to negatively </w:t>
      </w:r>
      <w:r w:rsidR="00C81741" w:rsidRPr="001931B6">
        <w:rPr>
          <w:rFonts w:cs="Times New Roman"/>
        </w:rPr>
        <w:t xml:space="preserve">affect </w:t>
      </w:r>
      <w:r w:rsidRPr="001931B6">
        <w:rPr>
          <w:rFonts w:cs="Times New Roman"/>
        </w:rPr>
        <w:t>both the general well</w:t>
      </w:r>
      <w:r w:rsidR="000410C3" w:rsidRPr="001931B6">
        <w:rPr>
          <w:rFonts w:cs="Times New Roman"/>
        </w:rPr>
        <w:t>-</w:t>
      </w:r>
      <w:r w:rsidRPr="001931B6">
        <w:rPr>
          <w:rFonts w:cs="Times New Roman"/>
        </w:rPr>
        <w:t xml:space="preserve">being and the health of urban population. In addition, </w:t>
      </w:r>
      <w:r w:rsidR="001330D9" w:rsidRPr="001931B6">
        <w:rPr>
          <w:rFonts w:cs="Times New Roman"/>
        </w:rPr>
        <w:t>the regulating services related to protection from flash floods and generally disaster protection are likely to be relevant for the urban sector, whereas t</w:t>
      </w:r>
      <w:r w:rsidR="008C0669" w:rsidRPr="001931B6">
        <w:rPr>
          <w:rFonts w:cs="Times New Roman"/>
        </w:rPr>
        <w:t>h</w:t>
      </w:r>
      <w:r w:rsidRPr="001931B6">
        <w:rPr>
          <w:rFonts w:cs="Times New Roman"/>
        </w:rPr>
        <w:t xml:space="preserve">e health impacts will </w:t>
      </w:r>
      <w:r w:rsidR="00AB0DF4" w:rsidRPr="001931B6">
        <w:rPr>
          <w:rFonts w:cs="Times New Roman"/>
        </w:rPr>
        <w:t xml:space="preserve">also </w:t>
      </w:r>
      <w:r w:rsidRPr="001931B6">
        <w:rPr>
          <w:rFonts w:cs="Times New Roman"/>
        </w:rPr>
        <w:t>be extended in a similar manner to rural population.</w:t>
      </w:r>
    </w:p>
    <w:p w14:paraId="5C86D762" w14:textId="77777777" w:rsidR="001B4CD6" w:rsidRPr="001931B6" w:rsidRDefault="00BE0788" w:rsidP="004B5BF1">
      <w:pPr>
        <w:pStyle w:val="BodyText"/>
      </w:pPr>
      <w:r w:rsidRPr="001931B6">
        <w:t>These relations are systematized in Chapter 3</w:t>
      </w:r>
      <w:r w:rsidR="004D19B6" w:rsidRPr="001931B6">
        <w:t>, which also contains a discussion on adaptation options, their costs</w:t>
      </w:r>
      <w:r w:rsidR="00C76397" w:rsidRPr="001931B6">
        <w:t>,</w:t>
      </w:r>
      <w:r w:rsidR="004D19B6" w:rsidRPr="001931B6">
        <w:t xml:space="preserve"> and principles of applying a cost-benefit analysis </w:t>
      </w:r>
      <w:r w:rsidR="00AA265B" w:rsidRPr="001931B6">
        <w:t xml:space="preserve">(CBA) </w:t>
      </w:r>
      <w:r w:rsidR="004D19B6" w:rsidRPr="001931B6">
        <w:t>on a case-by-case basis in local strategies and/or single projects</w:t>
      </w:r>
      <w:r w:rsidRPr="001931B6">
        <w:t>.</w:t>
      </w:r>
      <w:r w:rsidR="004D19B6" w:rsidRPr="001931B6">
        <w:t xml:space="preserve"> </w:t>
      </w:r>
      <w:bookmarkStart w:id="96" w:name="_dhqs5h42o4ev" w:colFirst="0" w:colLast="0"/>
      <w:bookmarkEnd w:id="96"/>
    </w:p>
    <w:p w14:paraId="3C01A005" w14:textId="77777777" w:rsidR="00E518B1" w:rsidRPr="001931B6" w:rsidRDefault="001D491C" w:rsidP="00E871C4">
      <w:pPr>
        <w:pStyle w:val="Heading2"/>
        <w:spacing w:before="200" w:after="60"/>
      </w:pPr>
      <w:bookmarkStart w:id="97" w:name="_Toc500095183"/>
      <w:bookmarkStart w:id="98" w:name="_Toc504379109"/>
      <w:bookmarkStart w:id="99" w:name="_Toc523082926"/>
      <w:r w:rsidRPr="001931B6">
        <w:t xml:space="preserve">Climate </w:t>
      </w:r>
      <w:r w:rsidR="00DF6991" w:rsidRPr="001931B6">
        <w:t xml:space="preserve">Change Risks </w:t>
      </w:r>
      <w:r w:rsidRPr="001931B6">
        <w:t xml:space="preserve">and </w:t>
      </w:r>
      <w:r w:rsidR="00DF6991" w:rsidRPr="001931B6">
        <w:t xml:space="preserve">Vulnerabilities Related </w:t>
      </w:r>
      <w:r w:rsidRPr="001931B6">
        <w:t xml:space="preserve">to </w:t>
      </w:r>
      <w:bookmarkEnd w:id="97"/>
      <w:r w:rsidR="00FB51F5" w:rsidRPr="001931B6">
        <w:t>BD&amp;ES</w:t>
      </w:r>
      <w:bookmarkEnd w:id="98"/>
      <w:bookmarkEnd w:id="99"/>
    </w:p>
    <w:p w14:paraId="2564BC5B" w14:textId="77777777" w:rsidR="00020BF2" w:rsidRPr="001931B6" w:rsidRDefault="00020BF2" w:rsidP="00593CB2">
      <w:pPr>
        <w:pStyle w:val="ListParagraph"/>
        <w:keepNext/>
        <w:keepLines/>
        <w:numPr>
          <w:ilvl w:val="1"/>
          <w:numId w:val="49"/>
        </w:numPr>
        <w:autoSpaceDE w:val="0"/>
        <w:autoSpaceDN w:val="0"/>
        <w:adjustRightInd w:val="0"/>
        <w:spacing w:before="60" w:after="60" w:line="240" w:lineRule="auto"/>
        <w:contextualSpacing w:val="0"/>
        <w:rPr>
          <w:rFonts w:ascii="Calibri" w:eastAsia="Times New Roman" w:hAnsi="Calibri" w:cs="Times New Roman"/>
          <w:b/>
          <w:i/>
          <w:vanish/>
          <w:color w:val="4F81BD"/>
          <w:sz w:val="2"/>
          <w:szCs w:val="2"/>
        </w:rPr>
      </w:pPr>
      <w:bookmarkStart w:id="100" w:name="_1szdqk1ox3mi" w:colFirst="0" w:colLast="0"/>
      <w:bookmarkStart w:id="101" w:name="_Toc500095184"/>
      <w:bookmarkStart w:id="102" w:name="_Toc500095284"/>
      <w:bookmarkStart w:id="103" w:name="_Toc500111022"/>
      <w:bookmarkStart w:id="104" w:name="_Toc500095185"/>
      <w:bookmarkEnd w:id="100"/>
      <w:bookmarkEnd w:id="101"/>
      <w:bookmarkEnd w:id="102"/>
      <w:bookmarkEnd w:id="103"/>
    </w:p>
    <w:p w14:paraId="249AAF0D" w14:textId="77777777" w:rsidR="001D491C" w:rsidRPr="001931B6" w:rsidRDefault="001D491C" w:rsidP="00F16281">
      <w:pPr>
        <w:pStyle w:val="Heading3"/>
        <w:spacing w:before="60" w:after="60"/>
        <w:ind w:left="720"/>
      </w:pPr>
      <w:bookmarkStart w:id="105" w:name="_Toc504379110"/>
      <w:bookmarkStart w:id="106" w:name="_Toc523082927"/>
      <w:r w:rsidRPr="001931B6">
        <w:t xml:space="preserve">Vulnerabilities of </w:t>
      </w:r>
      <w:bookmarkEnd w:id="104"/>
      <w:r w:rsidR="00FB51F5" w:rsidRPr="001931B6">
        <w:t>BD&amp;ES</w:t>
      </w:r>
      <w:bookmarkEnd w:id="105"/>
      <w:bookmarkEnd w:id="106"/>
    </w:p>
    <w:p w14:paraId="5D3A3DD8" w14:textId="77777777" w:rsidR="001D491C" w:rsidRPr="001931B6" w:rsidRDefault="001D491C" w:rsidP="00E871C4">
      <w:pPr>
        <w:pStyle w:val="BodyText"/>
        <w:spacing w:after="60"/>
      </w:pPr>
      <w:r w:rsidRPr="001931B6">
        <w:t xml:space="preserve">It is widely accepted that at global levels, </w:t>
      </w:r>
      <w:r w:rsidR="00DF6991" w:rsidRPr="001931B6">
        <w:t>climate change</w:t>
      </w:r>
      <w:r w:rsidRPr="001931B6">
        <w:t xml:space="preserve"> is a driver of significant changes on BD&amp;ES.</w:t>
      </w:r>
      <w:r w:rsidR="002548CC" w:rsidRPr="001931B6">
        <w:t xml:space="preserve"> </w:t>
      </w:r>
      <w:r w:rsidRPr="001931B6">
        <w:t xml:space="preserve">The main conclusions made at </w:t>
      </w:r>
      <w:r w:rsidR="00C81741" w:rsidRPr="001931B6">
        <w:t xml:space="preserve">the </w:t>
      </w:r>
      <w:r w:rsidRPr="001931B6">
        <w:t>European level could be summarized as follow</w:t>
      </w:r>
      <w:r w:rsidR="00AC3D5E" w:rsidRPr="001931B6">
        <w:t>s</w:t>
      </w:r>
      <w:r w:rsidR="00AB0DF4" w:rsidRPr="001931B6">
        <w:t>:</w:t>
      </w:r>
      <w:bookmarkStart w:id="107" w:name="_Ref504654478"/>
      <w:r w:rsidRPr="001931B6">
        <w:rPr>
          <w:rStyle w:val="FootnoteReference"/>
        </w:rPr>
        <w:footnoteReference w:id="28"/>
      </w:r>
      <w:bookmarkEnd w:id="107"/>
    </w:p>
    <w:p w14:paraId="1E63632F" w14:textId="77777777" w:rsidR="001D491C" w:rsidRPr="001931B6" w:rsidRDefault="001D491C" w:rsidP="00593CB2">
      <w:pPr>
        <w:pStyle w:val="ListParagraph"/>
        <w:numPr>
          <w:ilvl w:val="0"/>
          <w:numId w:val="29"/>
        </w:numPr>
        <w:spacing w:after="60"/>
        <w:contextualSpacing w:val="0"/>
        <w:rPr>
          <w:rFonts w:cs="Times New Roman"/>
          <w:szCs w:val="24"/>
        </w:rPr>
      </w:pPr>
      <w:r w:rsidRPr="001931B6">
        <w:rPr>
          <w:rFonts w:cs="Times New Roman"/>
          <w:szCs w:val="24"/>
        </w:rPr>
        <w:t>Climate change significantly affects ecosystems, their constituent biodiversity</w:t>
      </w:r>
      <w:r w:rsidR="005F5019" w:rsidRPr="001931B6">
        <w:rPr>
          <w:rFonts w:cs="Times New Roman"/>
          <w:szCs w:val="24"/>
        </w:rPr>
        <w:t>,</w:t>
      </w:r>
      <w:r w:rsidRPr="001931B6">
        <w:rPr>
          <w:rFonts w:cs="Times New Roman"/>
          <w:szCs w:val="24"/>
        </w:rPr>
        <w:t xml:space="preserve"> and consequently their capacity to provide services for human well-being. Climate change may have already provoked ecosystem regime shifts, for example</w:t>
      </w:r>
      <w:r w:rsidR="00AB4266" w:rsidRPr="001931B6">
        <w:rPr>
          <w:rFonts w:cs="Times New Roman"/>
          <w:szCs w:val="24"/>
        </w:rPr>
        <w:t>,</w:t>
      </w:r>
      <w:r w:rsidRPr="001931B6">
        <w:rPr>
          <w:rFonts w:cs="Times New Roman"/>
          <w:szCs w:val="24"/>
        </w:rPr>
        <w:t xml:space="preserve"> in higher mountain areas where the </w:t>
      </w:r>
      <w:r w:rsidRPr="001931B6">
        <w:rPr>
          <w:rFonts w:cs="Times New Roman"/>
        </w:rPr>
        <w:t>upward</w:t>
      </w:r>
      <w:r w:rsidRPr="001931B6">
        <w:rPr>
          <w:rFonts w:cs="Times New Roman"/>
          <w:szCs w:val="24"/>
        </w:rPr>
        <w:t xml:space="preserve"> shift of </w:t>
      </w:r>
      <w:r w:rsidR="00C81741" w:rsidRPr="001931B6">
        <w:rPr>
          <w:rFonts w:cs="Times New Roman"/>
          <w:szCs w:val="24"/>
        </w:rPr>
        <w:t xml:space="preserve">the </w:t>
      </w:r>
      <w:r w:rsidRPr="001931B6">
        <w:rPr>
          <w:rFonts w:cs="Times New Roman"/>
          <w:szCs w:val="24"/>
        </w:rPr>
        <w:t>tree line can be attributed to the combination of climate change and succession after the abandoning of highland pasture.</w:t>
      </w:r>
    </w:p>
    <w:p w14:paraId="65E0C223" w14:textId="644D608E" w:rsidR="001D491C" w:rsidRPr="001931B6" w:rsidRDefault="0098130F" w:rsidP="00593CB2">
      <w:pPr>
        <w:pStyle w:val="ListParagraph"/>
        <w:numPr>
          <w:ilvl w:val="0"/>
          <w:numId w:val="29"/>
        </w:numPr>
        <w:spacing w:after="60"/>
        <w:contextualSpacing w:val="0"/>
        <w:rPr>
          <w:rFonts w:cs="Times New Roman"/>
          <w:szCs w:val="24"/>
        </w:rPr>
      </w:pPr>
      <w:r w:rsidRPr="001931B6">
        <w:rPr>
          <w:rFonts w:cs="Times New Roman"/>
          <w:szCs w:val="24"/>
        </w:rPr>
        <w:t>T</w:t>
      </w:r>
      <w:r w:rsidR="001D491C" w:rsidRPr="001931B6">
        <w:rPr>
          <w:rFonts w:cs="Times New Roman"/>
          <w:szCs w:val="24"/>
        </w:rPr>
        <w:t xml:space="preserve">here is </w:t>
      </w:r>
      <w:r w:rsidR="004E28AA">
        <w:rPr>
          <w:rFonts w:cs="Times New Roman"/>
          <w:szCs w:val="24"/>
        </w:rPr>
        <w:t xml:space="preserve">a </w:t>
      </w:r>
      <w:r w:rsidR="001D491C" w:rsidRPr="001931B6">
        <w:rPr>
          <w:rFonts w:cs="Times New Roman"/>
          <w:szCs w:val="24"/>
        </w:rPr>
        <w:t xml:space="preserve">still limited </w:t>
      </w:r>
      <w:r w:rsidR="00CF1807">
        <w:rPr>
          <w:rFonts w:cs="Times New Roman"/>
          <w:szCs w:val="24"/>
        </w:rPr>
        <w:t>but improving</w:t>
      </w:r>
      <w:r w:rsidR="00D632CB">
        <w:fldChar w:fldCharType="begin" w:fldLock="1"/>
      </w:r>
      <w:r w:rsidR="00D632CB">
        <w:instrText xml:space="preserve"> NOTEREF _Ref504654478 \h  \* MERGEFORMAT </w:instrText>
      </w:r>
      <w:r w:rsidR="00D632CB">
        <w:fldChar w:fldCharType="separate"/>
      </w:r>
      <w:r w:rsidR="00764342" w:rsidRPr="00764342">
        <w:rPr>
          <w:rFonts w:cs="Times New Roman"/>
          <w:szCs w:val="24"/>
          <w:vertAlign w:val="superscript"/>
        </w:rPr>
        <w:t>28</w:t>
      </w:r>
      <w:r w:rsidR="00D632CB">
        <w:fldChar w:fldCharType="end"/>
      </w:r>
      <w:r w:rsidR="00CF1807" w:rsidRPr="001931B6">
        <w:rPr>
          <w:rFonts w:cs="Times New Roman"/>
          <w:szCs w:val="24"/>
        </w:rPr>
        <w:t xml:space="preserve"> </w:t>
      </w:r>
      <w:r w:rsidR="001D491C" w:rsidRPr="001931B6">
        <w:rPr>
          <w:rFonts w:cs="Times New Roman"/>
          <w:szCs w:val="24"/>
        </w:rPr>
        <w:t xml:space="preserve">knowledge </w:t>
      </w:r>
      <w:r w:rsidR="00CF1807">
        <w:rPr>
          <w:rFonts w:cs="Times New Roman"/>
          <w:szCs w:val="24"/>
        </w:rPr>
        <w:t xml:space="preserve">base </w:t>
      </w:r>
      <w:r w:rsidR="001D491C" w:rsidRPr="001931B6">
        <w:rPr>
          <w:rFonts w:cs="Times New Roman"/>
          <w:szCs w:val="24"/>
        </w:rPr>
        <w:t>about the combined effects of climate change in association with other pressures on ecosystems</w:t>
      </w:r>
      <w:r w:rsidR="00AB4266" w:rsidRPr="001931B6">
        <w:rPr>
          <w:rFonts w:cs="Times New Roman"/>
          <w:szCs w:val="24"/>
        </w:rPr>
        <w:t>,</w:t>
      </w:r>
      <w:r w:rsidR="001D491C" w:rsidRPr="001931B6">
        <w:rPr>
          <w:rFonts w:cs="Times New Roman"/>
          <w:szCs w:val="24"/>
        </w:rPr>
        <w:t xml:space="preserve"> and </w:t>
      </w:r>
      <w:r w:rsidR="00CF1807">
        <w:rPr>
          <w:rFonts w:cs="Times New Roman"/>
          <w:szCs w:val="24"/>
        </w:rPr>
        <w:t xml:space="preserve">the ways in which these </w:t>
      </w:r>
      <w:r w:rsidR="005D27F5">
        <w:rPr>
          <w:rFonts w:cs="Times New Roman"/>
          <w:szCs w:val="24"/>
        </w:rPr>
        <w:t>c</w:t>
      </w:r>
      <w:r w:rsidR="00CF1807">
        <w:rPr>
          <w:rFonts w:cs="Times New Roman"/>
          <w:szCs w:val="24"/>
        </w:rPr>
        <w:t>ombined effects</w:t>
      </w:r>
      <w:r w:rsidR="00CF1807" w:rsidRPr="001931B6">
        <w:rPr>
          <w:rFonts w:cs="Times New Roman"/>
          <w:szCs w:val="24"/>
        </w:rPr>
        <w:t xml:space="preserve"> </w:t>
      </w:r>
      <w:r w:rsidR="001D491C" w:rsidRPr="001931B6">
        <w:rPr>
          <w:rFonts w:cs="Times New Roman"/>
          <w:szCs w:val="24"/>
        </w:rPr>
        <w:t xml:space="preserve">affect </w:t>
      </w:r>
      <w:r w:rsidR="00CF1807">
        <w:rPr>
          <w:rFonts w:cs="Times New Roman"/>
          <w:szCs w:val="24"/>
        </w:rPr>
        <w:t>the ecosystems’</w:t>
      </w:r>
      <w:r w:rsidR="00CF1807" w:rsidRPr="001931B6">
        <w:rPr>
          <w:rFonts w:cs="Times New Roman"/>
          <w:szCs w:val="24"/>
        </w:rPr>
        <w:t xml:space="preserve"> </w:t>
      </w:r>
      <w:r w:rsidR="001D491C" w:rsidRPr="001931B6">
        <w:rPr>
          <w:rFonts w:cs="Times New Roman"/>
          <w:szCs w:val="24"/>
        </w:rPr>
        <w:t>capacity to provide services</w:t>
      </w:r>
      <w:r w:rsidR="005D27F5">
        <w:rPr>
          <w:rFonts w:cs="Times New Roman"/>
          <w:szCs w:val="24"/>
        </w:rPr>
        <w:t xml:space="preserve">. </w:t>
      </w:r>
      <w:r w:rsidRPr="001931B6">
        <w:rPr>
          <w:rFonts w:cs="Times New Roman"/>
          <w:szCs w:val="24"/>
        </w:rPr>
        <w:lastRenderedPageBreak/>
        <w:t>H</w:t>
      </w:r>
      <w:r w:rsidR="001D491C" w:rsidRPr="001931B6">
        <w:rPr>
          <w:rFonts w:cs="Times New Roman"/>
          <w:szCs w:val="24"/>
        </w:rPr>
        <w:t>owever</w:t>
      </w:r>
      <w:r w:rsidR="00A441E6" w:rsidRPr="001931B6">
        <w:rPr>
          <w:rFonts w:cs="Times New Roman"/>
          <w:szCs w:val="24"/>
        </w:rPr>
        <w:t>,</w:t>
      </w:r>
      <w:r w:rsidR="001D491C" w:rsidRPr="001931B6">
        <w:rPr>
          <w:rFonts w:cs="Times New Roman"/>
          <w:szCs w:val="24"/>
        </w:rPr>
        <w:t xml:space="preserve"> climate change is increasingly exacerbating the impact of other human stressors, especially in natural and semi</w:t>
      </w:r>
      <w:r w:rsidR="00F22C3D">
        <w:rPr>
          <w:rFonts w:cs="Times New Roman"/>
          <w:szCs w:val="24"/>
        </w:rPr>
        <w:t>-</w:t>
      </w:r>
      <w:r w:rsidR="001D491C" w:rsidRPr="001931B6">
        <w:rPr>
          <w:rFonts w:cs="Times New Roman"/>
          <w:szCs w:val="24"/>
        </w:rPr>
        <w:t>natural ecosystems.</w:t>
      </w:r>
    </w:p>
    <w:p w14:paraId="7A849E2A" w14:textId="77777777" w:rsidR="001D491C" w:rsidRPr="001931B6" w:rsidRDefault="001D491C" w:rsidP="00593CB2">
      <w:pPr>
        <w:pStyle w:val="ListParagraph"/>
        <w:numPr>
          <w:ilvl w:val="0"/>
          <w:numId w:val="29"/>
        </w:numPr>
        <w:spacing w:after="60"/>
        <w:contextualSpacing w:val="0"/>
        <w:rPr>
          <w:rFonts w:cs="Times New Roman"/>
          <w:szCs w:val="24"/>
        </w:rPr>
      </w:pPr>
      <w:r w:rsidRPr="001931B6">
        <w:rPr>
          <w:rFonts w:cs="Times New Roman"/>
          <w:szCs w:val="24"/>
        </w:rPr>
        <w:t xml:space="preserve">The </w:t>
      </w:r>
      <w:r w:rsidRPr="001931B6">
        <w:rPr>
          <w:rFonts w:cs="Times New Roman"/>
        </w:rPr>
        <w:t>relative</w:t>
      </w:r>
      <w:r w:rsidRPr="001931B6">
        <w:rPr>
          <w:rFonts w:cs="Times New Roman"/>
          <w:szCs w:val="24"/>
        </w:rPr>
        <w:t xml:space="preserve"> importance of climate change compared with other pressures depends on the </w:t>
      </w:r>
      <w:r w:rsidR="00AC3D5E" w:rsidRPr="001931B6">
        <w:rPr>
          <w:rFonts w:cs="Times New Roman"/>
          <w:szCs w:val="24"/>
        </w:rPr>
        <w:t>ecosystem type</w:t>
      </w:r>
      <w:r w:rsidRPr="001931B6">
        <w:rPr>
          <w:rFonts w:cs="Times New Roman"/>
          <w:szCs w:val="24"/>
        </w:rPr>
        <w:t xml:space="preserve"> (terrestrial, freshwater, marine) and geographical region. Europe's marine and alpine ecosystems are assessed as being most sensitive to climate change.</w:t>
      </w:r>
    </w:p>
    <w:p w14:paraId="4CB4AF36" w14:textId="77777777" w:rsidR="006F14F0" w:rsidRPr="001931B6" w:rsidRDefault="001D491C" w:rsidP="00593CB2">
      <w:pPr>
        <w:pStyle w:val="ListParagraph"/>
        <w:numPr>
          <w:ilvl w:val="0"/>
          <w:numId w:val="29"/>
        </w:numPr>
        <w:contextualSpacing w:val="0"/>
        <w:rPr>
          <w:rFonts w:cs="Times New Roman"/>
          <w:szCs w:val="24"/>
        </w:rPr>
      </w:pPr>
      <w:r w:rsidRPr="001931B6">
        <w:rPr>
          <w:rFonts w:cs="Times New Roman"/>
          <w:szCs w:val="24"/>
        </w:rPr>
        <w:t xml:space="preserve">Climate change can facilitate the spread of </w:t>
      </w:r>
      <w:r w:rsidR="00EF25EC" w:rsidRPr="001931B6">
        <w:rPr>
          <w:rFonts w:cs="Times New Roman"/>
          <w:szCs w:val="24"/>
        </w:rPr>
        <w:t>IAS</w:t>
      </w:r>
      <w:r w:rsidRPr="001931B6">
        <w:rPr>
          <w:rFonts w:cs="Times New Roman"/>
          <w:szCs w:val="24"/>
        </w:rPr>
        <w:t>, which provoke changes of local flora and fauna and biodiversity loss.</w:t>
      </w:r>
    </w:p>
    <w:p w14:paraId="4AB2917E" w14:textId="7C169A65" w:rsidR="001D491C" w:rsidRPr="001931B6" w:rsidRDefault="001D491C" w:rsidP="004B5BF1">
      <w:pPr>
        <w:pStyle w:val="BodyText"/>
      </w:pPr>
      <w:r w:rsidRPr="001931B6">
        <w:t xml:space="preserve">The </w:t>
      </w:r>
      <w:r w:rsidR="00AB4266" w:rsidRPr="001931B6">
        <w:t>Intergovernmental Panel on Climate Change (</w:t>
      </w:r>
      <w:r w:rsidRPr="001931B6">
        <w:t>IPCC</w:t>
      </w:r>
      <w:r w:rsidR="00AB4266" w:rsidRPr="001931B6">
        <w:t>)</w:t>
      </w:r>
      <w:r w:rsidRPr="001931B6">
        <w:t xml:space="preserve"> defines vulnerability as a function of the sensitivity of the different systems to climate change, its exposure to those changes, and its potential to adapt to </w:t>
      </w:r>
      <w:r w:rsidR="006F14F0" w:rsidRPr="001931B6">
        <w:t>them</w:t>
      </w:r>
      <w:r w:rsidRPr="001931B6">
        <w:t xml:space="preserve">. </w:t>
      </w:r>
      <w:r w:rsidRPr="001931B6">
        <w:rPr>
          <w:b/>
        </w:rPr>
        <w:t>Sensitivity</w:t>
      </w:r>
      <w:r w:rsidRPr="001931B6">
        <w:t xml:space="preserve"> is the degree to which a system is affected, either adversely or beneficially, by</w:t>
      </w:r>
      <w:r w:rsidR="008D721D" w:rsidRPr="001931B6">
        <w:t xml:space="preserve"> climate variability or change</w:t>
      </w:r>
      <w:r w:rsidR="00EB79FA" w:rsidRPr="001931B6">
        <w:t xml:space="preserve"> (IPCC 2007a, 2014)</w:t>
      </w:r>
      <w:r w:rsidR="00C33773" w:rsidRPr="001931B6">
        <w:t>.</w:t>
      </w:r>
      <w:r w:rsidRPr="001931B6">
        <w:t xml:space="preserve"> </w:t>
      </w:r>
      <w:r w:rsidRPr="001931B6">
        <w:rPr>
          <w:b/>
        </w:rPr>
        <w:t>Exposure</w:t>
      </w:r>
      <w:r w:rsidRPr="001931B6">
        <w:t xml:space="preserve"> describes the nature, magnitude</w:t>
      </w:r>
      <w:r w:rsidR="00AB4266" w:rsidRPr="001931B6">
        <w:t>,</w:t>
      </w:r>
      <w:r w:rsidRPr="001931B6">
        <w:t xml:space="preserve"> and rate of climatic and associated environmental </w:t>
      </w:r>
      <w:r w:rsidR="00DB474E">
        <w:t xml:space="preserve">(incl. anthropogenic) </w:t>
      </w:r>
      <w:r w:rsidRPr="001931B6">
        <w:t>changes experienced by a specie</w:t>
      </w:r>
      <w:r w:rsidR="008D721D" w:rsidRPr="001931B6">
        <w:t>s</w:t>
      </w:r>
      <w:r w:rsidR="00EB79FA" w:rsidRPr="001931B6">
        <w:t xml:space="preserve"> (</w:t>
      </w:r>
      <w:r w:rsidR="00FE53C4" w:rsidRPr="001931B6">
        <w:t>Dawson et al. 2011</w:t>
      </w:r>
      <w:r w:rsidR="00D51AD7">
        <w:t>,</w:t>
      </w:r>
      <w:r w:rsidR="00FE53C4" w:rsidRPr="001931B6">
        <w:t xml:space="preserve"> Foden et al. 2013</w:t>
      </w:r>
      <w:r w:rsidR="00D51AD7">
        <w:t>,</w:t>
      </w:r>
      <w:r w:rsidR="00FE53C4" w:rsidRPr="001931B6">
        <w:t xml:space="preserve"> Stein et al. 2014</w:t>
      </w:r>
      <w:r w:rsidR="00D51AD7">
        <w:t>,</w:t>
      </w:r>
      <w:r w:rsidR="00FE53C4" w:rsidRPr="001931B6">
        <w:t xml:space="preserve"> not defined in IPCC 2007)</w:t>
      </w:r>
      <w:r w:rsidRPr="001931B6">
        <w:t xml:space="preserve">. </w:t>
      </w:r>
      <w:r w:rsidRPr="001931B6">
        <w:rPr>
          <w:b/>
        </w:rPr>
        <w:t xml:space="preserve">Adaptive </w:t>
      </w:r>
      <w:r w:rsidR="00AB4266" w:rsidRPr="001931B6">
        <w:rPr>
          <w:b/>
        </w:rPr>
        <w:t>c</w:t>
      </w:r>
      <w:r w:rsidRPr="001931B6">
        <w:rPr>
          <w:b/>
        </w:rPr>
        <w:t>apacity</w:t>
      </w:r>
      <w:r w:rsidRPr="001931B6">
        <w:t xml:space="preserve"> is the potential, capability, or ability of a species, ecosystem</w:t>
      </w:r>
      <w:r w:rsidR="00AB4266" w:rsidRPr="001931B6">
        <w:t>,</w:t>
      </w:r>
      <w:r w:rsidRPr="001931B6">
        <w:t xml:space="preserve"> or </w:t>
      </w:r>
      <w:r w:rsidR="00DB474E">
        <w:t>social</w:t>
      </w:r>
      <w:r w:rsidR="00DB474E" w:rsidRPr="001931B6">
        <w:t xml:space="preserve"> </w:t>
      </w:r>
      <w:r w:rsidRPr="001931B6">
        <w:t xml:space="preserve">system to adjust to climate change, to moderate potential damage, to take advantage of opportunities, or </w:t>
      </w:r>
      <w:r w:rsidR="008D721D" w:rsidRPr="001931B6">
        <w:t>to respond to the consequences</w:t>
      </w:r>
      <w:r w:rsidR="00EB79FA" w:rsidRPr="001931B6">
        <w:t xml:space="preserve"> (IPCC 2007, 2014)</w:t>
      </w:r>
      <w:r w:rsidRPr="001931B6">
        <w:t>.</w:t>
      </w:r>
    </w:p>
    <w:p w14:paraId="3F8477AC" w14:textId="77777777" w:rsidR="001D491C" w:rsidRPr="00F22C3D" w:rsidRDefault="001D491C" w:rsidP="004B5BF1">
      <w:pPr>
        <w:pStyle w:val="BodyText"/>
        <w:rPr>
          <w:bCs/>
        </w:rPr>
      </w:pPr>
      <w:r w:rsidRPr="001931B6">
        <w:t xml:space="preserve">Climate change vulnerability may be described at a range of </w:t>
      </w:r>
      <w:r w:rsidRPr="001931B6">
        <w:rPr>
          <w:b/>
        </w:rPr>
        <w:t xml:space="preserve">different biological hierarchy levels or entities </w:t>
      </w:r>
      <w:r w:rsidRPr="001931B6">
        <w:t>(from gene, species, subpopulations to ecosystems)</w:t>
      </w:r>
      <w:r w:rsidR="00CA07D0" w:rsidRPr="001931B6">
        <w:t xml:space="preserve"> and</w:t>
      </w:r>
      <w:r w:rsidRPr="001931B6">
        <w:t xml:space="preserve"> at different </w:t>
      </w:r>
      <w:r w:rsidRPr="001931B6">
        <w:rPr>
          <w:b/>
        </w:rPr>
        <w:t xml:space="preserve">spatial scales </w:t>
      </w:r>
      <w:r w:rsidRPr="001931B6">
        <w:t xml:space="preserve">(from sites to globally), considering different </w:t>
      </w:r>
      <w:r w:rsidRPr="001931B6">
        <w:rPr>
          <w:b/>
        </w:rPr>
        <w:t xml:space="preserve">biodiversity impact types </w:t>
      </w:r>
      <w:r w:rsidRPr="001931B6">
        <w:t xml:space="preserve">(from extinction risk to declines in ecosystem function or evolutionary diversity), considering different </w:t>
      </w:r>
      <w:r w:rsidRPr="001931B6">
        <w:rPr>
          <w:b/>
        </w:rPr>
        <w:t xml:space="preserve">aspects of climate change </w:t>
      </w:r>
      <w:r w:rsidRPr="001931B6">
        <w:t>(impacts from direct climate change to indirect impacts from humans and biodiversity responding to climate change)</w:t>
      </w:r>
      <w:r w:rsidR="00CA07D0" w:rsidRPr="001931B6">
        <w:t>,</w:t>
      </w:r>
      <w:r w:rsidRPr="001931B6">
        <w:t xml:space="preserve"> and covering considerably different </w:t>
      </w:r>
      <w:r w:rsidRPr="001931B6">
        <w:rPr>
          <w:b/>
        </w:rPr>
        <w:t>time frames</w:t>
      </w:r>
      <w:r w:rsidR="00F22C3D">
        <w:rPr>
          <w:b/>
        </w:rPr>
        <w:t xml:space="preserve"> </w:t>
      </w:r>
      <w:r w:rsidR="00F22C3D" w:rsidRPr="00F22C3D">
        <w:rPr>
          <w:bCs/>
        </w:rPr>
        <w:t>(IPCC 2007, 2014)</w:t>
      </w:r>
      <w:r w:rsidR="00AB4266" w:rsidRPr="00F22C3D">
        <w:rPr>
          <w:bCs/>
        </w:rPr>
        <w:t>.</w:t>
      </w:r>
    </w:p>
    <w:p w14:paraId="57EFE6B6" w14:textId="77777777" w:rsidR="001D491C" w:rsidRDefault="001D491C" w:rsidP="004B5BF1">
      <w:pPr>
        <w:pStyle w:val="BodyText"/>
      </w:pPr>
      <w:r w:rsidRPr="001931B6">
        <w:t xml:space="preserve">The recently developed </w:t>
      </w:r>
      <w:r w:rsidR="00CA07D0" w:rsidRPr="001931B6">
        <w:t>‘</w:t>
      </w:r>
      <w:r w:rsidRPr="001931B6">
        <w:t>biodiversity</w:t>
      </w:r>
      <w:r w:rsidR="00CA07D0" w:rsidRPr="001931B6">
        <w:t xml:space="preserve"> </w:t>
      </w:r>
      <w:r w:rsidRPr="001931B6">
        <w:t>ecosystem functioning</w:t>
      </w:r>
      <w:r w:rsidR="00CA07D0" w:rsidRPr="001931B6">
        <w:t>’</w:t>
      </w:r>
      <w:r w:rsidRPr="001931B6">
        <w:t xml:space="preserve"> (BEF) and </w:t>
      </w:r>
      <w:r w:rsidR="00CA07D0" w:rsidRPr="001931B6">
        <w:t>‘</w:t>
      </w:r>
      <w:r w:rsidRPr="001931B6">
        <w:t>biodiversity</w:t>
      </w:r>
      <w:r w:rsidR="00CA07D0" w:rsidRPr="001931B6">
        <w:t xml:space="preserve"> </w:t>
      </w:r>
      <w:r w:rsidRPr="001931B6">
        <w:t>ecosystem services</w:t>
      </w:r>
      <w:r w:rsidR="00CA07D0" w:rsidRPr="001931B6">
        <w:t>’</w:t>
      </w:r>
      <w:r w:rsidRPr="001931B6">
        <w:t xml:space="preserve"> (BES) theor</w:t>
      </w:r>
      <w:r w:rsidR="00F67DB3">
        <w:t>ies</w:t>
      </w:r>
      <w:r w:rsidRPr="001931B6">
        <w:rPr>
          <w:rStyle w:val="FootnoteReference"/>
        </w:rPr>
        <w:footnoteReference w:id="29"/>
      </w:r>
      <w:r w:rsidRPr="001931B6">
        <w:t xml:space="preserve"> consider biodiversity as a causal factor affecting ecosystem functioning, environmental characteristics, and ecosystem services, extending the classical ecological theory that biodiversity is affected by different drivers but is not considered a driver itself. BEF identifies two main classes of mechanisms by which biodiversity can positively affect productivity and other ecosystem processes: the functional complementarity effect and the selection effect of diversity. According </w:t>
      </w:r>
      <w:r w:rsidR="00321ADA" w:rsidRPr="001931B6">
        <w:t xml:space="preserve">to </w:t>
      </w:r>
      <w:r w:rsidRPr="001931B6">
        <w:t>the BEF theory</w:t>
      </w:r>
      <w:r w:rsidR="00321ADA" w:rsidRPr="001931B6">
        <w:t>,</w:t>
      </w:r>
      <w:r w:rsidRPr="001931B6">
        <w:t xml:space="preserve"> diversity makes ecosystem functioning more sustainable and ecosystem</w:t>
      </w:r>
      <w:r w:rsidR="008463C7" w:rsidRPr="001931B6">
        <w:t>s</w:t>
      </w:r>
      <w:r w:rsidRPr="001931B6">
        <w:t xml:space="preserve"> more resilient. Levels of ecosystem functioning and stability over time depend on biological diversity at different hierarchical levels: intrapopulation diversity (genetic and phenotypic), intraspecific (populations and ecological/morphological forms composing species), species diversity within communities, </w:t>
      </w:r>
      <w:r w:rsidR="00321ADA" w:rsidRPr="001931B6">
        <w:t xml:space="preserve">and </w:t>
      </w:r>
      <w:r w:rsidRPr="001931B6">
        <w:t>diversity of communities and ecosystems. All these levels of biodiversity are important for maintaining ecosystem functioning and provi</w:t>
      </w:r>
      <w:r w:rsidR="00D72C70" w:rsidRPr="001931B6">
        <w:t>ding ecosystem services.</w:t>
      </w:r>
    </w:p>
    <w:p w14:paraId="4F15ACB6" w14:textId="77777777" w:rsidR="001D491C" w:rsidRPr="001931B6" w:rsidRDefault="001D491C" w:rsidP="002C12B6">
      <w:pPr>
        <w:pStyle w:val="BodyText"/>
        <w:spacing w:before="160"/>
      </w:pPr>
      <w:r w:rsidRPr="001931B6">
        <w:t xml:space="preserve">The main vulnerabilities concerning </w:t>
      </w:r>
      <w:r w:rsidR="00DF6991" w:rsidRPr="001931B6">
        <w:t>climate change</w:t>
      </w:r>
      <w:r w:rsidRPr="001931B6">
        <w:t xml:space="preserve"> are addressed at the different levels of biodiversity in Bulgaria, as </w:t>
      </w:r>
      <w:r w:rsidR="00936E87" w:rsidRPr="001931B6">
        <w:t>described in the following paragraphs.</w:t>
      </w:r>
    </w:p>
    <w:p w14:paraId="5726CD6F" w14:textId="77777777" w:rsidR="00FF443B" w:rsidRDefault="00FF443B">
      <w:pPr>
        <w:spacing w:after="200"/>
        <w:jc w:val="left"/>
        <w:rPr>
          <w:rFonts w:ascii="Calibri" w:eastAsia="Times New Roman" w:hAnsi="Calibri" w:cs="Times New Roman"/>
          <w:bCs/>
          <w:i/>
          <w:iCs/>
          <w:color w:val="2F5496"/>
          <w:szCs w:val="24"/>
        </w:rPr>
      </w:pPr>
      <w:r>
        <w:br w:type="page"/>
      </w:r>
    </w:p>
    <w:p w14:paraId="0D8F9DE8" w14:textId="4849ED70" w:rsidR="001D491C" w:rsidRPr="001931B6" w:rsidRDefault="001D491C" w:rsidP="00292130">
      <w:pPr>
        <w:pStyle w:val="Heading4"/>
        <w:spacing w:before="60" w:after="60"/>
      </w:pPr>
      <w:r w:rsidRPr="001931B6">
        <w:lastRenderedPageBreak/>
        <w:t>Genetic diversity</w:t>
      </w:r>
    </w:p>
    <w:p w14:paraId="59A99450" w14:textId="0E5451A7" w:rsidR="00312589" w:rsidRDefault="00CC47B7" w:rsidP="004B5BF1">
      <w:pPr>
        <w:pStyle w:val="BodyText"/>
      </w:pPr>
      <w:r>
        <w:t>Genetic diversity is fundamental to biological diversity and helps populations to respond to changes in environmental conditions in short and long-term scales. As the trend of projected climate change increases</w:t>
      </w:r>
      <w:r w:rsidR="009A75B6">
        <w:t>,</w:t>
      </w:r>
      <w:r>
        <w:t xml:space="preserve"> </w:t>
      </w:r>
      <w:r w:rsidR="002D61E7">
        <w:t>put</w:t>
      </w:r>
      <w:r w:rsidR="009A75B6">
        <w:t>ting</w:t>
      </w:r>
      <w:r>
        <w:t xml:space="preserve"> pressure on populations, </w:t>
      </w:r>
      <w:r w:rsidR="009A75B6">
        <w:t xml:space="preserve">the </w:t>
      </w:r>
      <w:r>
        <w:t>natural selection will favor genes that increase species survival in new environments and may lead to the decline of genes that were dominant under previous conditions (</w:t>
      </w:r>
      <w:r w:rsidRPr="003E6D1D">
        <w:t xml:space="preserve">Staudinger, Grimm et al. 2012 </w:t>
      </w:r>
      <w:r w:rsidR="009A75B6">
        <w:t>[</w:t>
      </w:r>
      <w:r w:rsidRPr="003E6D1D">
        <w:t xml:space="preserve">Impacts of Climate Change on Biodiversity, Ecosystems, and Ecosystem Services: Technical Input to the 2013 National Climate Assessment. Cooperative Report </w:t>
      </w:r>
      <w:r w:rsidR="009A75B6">
        <w:t xml:space="preserve">p. </w:t>
      </w:r>
      <w:r w:rsidRPr="003E6D1D">
        <w:t>296</w:t>
      </w:r>
      <w:r>
        <w:rPr>
          <w:rStyle w:val="FootnoteReference"/>
        </w:rPr>
        <w:footnoteReference w:id="30"/>
      </w:r>
      <w:r w:rsidR="009A75B6">
        <w:t>]</w:t>
      </w:r>
      <w:r>
        <w:t>). Evolutionary responses to climate change are less likely when genetic diversity is absent or beneficial alleles occur at a low frequency within a population</w:t>
      </w:r>
      <w:r w:rsidR="009A75B6">
        <w:t>.</w:t>
      </w:r>
      <w:r>
        <w:rPr>
          <w:rStyle w:val="FootnoteReference"/>
        </w:rPr>
        <w:footnoteReference w:id="31"/>
      </w:r>
      <w:r>
        <w:t xml:space="preserve"> In those cases, evolution will depend on new genes arising from mutation or gene shuffling. Under strong selection pressure (for example, rapid climate change) such populations risk going extinct before beneficial genes have a chance to increase population fitness. </w:t>
      </w:r>
      <w:r w:rsidR="001D491C" w:rsidRPr="001931B6">
        <w:t xml:space="preserve">Genetic diversity forms the foundation of ecosystems’ resilience to change (including climate change). Resilient ecosystems can better tolerate disturbances caused by warmer and drier environments. For most of the ecosystem types, increasing resilience and reducing other pressures will likely be the adaptation measures of choice. </w:t>
      </w:r>
      <w:r w:rsidR="008A4BC5">
        <w:t>Genetic diversity is subject to t</w:t>
      </w:r>
      <w:r w:rsidR="0075478F">
        <w:t>h</w:t>
      </w:r>
      <w:r w:rsidR="008A4BC5">
        <w:t>reats posed directly by climate change on vulnerable species that may be lost forever, or indirect climate change induced effects</w:t>
      </w:r>
      <w:r w:rsidR="00312589">
        <w:t xml:space="preserve"> </w:t>
      </w:r>
      <w:r w:rsidR="008A4BC5">
        <w:t xml:space="preserve">due to competition for resources between biodiversity and human activities </w:t>
      </w:r>
      <w:r w:rsidR="00312589">
        <w:t xml:space="preserve">that cause </w:t>
      </w:r>
      <w:r w:rsidR="0075478F">
        <w:t xml:space="preserve">an </w:t>
      </w:r>
      <w:r w:rsidR="00312589">
        <w:t xml:space="preserve">increase of other pressures </w:t>
      </w:r>
      <w:r w:rsidR="008A4BC5">
        <w:t xml:space="preserve">in the </w:t>
      </w:r>
      <w:r w:rsidR="00312589">
        <w:t xml:space="preserve">CCA </w:t>
      </w:r>
      <w:r w:rsidR="008A4BC5">
        <w:t>context (such as water extraction, overexploitation of rare species by vulnerable population</w:t>
      </w:r>
      <w:r w:rsidR="00312589">
        <w:t xml:space="preserve"> groups</w:t>
      </w:r>
      <w:r w:rsidR="008A4BC5">
        <w:t>, land use change</w:t>
      </w:r>
      <w:r w:rsidR="0075478F">
        <w:t>,</w:t>
      </w:r>
      <w:r w:rsidR="008A4BC5">
        <w:t xml:space="preserve"> and fragmentation by infrastructure</w:t>
      </w:r>
      <w:r w:rsidR="00312589">
        <w:t>).</w:t>
      </w:r>
      <w:r w:rsidR="008A4BC5">
        <w:t xml:space="preserve"> </w:t>
      </w:r>
    </w:p>
    <w:p w14:paraId="59ABA265" w14:textId="7D38CE53" w:rsidR="001D491C" w:rsidRPr="001931B6" w:rsidRDefault="00312589" w:rsidP="004B5BF1">
      <w:pPr>
        <w:pStyle w:val="BodyText"/>
      </w:pPr>
      <w:r>
        <w:t xml:space="preserve">Genetic diversity in the context of CCA includes the protection </w:t>
      </w:r>
      <w:r w:rsidR="0075478F">
        <w:t>of p</w:t>
      </w:r>
      <w:r w:rsidR="001D491C" w:rsidRPr="001931B6">
        <w:t xml:space="preserve">articularly vulnerable </w:t>
      </w:r>
      <w:r>
        <w:t>genetic resources, for example</w:t>
      </w:r>
      <w:r w:rsidR="0075478F">
        <w:t>,</w:t>
      </w:r>
      <w:r>
        <w:t xml:space="preserve"> from </w:t>
      </w:r>
      <w:r w:rsidR="001D491C" w:rsidRPr="001931B6">
        <w:t xml:space="preserve">mountain habitats </w:t>
      </w:r>
      <w:r>
        <w:t>hosting</w:t>
      </w:r>
      <w:r w:rsidRPr="001931B6">
        <w:t xml:space="preserve"> </w:t>
      </w:r>
      <w:r w:rsidR="001D491C" w:rsidRPr="001931B6">
        <w:t xml:space="preserve">rare and endangered species with low migration capability may </w:t>
      </w:r>
      <w:r>
        <w:t>S</w:t>
      </w:r>
      <w:r w:rsidR="001D491C" w:rsidRPr="001931B6">
        <w:t xml:space="preserve">pecific </w:t>
      </w:r>
      <w:r>
        <w:t xml:space="preserve">protection </w:t>
      </w:r>
      <w:r w:rsidR="001D491C" w:rsidRPr="001931B6">
        <w:t>measures</w:t>
      </w:r>
      <w:r>
        <w:t xml:space="preserve"> include</w:t>
      </w:r>
      <w:r w:rsidR="001D491C" w:rsidRPr="001931B6">
        <w:t xml:space="preserve"> ex situ preservation of species in gene banks. Genetic resources are subject to increased applied research in the areas of pharmacy, synthetic biology, </w:t>
      </w:r>
      <w:r w:rsidR="00D9178C" w:rsidRPr="001931B6">
        <w:t>and so on</w:t>
      </w:r>
      <w:r w:rsidR="001D491C" w:rsidRPr="001931B6">
        <w:t xml:space="preserve">. Another CCA aspect of genetic resource use is the utilization of specific provisioning ecosystem service </w:t>
      </w:r>
      <w:r w:rsidR="00055F9A" w:rsidRPr="001931B6">
        <w:t>‘g</w:t>
      </w:r>
      <w:r w:rsidR="001D491C" w:rsidRPr="001931B6">
        <w:t>enetic materials from all biota</w:t>
      </w:r>
      <w:r w:rsidR="00055F9A" w:rsidRPr="001931B6">
        <w:t>’</w:t>
      </w:r>
      <w:r w:rsidR="001D491C" w:rsidRPr="001931B6">
        <w:t xml:space="preserve"> to improve </w:t>
      </w:r>
      <w:r w:rsidR="00DF6991" w:rsidRPr="001931B6">
        <w:t>climate change</w:t>
      </w:r>
      <w:r w:rsidR="001D491C" w:rsidRPr="001931B6">
        <w:t xml:space="preserve"> resilience in agriculture (restoring the genetic lines of local </w:t>
      </w:r>
      <w:r w:rsidR="008463C7" w:rsidRPr="001931B6">
        <w:t xml:space="preserve">varieties </w:t>
      </w:r>
      <w:r w:rsidR="001D491C" w:rsidRPr="001931B6">
        <w:t>and research into their wild relatives to improve climate resilience</w:t>
      </w:r>
      <w:r w:rsidR="00D72C70" w:rsidRPr="001931B6">
        <w:t xml:space="preserve">). </w:t>
      </w:r>
      <w:r w:rsidR="008463C7" w:rsidRPr="001931B6">
        <w:t>G</w:t>
      </w:r>
      <w:r w:rsidR="001D491C" w:rsidRPr="001931B6">
        <w:t>enetic diversity is being supported by the work of the National Gene Bank</w:t>
      </w:r>
      <w:r w:rsidR="001D491C" w:rsidRPr="001931B6">
        <w:rPr>
          <w:rStyle w:val="FootnoteReference"/>
        </w:rPr>
        <w:footnoteReference w:id="32"/>
      </w:r>
      <w:r w:rsidR="001D491C" w:rsidRPr="001931B6">
        <w:t xml:space="preserve"> in Sadovo </w:t>
      </w:r>
      <w:r w:rsidR="00055F9A" w:rsidRPr="001931B6">
        <w:t>that</w:t>
      </w:r>
      <w:r w:rsidR="001D491C" w:rsidRPr="001931B6">
        <w:t xml:space="preserve"> hosts over 60</w:t>
      </w:r>
      <w:r w:rsidR="00055F9A" w:rsidRPr="001931B6">
        <w:t>,</w:t>
      </w:r>
      <w:r w:rsidR="001D491C" w:rsidRPr="001931B6">
        <w:t>000 gene samples from 600 plant species.</w:t>
      </w:r>
    </w:p>
    <w:p w14:paraId="2881D4A9" w14:textId="77777777" w:rsidR="001D491C" w:rsidRPr="00292130" w:rsidRDefault="006B2445" w:rsidP="008A4BC5">
      <w:pPr>
        <w:pStyle w:val="Heading4"/>
        <w:spacing w:before="60" w:after="60"/>
      </w:pPr>
      <w:r w:rsidRPr="00292130">
        <w:t>Species</w:t>
      </w:r>
    </w:p>
    <w:p w14:paraId="17C81450" w14:textId="32330BF0" w:rsidR="001D491C" w:rsidRPr="001931B6" w:rsidRDefault="001D491C" w:rsidP="004B5BF1">
      <w:pPr>
        <w:pStyle w:val="BodyText"/>
      </w:pPr>
      <w:r w:rsidRPr="001931B6">
        <w:t>Species of plants, wildlife</w:t>
      </w:r>
      <w:r w:rsidR="00055F9A" w:rsidRPr="001931B6">
        <w:t>,</w:t>
      </w:r>
      <w:r w:rsidRPr="001931B6">
        <w:t xml:space="preserve"> and fish are </w:t>
      </w:r>
      <w:r w:rsidR="008463C7" w:rsidRPr="001931B6">
        <w:t xml:space="preserve">the </w:t>
      </w:r>
      <w:r w:rsidRPr="001931B6">
        <w:t xml:space="preserve">target of conservation policy. Their sensitivity </w:t>
      </w:r>
      <w:r w:rsidR="00D72C70" w:rsidRPr="001931B6">
        <w:t>relates</w:t>
      </w:r>
      <w:r w:rsidRPr="001931B6">
        <w:t xml:space="preserve"> to their physiological characteristics and reproductive rates. The</w:t>
      </w:r>
      <w:r w:rsidR="008463C7" w:rsidRPr="001931B6">
        <w:t>ir</w:t>
      </w:r>
      <w:r w:rsidRPr="001931B6">
        <w:t xml:space="preserve"> exposure depends on geographic location and climatic characteristics. </w:t>
      </w:r>
      <w:r w:rsidR="008463C7" w:rsidRPr="001931B6">
        <w:t>T</w:t>
      </w:r>
      <w:r w:rsidRPr="001931B6">
        <w:t xml:space="preserve">emperature-sensitive species or moisture-sensitive species could be affected by temperature increasing and moisture decreasing, especially in the south of the country. The </w:t>
      </w:r>
      <w:r w:rsidR="00CC47B7">
        <w:t xml:space="preserve">phenological </w:t>
      </w:r>
      <w:r w:rsidRPr="001931B6">
        <w:t xml:space="preserve">changes in are a reliable indicator for this kind of response on species level. For </w:t>
      </w:r>
      <w:r w:rsidR="00D72C70" w:rsidRPr="001931B6">
        <w:t>example,</w:t>
      </w:r>
      <w:r w:rsidRPr="001931B6">
        <w:t xml:space="preserve"> if the living cycles of plants and their pollinators </w:t>
      </w:r>
      <w:r w:rsidR="008463C7" w:rsidRPr="001931B6">
        <w:t xml:space="preserve">become </w:t>
      </w:r>
      <w:r w:rsidRPr="001931B6">
        <w:t xml:space="preserve">asynchronous due to climate induced changes in phenology cycles, this could lead to damage for </w:t>
      </w:r>
      <w:r w:rsidR="00055F9A" w:rsidRPr="001931B6">
        <w:t xml:space="preserve">both </w:t>
      </w:r>
      <w:r w:rsidRPr="001931B6">
        <w:t xml:space="preserve">the plants and the pollinating insects and result in a </w:t>
      </w:r>
      <w:r w:rsidRPr="001931B6">
        <w:lastRenderedPageBreak/>
        <w:t>decline in the provision of pollination ecosystem service. In Bulgaria, phenolog</w:t>
      </w:r>
      <w:r w:rsidR="00CC47B7">
        <w:t>ical</w:t>
      </w:r>
      <w:r w:rsidRPr="001931B6">
        <w:t xml:space="preserve"> observations of the National</w:t>
      </w:r>
      <w:r w:rsidR="008D721D" w:rsidRPr="001931B6">
        <w:t xml:space="preserve"> Institute of Hydrology and Met</w:t>
      </w:r>
      <w:r w:rsidRPr="001931B6">
        <w:t xml:space="preserve">eorology (NIMH) show that the phenology </w:t>
      </w:r>
      <w:r w:rsidR="00D72C70" w:rsidRPr="001931B6">
        <w:t>cycle</w:t>
      </w:r>
      <w:r w:rsidR="00CC47B7">
        <w:t>s</w:t>
      </w:r>
      <w:r w:rsidR="00D72C70" w:rsidRPr="001931B6">
        <w:t xml:space="preserve"> </w:t>
      </w:r>
      <w:r w:rsidR="00CC47B7" w:rsidRPr="001931B6">
        <w:t>ha</w:t>
      </w:r>
      <w:r w:rsidR="00CC47B7">
        <w:t>ve</w:t>
      </w:r>
      <w:r w:rsidR="00CC47B7" w:rsidRPr="001931B6">
        <w:t xml:space="preserve"> </w:t>
      </w:r>
      <w:r w:rsidRPr="001931B6">
        <w:t>shifted by 10</w:t>
      </w:r>
      <w:r w:rsidR="0075478F">
        <w:t xml:space="preserve"> to </w:t>
      </w:r>
      <w:r w:rsidRPr="001931B6">
        <w:t>15 days</w:t>
      </w:r>
      <w:r w:rsidR="005B5269" w:rsidRPr="001931B6">
        <w:t xml:space="preserve"> (Alexandrov 2010b)</w:t>
      </w:r>
      <w:r w:rsidR="00055F9A" w:rsidRPr="001931B6">
        <w:t>.</w:t>
      </w:r>
    </w:p>
    <w:p w14:paraId="71C00E63" w14:textId="77777777" w:rsidR="001D491C" w:rsidRPr="001931B6" w:rsidRDefault="001D491C" w:rsidP="004B5BF1">
      <w:pPr>
        <w:pStyle w:val="BodyText"/>
      </w:pPr>
      <w:r w:rsidRPr="001931B6">
        <w:t>According to the assessment of the conservation status in Bulgaria</w:t>
      </w:r>
      <w:r w:rsidRPr="001931B6">
        <w:rPr>
          <w:rStyle w:val="FootnoteReference"/>
        </w:rPr>
        <w:footnoteReference w:id="33"/>
      </w:r>
      <w:r w:rsidRPr="001931B6">
        <w:t xml:space="preserve"> with respect to the species of Annex II</w:t>
      </w:r>
      <w:r w:rsidR="00FB0907">
        <w:t xml:space="preserve"> of </w:t>
      </w:r>
      <w:r w:rsidR="008607BE">
        <w:t>Directive 92/43/EEA as transposed in Annex 2 to the Biodiversity Act</w:t>
      </w:r>
      <w:r w:rsidRPr="001931B6">
        <w:t>, the conservation status of 47.9</w:t>
      </w:r>
      <w:r w:rsidR="00AF2457" w:rsidRPr="001931B6">
        <w:t xml:space="preserve"> percent</w:t>
      </w:r>
      <w:r w:rsidRPr="001931B6">
        <w:t xml:space="preserve"> of all species in the continental region is </w:t>
      </w:r>
      <w:r w:rsidR="00935F2D" w:rsidRPr="001931B6">
        <w:t>‘</w:t>
      </w:r>
      <w:r w:rsidRPr="001931B6">
        <w:t>favorable</w:t>
      </w:r>
      <w:r w:rsidR="00935F2D" w:rsidRPr="001931B6">
        <w:t>’</w:t>
      </w:r>
      <w:r w:rsidR="001B3483" w:rsidRPr="001931B6">
        <w:t>,</w:t>
      </w:r>
      <w:r w:rsidRPr="001931B6">
        <w:t xml:space="preserve"> 40.2</w:t>
      </w:r>
      <w:r w:rsidR="00AF2457" w:rsidRPr="001931B6">
        <w:t xml:space="preserve"> percent</w:t>
      </w:r>
      <w:r w:rsidRPr="001931B6">
        <w:t xml:space="preserve"> is </w:t>
      </w:r>
      <w:r w:rsidR="00935F2D" w:rsidRPr="001931B6">
        <w:t>‘</w:t>
      </w:r>
      <w:r w:rsidRPr="001931B6">
        <w:t>unfavorable-inadequate</w:t>
      </w:r>
      <w:r w:rsidR="00935F2D" w:rsidRPr="001931B6">
        <w:t>’</w:t>
      </w:r>
      <w:r w:rsidR="001B3483" w:rsidRPr="001931B6">
        <w:t>,</w:t>
      </w:r>
      <w:r w:rsidRPr="001931B6">
        <w:t xml:space="preserve"> 4</w:t>
      </w:r>
      <w:r w:rsidR="00AF2457" w:rsidRPr="001931B6">
        <w:t xml:space="preserve"> percent</w:t>
      </w:r>
      <w:r w:rsidRPr="001931B6">
        <w:t xml:space="preserve"> is </w:t>
      </w:r>
      <w:r w:rsidR="00935F2D" w:rsidRPr="001931B6">
        <w:t>‘</w:t>
      </w:r>
      <w:r w:rsidRPr="001931B6">
        <w:t>unfavorable</w:t>
      </w:r>
      <w:r w:rsidR="001252F7" w:rsidRPr="001931B6">
        <w:t>-</w:t>
      </w:r>
      <w:r w:rsidRPr="001931B6">
        <w:t>bad</w:t>
      </w:r>
      <w:r w:rsidR="00935F2D" w:rsidRPr="001931B6">
        <w:t>’</w:t>
      </w:r>
      <w:r w:rsidR="001B3483" w:rsidRPr="001931B6">
        <w:t>,</w:t>
      </w:r>
      <w:r w:rsidRPr="001931B6">
        <w:t xml:space="preserve"> 4</w:t>
      </w:r>
      <w:r w:rsidR="00AF2457" w:rsidRPr="001931B6">
        <w:t xml:space="preserve"> percent</w:t>
      </w:r>
      <w:r w:rsidRPr="001931B6">
        <w:t xml:space="preserve"> are rated </w:t>
      </w:r>
      <w:r w:rsidR="00935F2D" w:rsidRPr="001931B6">
        <w:t>‘</w:t>
      </w:r>
      <w:r w:rsidRPr="001931B6">
        <w:t>unknown</w:t>
      </w:r>
      <w:r w:rsidR="00935F2D" w:rsidRPr="001931B6">
        <w:t>’</w:t>
      </w:r>
      <w:r w:rsidR="001B3483" w:rsidRPr="001931B6">
        <w:t>,</w:t>
      </w:r>
      <w:r w:rsidRPr="001931B6">
        <w:t xml:space="preserve"> and 5.1</w:t>
      </w:r>
      <w:r w:rsidR="00AF2457" w:rsidRPr="001931B6">
        <w:t xml:space="preserve"> percent</w:t>
      </w:r>
      <w:r w:rsidRPr="001931B6">
        <w:t xml:space="preserve"> are not reported. In the Alpine region, 57.3</w:t>
      </w:r>
      <w:r w:rsidR="00AF2457" w:rsidRPr="001931B6">
        <w:t xml:space="preserve"> percent</w:t>
      </w:r>
      <w:r w:rsidRPr="001931B6">
        <w:t xml:space="preserve"> of the species have </w:t>
      </w:r>
      <w:r w:rsidR="00935F2D" w:rsidRPr="001931B6">
        <w:t>‘</w:t>
      </w:r>
      <w:r w:rsidRPr="001931B6">
        <w:t>favorable</w:t>
      </w:r>
      <w:r w:rsidR="00935F2D" w:rsidRPr="001931B6">
        <w:t>’</w:t>
      </w:r>
      <w:r w:rsidRPr="001931B6">
        <w:t xml:space="preserve"> conservation status, 32</w:t>
      </w:r>
      <w:r w:rsidR="00AF2457" w:rsidRPr="001931B6">
        <w:t xml:space="preserve"> percent</w:t>
      </w:r>
      <w:r w:rsidRPr="001931B6">
        <w:t xml:space="preserve"> have </w:t>
      </w:r>
      <w:r w:rsidR="00935F2D" w:rsidRPr="001931B6">
        <w:t>‘</w:t>
      </w:r>
      <w:r w:rsidRPr="001931B6">
        <w:t>unfavorable</w:t>
      </w:r>
      <w:r w:rsidR="001252F7" w:rsidRPr="001931B6">
        <w:t>-</w:t>
      </w:r>
      <w:r w:rsidRPr="001931B6">
        <w:t>inadequate</w:t>
      </w:r>
      <w:r w:rsidR="00935F2D" w:rsidRPr="001931B6">
        <w:t>’</w:t>
      </w:r>
      <w:r w:rsidRPr="001931B6">
        <w:t xml:space="preserve"> status, 2.7</w:t>
      </w:r>
      <w:r w:rsidR="00AF2457" w:rsidRPr="001931B6">
        <w:t xml:space="preserve"> percent</w:t>
      </w:r>
      <w:r w:rsidRPr="001931B6">
        <w:t xml:space="preserve"> have </w:t>
      </w:r>
      <w:r w:rsidR="00935F2D" w:rsidRPr="001931B6">
        <w:t>‘</w:t>
      </w:r>
      <w:r w:rsidRPr="001931B6">
        <w:t>unfavorable</w:t>
      </w:r>
      <w:r w:rsidR="001252F7" w:rsidRPr="001931B6">
        <w:t>-</w:t>
      </w:r>
      <w:r w:rsidRPr="001931B6">
        <w:t>bad</w:t>
      </w:r>
      <w:r w:rsidR="00935F2D" w:rsidRPr="001931B6">
        <w:t>’</w:t>
      </w:r>
      <w:r w:rsidRPr="001931B6">
        <w:t xml:space="preserve"> status, and for 8</w:t>
      </w:r>
      <w:r w:rsidR="00AF2457" w:rsidRPr="001931B6">
        <w:t xml:space="preserve"> percent</w:t>
      </w:r>
      <w:r w:rsidRPr="001931B6">
        <w:t xml:space="preserve"> of all species the conservation status is not reported. In the Black Sea region, 58</w:t>
      </w:r>
      <w:r w:rsidR="00AF2457" w:rsidRPr="001931B6">
        <w:t xml:space="preserve"> percent</w:t>
      </w:r>
      <w:r w:rsidRPr="001931B6">
        <w:t xml:space="preserve"> of the species have </w:t>
      </w:r>
      <w:r w:rsidR="00935F2D" w:rsidRPr="001931B6">
        <w:t>‘</w:t>
      </w:r>
      <w:r w:rsidRPr="001931B6">
        <w:t>favorable</w:t>
      </w:r>
      <w:r w:rsidR="00935F2D" w:rsidRPr="001931B6">
        <w:t>’</w:t>
      </w:r>
      <w:r w:rsidRPr="001931B6">
        <w:t xml:space="preserve"> conservation status, 23.2</w:t>
      </w:r>
      <w:r w:rsidR="00AF2457" w:rsidRPr="001931B6">
        <w:t xml:space="preserve"> percent</w:t>
      </w:r>
      <w:r w:rsidRPr="001931B6">
        <w:t xml:space="preserve"> have </w:t>
      </w:r>
      <w:r w:rsidR="00935F2D" w:rsidRPr="001931B6">
        <w:t>‘</w:t>
      </w:r>
      <w:r w:rsidRPr="001931B6">
        <w:t>unfavorable</w:t>
      </w:r>
      <w:r w:rsidR="001252F7" w:rsidRPr="001931B6">
        <w:t>-</w:t>
      </w:r>
      <w:r w:rsidRPr="001931B6">
        <w:t>inadequate</w:t>
      </w:r>
      <w:r w:rsidR="00935F2D" w:rsidRPr="001931B6">
        <w:t>’</w:t>
      </w:r>
      <w:r w:rsidRPr="001931B6">
        <w:t xml:space="preserve"> status, 7.3</w:t>
      </w:r>
      <w:r w:rsidR="00AF2457" w:rsidRPr="001931B6">
        <w:t xml:space="preserve"> percent</w:t>
      </w:r>
      <w:r w:rsidRPr="001931B6">
        <w:t xml:space="preserve"> have </w:t>
      </w:r>
      <w:r w:rsidR="00935F2D" w:rsidRPr="001931B6">
        <w:t>‘</w:t>
      </w:r>
      <w:r w:rsidRPr="001931B6">
        <w:t>unfavorable</w:t>
      </w:r>
      <w:r w:rsidR="001252F7" w:rsidRPr="001931B6">
        <w:t>-</w:t>
      </w:r>
      <w:r w:rsidRPr="001931B6">
        <w:t>bad</w:t>
      </w:r>
      <w:r w:rsidR="00935F2D" w:rsidRPr="001931B6">
        <w:t>’</w:t>
      </w:r>
      <w:r w:rsidRPr="001931B6">
        <w:t xml:space="preserve"> status, 4.3</w:t>
      </w:r>
      <w:r w:rsidR="00AF2457" w:rsidRPr="001931B6">
        <w:t xml:space="preserve"> percent</w:t>
      </w:r>
      <w:r w:rsidRPr="001931B6">
        <w:t xml:space="preserve"> are rated </w:t>
      </w:r>
      <w:r w:rsidR="00935F2D" w:rsidRPr="001931B6">
        <w:t>‘</w:t>
      </w:r>
      <w:r w:rsidRPr="001931B6">
        <w:t>unknown</w:t>
      </w:r>
      <w:r w:rsidR="00935F2D" w:rsidRPr="001931B6">
        <w:t>’</w:t>
      </w:r>
      <w:r w:rsidRPr="001931B6">
        <w:t>, and for 8.7</w:t>
      </w:r>
      <w:r w:rsidR="00AF2457" w:rsidRPr="001931B6">
        <w:t xml:space="preserve"> percent</w:t>
      </w:r>
      <w:r w:rsidRPr="001931B6">
        <w:t xml:space="preserve"> of all species the conservation status is not reported. In the </w:t>
      </w:r>
      <w:r w:rsidR="00A83E12">
        <w:t>M</w:t>
      </w:r>
      <w:r w:rsidRPr="001931B6">
        <w:t xml:space="preserve">arine </w:t>
      </w:r>
      <w:r w:rsidR="00935F2D" w:rsidRPr="001931B6">
        <w:t>B</w:t>
      </w:r>
      <w:r w:rsidRPr="001931B6">
        <w:t xml:space="preserve">lack </w:t>
      </w:r>
      <w:r w:rsidR="00935F2D" w:rsidRPr="001931B6">
        <w:t>S</w:t>
      </w:r>
      <w:r w:rsidRPr="001931B6">
        <w:t>ea region (MBLS)</w:t>
      </w:r>
      <w:r w:rsidR="002113CB" w:rsidRPr="001931B6">
        <w:t>,</w:t>
      </w:r>
      <w:r w:rsidRPr="001931B6">
        <w:t xml:space="preserve"> </w:t>
      </w:r>
      <w:r w:rsidR="002113CB" w:rsidRPr="001931B6">
        <w:t>four</w:t>
      </w:r>
      <w:r w:rsidRPr="001931B6">
        <w:t xml:space="preserve"> species from Annex II are rated </w:t>
      </w:r>
      <w:r w:rsidR="00935F2D" w:rsidRPr="001931B6">
        <w:t>‘</w:t>
      </w:r>
      <w:r w:rsidRPr="001931B6">
        <w:t>unknown</w:t>
      </w:r>
      <w:r w:rsidR="00935F2D" w:rsidRPr="001931B6">
        <w:t>’</w:t>
      </w:r>
      <w:r w:rsidR="002113CB" w:rsidRPr="001931B6">
        <w:t>.</w:t>
      </w:r>
      <w:r w:rsidRPr="001931B6">
        <w:rPr>
          <w:rStyle w:val="FootnoteReference"/>
        </w:rPr>
        <w:footnoteReference w:id="34"/>
      </w:r>
      <w:r w:rsidRPr="001931B6">
        <w:t xml:space="preserve"> Most of these species are specialists (stenobionts)</w:t>
      </w:r>
      <w:r w:rsidR="002113CB" w:rsidRPr="001931B6">
        <w:t>—</w:t>
      </w:r>
      <w:r w:rsidRPr="001931B6">
        <w:t>they could exist in a narrow interval of restricted ecological conditions</w:t>
      </w:r>
      <w:r w:rsidR="00935F2D" w:rsidRPr="001931B6">
        <w:t>—</w:t>
      </w:r>
      <w:r w:rsidRPr="001931B6">
        <w:t>unlike the generalists (euribionts)</w:t>
      </w:r>
      <w:r w:rsidR="002113CB" w:rsidRPr="001931B6">
        <w:t>—that</w:t>
      </w:r>
      <w:r w:rsidRPr="001931B6">
        <w:t xml:space="preserve"> survive in a </w:t>
      </w:r>
      <w:r w:rsidR="005F5D48" w:rsidRPr="001931B6">
        <w:t>range</w:t>
      </w:r>
      <w:r w:rsidRPr="001931B6">
        <w:t xml:space="preserve"> of conditions. Some species are more sensitive to the new climate conditions that lead to locally extinction or deterioration or move in altitudinal and latitudinal direction. Bulgaria has a high number of endemic species and rich biodiversity. It will be a significant challenge </w:t>
      </w:r>
      <w:r w:rsidR="00D72C70" w:rsidRPr="001931B6">
        <w:t>to manage</w:t>
      </w:r>
      <w:r w:rsidRPr="001931B6">
        <w:t xml:space="preserve"> this process in the future to maintain rare habitats and species and </w:t>
      </w:r>
      <w:r w:rsidR="002113CB" w:rsidRPr="001931B6">
        <w:t xml:space="preserve">at </w:t>
      </w:r>
      <w:r w:rsidRPr="001931B6">
        <w:t>the same time to maintain the other ecosystem services.</w:t>
      </w:r>
      <w:r w:rsidR="001E0D02" w:rsidRPr="001931B6">
        <w:tab/>
      </w:r>
    </w:p>
    <w:p w14:paraId="6FF4D72F" w14:textId="77777777" w:rsidR="001D491C" w:rsidRPr="001931B6" w:rsidRDefault="001D491C" w:rsidP="004B5BF1">
      <w:pPr>
        <w:pStyle w:val="BodyText"/>
      </w:pPr>
      <w:r w:rsidRPr="001931B6">
        <w:t xml:space="preserve">The impact of climate change on biodiversity can be demonstrated by changes in the wintering water birds in Bulgaria. This number has varied considerably in the past five years, with numbers in 2012 </w:t>
      </w:r>
      <w:r w:rsidR="002113CB" w:rsidRPr="001931B6">
        <w:t xml:space="preserve">being </w:t>
      </w:r>
      <w:r w:rsidRPr="001931B6">
        <w:t>46.87</w:t>
      </w:r>
      <w:r w:rsidR="00AF2457" w:rsidRPr="001931B6">
        <w:t xml:space="preserve"> percent</w:t>
      </w:r>
      <w:r w:rsidR="00D72C70" w:rsidRPr="001931B6">
        <w:t xml:space="preserve"> less</w:t>
      </w:r>
      <w:r w:rsidRPr="001931B6">
        <w:t xml:space="preserve"> than in 2011. This variation depends mainly on the meteorological conditions in Bulgaria and northwards. Recently, </w:t>
      </w:r>
      <w:r w:rsidR="005F5D48" w:rsidRPr="001931B6">
        <w:t xml:space="preserve">the </w:t>
      </w:r>
      <w:r w:rsidRPr="001931B6">
        <w:t xml:space="preserve">shifting of peaks in the number of some water birds (mainly geese, ducks, </w:t>
      </w:r>
      <w:r w:rsidR="00D9178C" w:rsidRPr="001931B6">
        <w:t>and so on</w:t>
      </w:r>
      <w:r w:rsidRPr="001931B6">
        <w:t xml:space="preserve">) has </w:t>
      </w:r>
      <w:r w:rsidR="00D72C70" w:rsidRPr="001931B6">
        <w:t>occurred</w:t>
      </w:r>
      <w:r w:rsidR="004E3954" w:rsidRPr="001931B6">
        <w:t>.</w:t>
      </w:r>
      <w:r w:rsidRPr="001931B6">
        <w:rPr>
          <w:rStyle w:val="FootnoteReference"/>
        </w:rPr>
        <w:footnoteReference w:id="35"/>
      </w:r>
    </w:p>
    <w:p w14:paraId="1EF02395" w14:textId="77777777" w:rsidR="001D491C" w:rsidRPr="00292130" w:rsidRDefault="001D491C" w:rsidP="00593CB2">
      <w:pPr>
        <w:pStyle w:val="Heading6"/>
        <w:numPr>
          <w:ilvl w:val="0"/>
          <w:numId w:val="78"/>
        </w:numPr>
        <w:ind w:left="1080"/>
      </w:pPr>
      <w:r w:rsidRPr="00292130">
        <w:t>Most vulnerable species</w:t>
      </w:r>
    </w:p>
    <w:p w14:paraId="7D91C831" w14:textId="77777777" w:rsidR="001D491C" w:rsidRDefault="00C0067E" w:rsidP="004B5BF1">
      <w:pPr>
        <w:pStyle w:val="BodyText"/>
      </w:pPr>
      <w:r w:rsidRPr="001931B6">
        <w:t>Most vulnerable species are r</w:t>
      </w:r>
      <w:r w:rsidR="001D491C" w:rsidRPr="001931B6">
        <w:t>are (endemics), specialists</w:t>
      </w:r>
      <w:r w:rsidR="002113CB" w:rsidRPr="001931B6">
        <w:t>,</w:t>
      </w:r>
      <w:r w:rsidR="001D491C" w:rsidRPr="001931B6">
        <w:t xml:space="preserve"> and endangered species with already limited distribution, especially when migration options are not possible. The Red </w:t>
      </w:r>
      <w:r w:rsidR="00783755" w:rsidRPr="001931B6">
        <w:t>L</w:t>
      </w:r>
      <w:r w:rsidR="001D491C" w:rsidRPr="001931B6">
        <w:t xml:space="preserve">ists and Annexes to the </w:t>
      </w:r>
      <w:r w:rsidR="006F14F0" w:rsidRPr="001931B6">
        <w:t xml:space="preserve">Biodiversity Protection </w:t>
      </w:r>
      <w:r w:rsidR="00D72C70" w:rsidRPr="001931B6">
        <w:t>Act are available.</w:t>
      </w:r>
    </w:p>
    <w:p w14:paraId="5CBA016D" w14:textId="77777777" w:rsidR="00B711E9" w:rsidRPr="001931B6" w:rsidRDefault="00B711E9" w:rsidP="00593CB2">
      <w:pPr>
        <w:pStyle w:val="Heading6"/>
        <w:numPr>
          <w:ilvl w:val="0"/>
          <w:numId w:val="78"/>
        </w:numPr>
        <w:ind w:left="1080"/>
      </w:pPr>
      <w:r w:rsidRPr="001931B6">
        <w:t>Impact of invasive species</w:t>
      </w:r>
      <w:r>
        <w:t xml:space="preserve"> - beyond vulnerability</w:t>
      </w:r>
    </w:p>
    <w:p w14:paraId="66D595BA" w14:textId="3FFFDA10" w:rsidR="00B711E9" w:rsidRDefault="00B711E9" w:rsidP="00B711E9">
      <w:pPr>
        <w:pStyle w:val="BodyText"/>
      </w:pPr>
      <w:r w:rsidRPr="001931B6">
        <w:t>Invasive species are one of the main threats to BD&amp;ES and one of the main pressures in Europe. They compete with the native species and repla</w:t>
      </w:r>
      <w:r w:rsidR="00E7086B">
        <w:t>ce them from traditional niches, therefore changing</w:t>
      </w:r>
      <w:r w:rsidRPr="001931B6">
        <w:t xml:space="preserve"> the ecosystem integrity. They could provoke biodiversity loss, especially for rare and endangered species. For example, there are many European and global examples demonstrating mass mortality in forests caused by invasive species, mostly fungi and insects. Many of these invasive species prefer warmer climate zones and with predicted increased average temperatures pressure will increase in the future. For rare habitats, this is a </w:t>
      </w:r>
      <w:r w:rsidRPr="001931B6">
        <w:lastRenderedPageBreak/>
        <w:t xml:space="preserve">real risk, for example, </w:t>
      </w:r>
      <w:r w:rsidRPr="001931B6">
        <w:rPr>
          <w:i/>
        </w:rPr>
        <w:t xml:space="preserve">Castanea </w:t>
      </w:r>
      <w:r w:rsidR="004E28AA">
        <w:rPr>
          <w:i/>
        </w:rPr>
        <w:t>s</w:t>
      </w:r>
      <w:r w:rsidRPr="001931B6">
        <w:rPr>
          <w:i/>
        </w:rPr>
        <w:t>ativa Mill.</w:t>
      </w:r>
      <w:r w:rsidRPr="001931B6">
        <w:t xml:space="preserve"> </w:t>
      </w:r>
      <w:r w:rsidR="00E7086B">
        <w:t>i</w:t>
      </w:r>
      <w:r w:rsidRPr="001931B6">
        <w:t xml:space="preserve">nfestation by the invasive fungus </w:t>
      </w:r>
      <w:r w:rsidRPr="001931B6">
        <w:rPr>
          <w:i/>
        </w:rPr>
        <w:t xml:space="preserve">Cryphonectria parasitica </w:t>
      </w:r>
      <w:r w:rsidRPr="001931B6">
        <w:t>can endanger the chestnut species. Other types of diseases, such as the crab pest, are transmitted by immune invasive species to nonimmune local species. Yet, another mechanism of invasion is the physical and/or chemical transformation of ecosystems by invasive species (ecosystem engineers), as is the case with sparsely vegetated areas being affected by strong growing invasive grass species. Some of the species are likely to spread wider in a warming climate—examples include invasive Opuntia cacti and invasive parrot species.</w:t>
      </w:r>
      <w:r w:rsidR="00E7086B">
        <w:t xml:space="preserve"> </w:t>
      </w:r>
    </w:p>
    <w:p w14:paraId="2ADDE653" w14:textId="77777777" w:rsidR="00B711E9" w:rsidRPr="001931B6" w:rsidRDefault="00B711E9" w:rsidP="00B711E9">
      <w:pPr>
        <w:pStyle w:val="BodyText"/>
      </w:pPr>
      <w:r w:rsidRPr="001931B6">
        <w:t>In Bulgaria,</w:t>
      </w:r>
      <w:r w:rsidRPr="001931B6">
        <w:rPr>
          <w:rStyle w:val="FootnoteReference"/>
        </w:rPr>
        <w:footnoteReference w:id="36"/>
      </w:r>
      <w:r w:rsidRPr="001931B6">
        <w:t xml:space="preserve"> about 60 species of flowering plants are considered invasive or potentially invasive. Among the most problematic for local biodiversity are </w:t>
      </w:r>
      <w:r w:rsidRPr="001931B6">
        <w:rPr>
          <w:i/>
        </w:rPr>
        <w:t>Ailanthus altissima</w:t>
      </w:r>
      <w:r w:rsidRPr="001931B6">
        <w:t xml:space="preserve">, </w:t>
      </w:r>
      <w:r w:rsidRPr="001931B6">
        <w:rPr>
          <w:i/>
        </w:rPr>
        <w:t>Amorpha fruticosa</w:t>
      </w:r>
      <w:r w:rsidRPr="001931B6">
        <w:t xml:space="preserve">, </w:t>
      </w:r>
      <w:r w:rsidRPr="001931B6">
        <w:rPr>
          <w:i/>
        </w:rPr>
        <w:t>Fallopia bohemica</w:t>
      </w:r>
      <w:r w:rsidRPr="001931B6">
        <w:t xml:space="preserve">, and, recently, </w:t>
      </w:r>
      <w:r w:rsidRPr="001931B6">
        <w:rPr>
          <w:i/>
        </w:rPr>
        <w:t>Opuntia humifusa</w:t>
      </w:r>
      <w:r w:rsidRPr="001931B6">
        <w:t>. The impact of these species is caused by their competition with native plants, changes in the composition and structure of plant communities and habitats, and parasitism. Of all 347 alien terrestrial arthropods, 52 species are widespread crop pests with potential negative impact on forestry, agriculture, horticulture, and greenhouse production. The greatest threat to biodiversity in Bulgaria are two species: the Asian lady</w:t>
      </w:r>
      <w:r>
        <w:t>beetle</w:t>
      </w:r>
      <w:r w:rsidRPr="001931B6">
        <w:t xml:space="preserve"> </w:t>
      </w:r>
      <w:r w:rsidRPr="001931B6">
        <w:rPr>
          <w:i/>
        </w:rPr>
        <w:t xml:space="preserve">Harmonia axyridis </w:t>
      </w:r>
      <w:r w:rsidRPr="001931B6">
        <w:t xml:space="preserve">and chestnut leaf miner moth </w:t>
      </w:r>
      <w:r w:rsidRPr="001931B6">
        <w:rPr>
          <w:i/>
        </w:rPr>
        <w:t>Cameraria ohridella</w:t>
      </w:r>
      <w:r w:rsidRPr="001931B6">
        <w:t>.</w:t>
      </w:r>
    </w:p>
    <w:p w14:paraId="1DD9CB42" w14:textId="77777777" w:rsidR="00B711E9" w:rsidRPr="001931B6" w:rsidRDefault="00B711E9" w:rsidP="00B711E9">
      <w:pPr>
        <w:pStyle w:val="BodyText"/>
      </w:pPr>
      <w:r w:rsidRPr="001931B6">
        <w:t xml:space="preserve">From a total of 29 alien species of marine invertebrates found along the Bulgarian Black Sea coast, 9 species are considered invasive. The introduction of some of them has entirely changed the ecosystem of the Black Sea, such as </w:t>
      </w:r>
      <w:r w:rsidRPr="001931B6">
        <w:rPr>
          <w:i/>
        </w:rPr>
        <w:t>Ficopomatus enigmaticus</w:t>
      </w:r>
      <w:r w:rsidRPr="001931B6">
        <w:t xml:space="preserve">, </w:t>
      </w:r>
      <w:r w:rsidRPr="001931B6">
        <w:rPr>
          <w:i/>
        </w:rPr>
        <w:t>Rapana venosa</w:t>
      </w:r>
      <w:r w:rsidRPr="001931B6">
        <w:t xml:space="preserve">, </w:t>
      </w:r>
      <w:r w:rsidRPr="001931B6">
        <w:rPr>
          <w:i/>
        </w:rPr>
        <w:t>Mya arenaria</w:t>
      </w:r>
      <w:r w:rsidRPr="001931B6">
        <w:t>,</w:t>
      </w:r>
      <w:r w:rsidRPr="001931B6">
        <w:rPr>
          <w:i/>
        </w:rPr>
        <w:t xml:space="preserve"> </w:t>
      </w:r>
      <w:r w:rsidRPr="001931B6">
        <w:t xml:space="preserve">and </w:t>
      </w:r>
      <w:r w:rsidRPr="001931B6">
        <w:rPr>
          <w:i/>
        </w:rPr>
        <w:t>Anadara inaequivalvis</w:t>
      </w:r>
      <w:r w:rsidRPr="001931B6">
        <w:t xml:space="preserve">, </w:t>
      </w:r>
      <w:r w:rsidRPr="001931B6">
        <w:rPr>
          <w:i/>
        </w:rPr>
        <w:t>Mnemiopsis leidyi</w:t>
      </w:r>
      <w:r w:rsidRPr="001931B6">
        <w:t>,</w:t>
      </w:r>
      <w:r w:rsidRPr="001931B6">
        <w:rPr>
          <w:i/>
        </w:rPr>
        <w:t xml:space="preserve"> </w:t>
      </w:r>
      <w:r w:rsidRPr="001931B6">
        <w:t xml:space="preserve">and </w:t>
      </w:r>
      <w:r w:rsidRPr="001931B6">
        <w:rPr>
          <w:i/>
        </w:rPr>
        <w:t>Beroe ovata</w:t>
      </w:r>
      <w:r w:rsidRPr="001931B6">
        <w:t xml:space="preserve">. Their impact is due to predation, competition, and habitat change. For example, the highly invasive </w:t>
      </w:r>
      <w:r w:rsidRPr="001931B6">
        <w:rPr>
          <w:i/>
        </w:rPr>
        <w:t xml:space="preserve">Rapana </w:t>
      </w:r>
      <w:r w:rsidRPr="001931B6">
        <w:t xml:space="preserve">is considered the major cause of the destruction of the populations of the oyster </w:t>
      </w:r>
      <w:r w:rsidRPr="001931B6">
        <w:rPr>
          <w:i/>
        </w:rPr>
        <w:t xml:space="preserve">Ostrea edulis </w:t>
      </w:r>
      <w:r w:rsidRPr="001931B6">
        <w:t xml:space="preserve">and </w:t>
      </w:r>
      <w:r w:rsidRPr="001931B6">
        <w:rPr>
          <w:i/>
        </w:rPr>
        <w:t>Flexopecten glabrar</w:t>
      </w:r>
      <w:r w:rsidRPr="001931B6">
        <w:t xml:space="preserve">, the reduction in the population of </w:t>
      </w:r>
      <w:r w:rsidRPr="001931B6">
        <w:rPr>
          <w:i/>
        </w:rPr>
        <w:t>Chamelea gallina</w:t>
      </w:r>
      <w:r w:rsidRPr="001931B6">
        <w:t>,</w:t>
      </w:r>
      <w:r w:rsidRPr="001931B6">
        <w:rPr>
          <w:i/>
        </w:rPr>
        <w:t xml:space="preserve"> </w:t>
      </w:r>
      <w:r w:rsidRPr="001931B6">
        <w:t>and a widespread deterioration of the mussel fields of the Mediterranean mussel (</w:t>
      </w:r>
      <w:r w:rsidRPr="001931B6">
        <w:rPr>
          <w:i/>
        </w:rPr>
        <w:t>Mytilus galloprovincialis</w:t>
      </w:r>
      <w:r w:rsidRPr="001931B6">
        <w:t>), including during 2009–2012.</w:t>
      </w:r>
    </w:p>
    <w:p w14:paraId="475752EE" w14:textId="25416EDF" w:rsidR="00B711E9" w:rsidRDefault="00B711E9" w:rsidP="00B711E9">
      <w:pPr>
        <w:pStyle w:val="BodyText"/>
      </w:pPr>
      <w:r w:rsidRPr="001931B6">
        <w:t>The project (ESSENIAS-Tools) provide</w:t>
      </w:r>
      <w:r w:rsidR="0075478F">
        <w:t>d</w:t>
      </w:r>
      <w:r w:rsidRPr="001931B6">
        <w:t xml:space="preserve"> data for invasive species in Bulgaria and </w:t>
      </w:r>
      <w:r w:rsidR="0075478F">
        <w:t>s</w:t>
      </w:r>
      <w:r w:rsidRPr="001931B6">
        <w:t>outh</w:t>
      </w:r>
      <w:r w:rsidR="0075478F">
        <w:t>e</w:t>
      </w:r>
      <w:r w:rsidRPr="001931B6">
        <w:t xml:space="preserve">astern Europe. Limited data and analysis are available to allow </w:t>
      </w:r>
      <w:r w:rsidR="0075478F">
        <w:t xml:space="preserve">a </w:t>
      </w:r>
      <w:r w:rsidRPr="001931B6">
        <w:t>clear definition of the additional climate change risks associated with IAS.</w:t>
      </w:r>
    </w:p>
    <w:p w14:paraId="59D9A117" w14:textId="3D700E86" w:rsidR="00B711E9" w:rsidRPr="001931B6" w:rsidRDefault="00E7086B" w:rsidP="00C41683">
      <w:pPr>
        <w:pStyle w:val="BodyText"/>
        <w:numPr>
          <w:ilvl w:val="0"/>
          <w:numId w:val="0"/>
        </w:numPr>
      </w:pPr>
      <w:r>
        <w:t xml:space="preserve">The multiple manifestations of invasive species spread is bringing them apart from other vulnerability factors as they may also bring opportunities for CCA. Their spread, if monitored on a regular basis and linked to climate change, can be used as </w:t>
      </w:r>
      <w:r w:rsidR="0075478F">
        <w:t xml:space="preserve">an </w:t>
      </w:r>
      <w:r>
        <w:t>indicator in an early warning mechanism. Some IAS are commercially important and contribute to providing ecosystem services</w:t>
      </w:r>
      <w:r w:rsidR="0075478F">
        <w:t>.</w:t>
      </w:r>
      <w:r>
        <w:t xml:space="preserve"> </w:t>
      </w:r>
      <w:r w:rsidR="0075478F">
        <w:t>F</w:t>
      </w:r>
      <w:r>
        <w:t xml:space="preserve">or example, </w:t>
      </w:r>
      <w:r w:rsidRPr="00E7086B">
        <w:rPr>
          <w:i/>
        </w:rPr>
        <w:t>Rapana venosa</w:t>
      </w:r>
      <w:r>
        <w:t xml:space="preserve"> is subject to fishing and the shells are used for </w:t>
      </w:r>
      <w:r w:rsidR="0075478F">
        <w:t xml:space="preserve">the </w:t>
      </w:r>
      <w:r>
        <w:t>produc</w:t>
      </w:r>
      <w:r w:rsidR="0075478F">
        <w:t>tion of</w:t>
      </w:r>
      <w:r>
        <w:t xml:space="preserve"> tourist souvenirs. </w:t>
      </w:r>
      <w:r w:rsidR="00C41683">
        <w:t>In addition, the spread of invasive species in ecosystems</w:t>
      </w:r>
      <w:r w:rsidR="00C41683" w:rsidRPr="00C41683">
        <w:t xml:space="preserve"> </w:t>
      </w:r>
      <w:r w:rsidR="00C41683">
        <w:t>degraded beyond conservation may contribute to increasing the genetic diversity and biodiversity within designer ecosystems</w:t>
      </w:r>
      <w:r w:rsidR="002A5299">
        <w:t>,</w:t>
      </w:r>
      <w:r w:rsidR="00C41683">
        <w:t xml:space="preserve"> optimized for ecosystem service provision.</w:t>
      </w:r>
    </w:p>
    <w:p w14:paraId="1C45AC5A" w14:textId="77777777" w:rsidR="00FF443B" w:rsidRDefault="00FF443B">
      <w:pPr>
        <w:spacing w:after="200"/>
        <w:jc w:val="left"/>
        <w:rPr>
          <w:rFonts w:ascii="Calibri" w:eastAsia="Times New Roman" w:hAnsi="Calibri" w:cs="Times New Roman"/>
          <w:bCs/>
          <w:i/>
          <w:iCs/>
          <w:color w:val="2F5496"/>
          <w:szCs w:val="24"/>
        </w:rPr>
      </w:pPr>
      <w:r>
        <w:br w:type="page"/>
      </w:r>
    </w:p>
    <w:p w14:paraId="0D05D27D" w14:textId="7DD98163" w:rsidR="001D491C" w:rsidRPr="00292130" w:rsidRDefault="001D491C" w:rsidP="008A4BC5">
      <w:pPr>
        <w:pStyle w:val="Heading4"/>
        <w:spacing w:before="60" w:after="60"/>
      </w:pPr>
      <w:r w:rsidRPr="00292130">
        <w:lastRenderedPageBreak/>
        <w:t>Populations and communities</w:t>
      </w:r>
    </w:p>
    <w:p w14:paraId="3368C4CD" w14:textId="77777777" w:rsidR="001D491C" w:rsidRPr="001931B6" w:rsidRDefault="005F5D48" w:rsidP="004B5BF1">
      <w:pPr>
        <w:pStyle w:val="BodyText"/>
      </w:pPr>
      <w:r w:rsidRPr="001931B6">
        <w:t>M</w:t>
      </w:r>
      <w:r w:rsidR="001D491C" w:rsidRPr="001931B6">
        <w:t xml:space="preserve">ost important </w:t>
      </w:r>
      <w:r w:rsidR="00D72C70" w:rsidRPr="001931B6">
        <w:t>is</w:t>
      </w:r>
      <w:r w:rsidR="001D491C" w:rsidRPr="001931B6">
        <w:t xml:space="preserve"> the interaction between species, competition for resources, the mismatch of their life cycles</w:t>
      </w:r>
      <w:r w:rsidR="00C0067E" w:rsidRPr="001931B6">
        <w:t>,</w:t>
      </w:r>
      <w:r w:rsidR="001D491C" w:rsidRPr="001931B6">
        <w:t xml:space="preserve"> and loss of synchrony between species, </w:t>
      </w:r>
      <w:r w:rsidRPr="001931B6">
        <w:t xml:space="preserve">resulting </w:t>
      </w:r>
      <w:r w:rsidR="001D491C" w:rsidRPr="001931B6">
        <w:t xml:space="preserve">in affected species </w:t>
      </w:r>
      <w:r w:rsidR="003804DA" w:rsidRPr="001931B6">
        <w:t xml:space="preserve">in </w:t>
      </w:r>
      <w:r w:rsidR="001D491C" w:rsidRPr="001931B6">
        <w:t>abundance and balance in the communities. It is high</w:t>
      </w:r>
      <w:r w:rsidRPr="001931B6">
        <w:t>ly</w:t>
      </w:r>
      <w:r w:rsidR="001D491C" w:rsidRPr="001931B6">
        <w:t xml:space="preserve"> </w:t>
      </w:r>
      <w:r w:rsidRPr="001931B6">
        <w:t>probable</w:t>
      </w:r>
      <w:r w:rsidR="001D491C" w:rsidRPr="001931B6">
        <w:t xml:space="preserve"> that some species </w:t>
      </w:r>
      <w:r w:rsidRPr="001931B6">
        <w:t xml:space="preserve">will </w:t>
      </w:r>
      <w:r w:rsidR="001D491C" w:rsidRPr="001931B6">
        <w:t xml:space="preserve">be more competitive </w:t>
      </w:r>
      <w:r w:rsidRPr="001931B6">
        <w:t xml:space="preserve">than </w:t>
      </w:r>
      <w:r w:rsidR="001D491C" w:rsidRPr="001931B6">
        <w:t>other</w:t>
      </w:r>
      <w:r w:rsidRPr="001931B6">
        <w:t>s</w:t>
      </w:r>
      <w:r w:rsidR="001D491C" w:rsidRPr="001931B6">
        <w:t xml:space="preserve"> and modify community composition. </w:t>
      </w:r>
      <w:r w:rsidRPr="001931B6">
        <w:t xml:space="preserve">The limited data and research so far in Bulgaria highlight the need for further </w:t>
      </w:r>
      <w:r w:rsidR="00D72C70" w:rsidRPr="001931B6">
        <w:t>research.</w:t>
      </w:r>
    </w:p>
    <w:p w14:paraId="5552B993" w14:textId="77777777" w:rsidR="001D491C" w:rsidRPr="00292130" w:rsidRDefault="001D491C" w:rsidP="008A4BC5">
      <w:pPr>
        <w:pStyle w:val="Heading4"/>
        <w:spacing w:before="60" w:after="60"/>
      </w:pPr>
      <w:r w:rsidRPr="00292130">
        <w:t>Habitats</w:t>
      </w:r>
    </w:p>
    <w:p w14:paraId="61A612B8" w14:textId="788F27C0" w:rsidR="001D491C" w:rsidRPr="001931B6" w:rsidRDefault="001D491C" w:rsidP="00292130">
      <w:pPr>
        <w:pStyle w:val="BodyText"/>
        <w:spacing w:after="60"/>
      </w:pPr>
      <w:r w:rsidRPr="001931B6">
        <w:t>According Volume 3 of the Red Data Book of the Republic of Bulgaria, Habitats</w:t>
      </w:r>
      <w:r w:rsidR="00871ADC" w:rsidRPr="001931B6">
        <w:t>,</w:t>
      </w:r>
      <w:r w:rsidRPr="001931B6">
        <w:rPr>
          <w:rStyle w:val="FootnoteReference"/>
        </w:rPr>
        <w:footnoteReference w:id="37"/>
      </w:r>
      <w:r w:rsidRPr="001931B6">
        <w:t xml:space="preserve"> the country is one of the richest in Europe. Five categories (extinct, critically endangered, endangered, vulnerable, nearly threatened) of conservation status have been identified</w:t>
      </w:r>
      <w:r w:rsidR="003804DA" w:rsidRPr="001931B6">
        <w:t>,</w:t>
      </w:r>
      <w:r w:rsidRPr="001931B6">
        <w:t xml:space="preserve"> and these are based on criteria related to the main characteristics of the habitats, </w:t>
      </w:r>
      <w:r w:rsidR="00406358" w:rsidRPr="001931B6">
        <w:t>that is,</w:t>
      </w:r>
      <w:r w:rsidRPr="001931B6">
        <w:t xml:space="preserve"> areas of distribution, structure, functions, sustainability, restoration capacities</w:t>
      </w:r>
      <w:r w:rsidR="003804DA" w:rsidRPr="001931B6">
        <w:t>,</w:t>
      </w:r>
      <w:r w:rsidRPr="001931B6">
        <w:t xml:space="preserve"> and resilience rehabilitation under pressure</w:t>
      </w:r>
      <w:r w:rsidR="003804DA" w:rsidRPr="001931B6">
        <w:t>;</w:t>
      </w:r>
      <w:r w:rsidRPr="001931B6">
        <w:t xml:space="preserve"> </w:t>
      </w:r>
      <w:r w:rsidR="003804DA" w:rsidRPr="001931B6">
        <w:t xml:space="preserve">and </w:t>
      </w:r>
      <w:r w:rsidR="00D72C70" w:rsidRPr="001931B6">
        <w:t>the</w:t>
      </w:r>
      <w:r w:rsidRPr="001931B6">
        <w:t xml:space="preserve"> conservation status of Bulgaria’s </w:t>
      </w:r>
      <w:r w:rsidRPr="001931B6">
        <w:rPr>
          <w:b/>
        </w:rPr>
        <w:t>166 habitats</w:t>
      </w:r>
      <w:r w:rsidRPr="001931B6">
        <w:t xml:space="preserve"> of conservation importance ha</w:t>
      </w:r>
      <w:r w:rsidR="003804DA" w:rsidRPr="001931B6">
        <w:t>s</w:t>
      </w:r>
      <w:r w:rsidRPr="001931B6">
        <w:t xml:space="preserve"> been identified. They are included in the Red Data Book and </w:t>
      </w:r>
      <w:r w:rsidR="00584470" w:rsidRPr="001931B6">
        <w:t>need</w:t>
      </w:r>
      <w:r w:rsidRPr="001931B6">
        <w:t xml:space="preserve"> specific conservation measures. They belong to the following groups</w:t>
      </w:r>
      <w:r w:rsidR="003804DA" w:rsidRPr="001931B6">
        <w:t>:</w:t>
      </w:r>
      <w:r w:rsidRPr="001931B6">
        <w:t xml:space="preserve"> marine habitats </w:t>
      </w:r>
      <w:r w:rsidR="003804DA" w:rsidRPr="001931B6">
        <w:t xml:space="preserve">- </w:t>
      </w:r>
      <w:r w:rsidRPr="001931B6">
        <w:t xml:space="preserve">11; coastal habitats </w:t>
      </w:r>
      <w:r w:rsidR="003804DA" w:rsidRPr="001931B6">
        <w:t>-</w:t>
      </w:r>
      <w:r w:rsidRPr="001931B6">
        <w:t xml:space="preserve"> 8; inland waters </w:t>
      </w:r>
      <w:r w:rsidR="003804DA" w:rsidRPr="001931B6">
        <w:t>-</w:t>
      </w:r>
      <w:r w:rsidRPr="001931B6">
        <w:t xml:space="preserve"> 21; mires, bogs</w:t>
      </w:r>
      <w:r w:rsidR="003804DA" w:rsidRPr="001931B6">
        <w:t>,</w:t>
      </w:r>
      <w:r w:rsidRPr="001931B6">
        <w:t xml:space="preserve"> and fens </w:t>
      </w:r>
      <w:r w:rsidR="003804DA" w:rsidRPr="001931B6">
        <w:t>-</w:t>
      </w:r>
      <w:r w:rsidRPr="001931B6">
        <w:t xml:space="preserve"> 6; herbaceous communities and communities of lichens and mosses </w:t>
      </w:r>
      <w:r w:rsidR="003804DA" w:rsidRPr="001931B6">
        <w:t>-</w:t>
      </w:r>
      <w:r w:rsidRPr="001931B6">
        <w:t xml:space="preserve"> 32; shrub communities </w:t>
      </w:r>
      <w:r w:rsidR="003804DA" w:rsidRPr="001931B6">
        <w:t>-</w:t>
      </w:r>
      <w:r w:rsidRPr="001931B6">
        <w:t xml:space="preserve"> 32; forests </w:t>
      </w:r>
      <w:r w:rsidR="003804DA" w:rsidRPr="001931B6">
        <w:t>-</w:t>
      </w:r>
      <w:r w:rsidRPr="001931B6">
        <w:t xml:space="preserve"> 40; </w:t>
      </w:r>
      <w:r w:rsidR="003804DA" w:rsidRPr="001931B6">
        <w:t xml:space="preserve">and </w:t>
      </w:r>
      <w:r w:rsidRPr="001931B6">
        <w:t xml:space="preserve">inland rock habitats </w:t>
      </w:r>
      <w:r w:rsidR="003804DA" w:rsidRPr="001931B6">
        <w:t>-</w:t>
      </w:r>
      <w:r w:rsidRPr="001931B6">
        <w:t xml:space="preserve"> 16. The habitats belong to four threat categories:</w:t>
      </w:r>
    </w:p>
    <w:p w14:paraId="3B290046" w14:textId="77777777" w:rsidR="001D491C" w:rsidRPr="001931B6" w:rsidRDefault="00526D99" w:rsidP="00C51C54">
      <w:pPr>
        <w:pStyle w:val="ListParagraph"/>
        <w:numPr>
          <w:ilvl w:val="0"/>
          <w:numId w:val="12"/>
        </w:numPr>
        <w:spacing w:after="60"/>
        <w:ind w:left="835" w:hanging="475"/>
        <w:contextualSpacing w:val="0"/>
        <w:jc w:val="left"/>
        <w:rPr>
          <w:rFonts w:cs="Times New Roman"/>
          <w:szCs w:val="24"/>
        </w:rPr>
      </w:pPr>
      <w:r w:rsidRPr="001931B6">
        <w:rPr>
          <w:rFonts w:cs="Times New Roman"/>
          <w:szCs w:val="24"/>
        </w:rPr>
        <w:t xml:space="preserve">Critically </w:t>
      </w:r>
      <w:r w:rsidR="001D491C" w:rsidRPr="001931B6">
        <w:rPr>
          <w:rFonts w:cs="Times New Roman"/>
          <w:szCs w:val="24"/>
        </w:rPr>
        <w:t xml:space="preserve">endangered </w:t>
      </w:r>
      <w:r w:rsidR="003804DA" w:rsidRPr="001931B6">
        <w:rPr>
          <w:rFonts w:cs="Times New Roman"/>
          <w:szCs w:val="24"/>
        </w:rPr>
        <w:t>-</w:t>
      </w:r>
      <w:r w:rsidR="001D491C" w:rsidRPr="001931B6">
        <w:rPr>
          <w:rFonts w:cs="Times New Roman"/>
          <w:szCs w:val="24"/>
        </w:rPr>
        <w:t xml:space="preserve"> 28 habitats</w:t>
      </w:r>
    </w:p>
    <w:p w14:paraId="2EFC58B2" w14:textId="77777777" w:rsidR="001D491C" w:rsidRPr="001931B6" w:rsidRDefault="00526D99" w:rsidP="00C51C54">
      <w:pPr>
        <w:pStyle w:val="ListParagraph"/>
        <w:numPr>
          <w:ilvl w:val="0"/>
          <w:numId w:val="12"/>
        </w:numPr>
        <w:spacing w:after="60"/>
        <w:ind w:left="835" w:hanging="475"/>
        <w:contextualSpacing w:val="0"/>
        <w:jc w:val="left"/>
        <w:rPr>
          <w:rFonts w:cs="Times New Roman"/>
          <w:szCs w:val="24"/>
        </w:rPr>
      </w:pPr>
      <w:r w:rsidRPr="001931B6">
        <w:rPr>
          <w:rFonts w:cs="Times New Roman"/>
          <w:szCs w:val="24"/>
        </w:rPr>
        <w:t xml:space="preserve">Endangered </w:t>
      </w:r>
      <w:r w:rsidR="003804DA" w:rsidRPr="001931B6">
        <w:rPr>
          <w:rFonts w:cs="Times New Roman"/>
          <w:szCs w:val="24"/>
        </w:rPr>
        <w:t>-</w:t>
      </w:r>
      <w:r w:rsidR="001D491C" w:rsidRPr="001931B6">
        <w:rPr>
          <w:rFonts w:cs="Times New Roman"/>
          <w:szCs w:val="24"/>
        </w:rPr>
        <w:t xml:space="preserve"> 71</w:t>
      </w:r>
      <w:r w:rsidR="00555963" w:rsidRPr="001931B6">
        <w:rPr>
          <w:rFonts w:cs="Times New Roman"/>
          <w:szCs w:val="24"/>
        </w:rPr>
        <w:t xml:space="preserve"> habitats</w:t>
      </w:r>
    </w:p>
    <w:p w14:paraId="21E36149" w14:textId="77777777" w:rsidR="001D491C" w:rsidRPr="001931B6" w:rsidRDefault="00526D99" w:rsidP="00C51C54">
      <w:pPr>
        <w:pStyle w:val="ListParagraph"/>
        <w:numPr>
          <w:ilvl w:val="0"/>
          <w:numId w:val="12"/>
        </w:numPr>
        <w:spacing w:after="60"/>
        <w:ind w:left="835" w:hanging="475"/>
        <w:contextualSpacing w:val="0"/>
        <w:jc w:val="left"/>
        <w:rPr>
          <w:rFonts w:cs="Times New Roman"/>
          <w:szCs w:val="24"/>
        </w:rPr>
      </w:pPr>
      <w:r w:rsidRPr="001931B6">
        <w:rPr>
          <w:rFonts w:cs="Times New Roman"/>
          <w:szCs w:val="24"/>
        </w:rPr>
        <w:t xml:space="preserve">Vulnerable </w:t>
      </w:r>
      <w:r w:rsidR="003804DA" w:rsidRPr="001931B6">
        <w:rPr>
          <w:rFonts w:cs="Times New Roman"/>
          <w:szCs w:val="24"/>
        </w:rPr>
        <w:t>-</w:t>
      </w:r>
      <w:r w:rsidR="001D491C" w:rsidRPr="001931B6">
        <w:rPr>
          <w:rFonts w:cs="Times New Roman"/>
          <w:szCs w:val="24"/>
        </w:rPr>
        <w:t xml:space="preserve"> 47</w:t>
      </w:r>
      <w:r w:rsidR="00555963" w:rsidRPr="001931B6">
        <w:rPr>
          <w:rFonts w:cs="Times New Roman"/>
          <w:szCs w:val="24"/>
        </w:rPr>
        <w:t xml:space="preserve"> habitats</w:t>
      </w:r>
    </w:p>
    <w:p w14:paraId="2B17DEF9" w14:textId="77777777" w:rsidR="001D491C" w:rsidRPr="001931B6" w:rsidRDefault="00526D99" w:rsidP="00C51C54">
      <w:pPr>
        <w:pStyle w:val="ListParagraph"/>
        <w:numPr>
          <w:ilvl w:val="0"/>
          <w:numId w:val="12"/>
        </w:numPr>
        <w:ind w:left="835" w:hanging="475"/>
        <w:contextualSpacing w:val="0"/>
        <w:jc w:val="left"/>
        <w:rPr>
          <w:rFonts w:cs="Times New Roman"/>
          <w:szCs w:val="24"/>
        </w:rPr>
      </w:pPr>
      <w:r w:rsidRPr="001931B6">
        <w:rPr>
          <w:rFonts w:cs="Times New Roman"/>
          <w:szCs w:val="24"/>
        </w:rPr>
        <w:t xml:space="preserve">Nearly </w:t>
      </w:r>
      <w:r w:rsidR="001D491C" w:rsidRPr="001931B6">
        <w:rPr>
          <w:rFonts w:cs="Times New Roman"/>
          <w:szCs w:val="24"/>
        </w:rPr>
        <w:t xml:space="preserve">threatened </w:t>
      </w:r>
      <w:r w:rsidR="003804DA" w:rsidRPr="001931B6">
        <w:rPr>
          <w:rFonts w:cs="Times New Roman"/>
          <w:szCs w:val="24"/>
        </w:rPr>
        <w:t>-</w:t>
      </w:r>
      <w:r w:rsidR="001D491C" w:rsidRPr="001931B6">
        <w:rPr>
          <w:rFonts w:cs="Times New Roman"/>
          <w:szCs w:val="24"/>
        </w:rPr>
        <w:t xml:space="preserve"> 20</w:t>
      </w:r>
      <w:r w:rsidR="00555963" w:rsidRPr="001931B6">
        <w:rPr>
          <w:rFonts w:cs="Times New Roman"/>
          <w:szCs w:val="24"/>
        </w:rPr>
        <w:t xml:space="preserve"> habitats</w:t>
      </w:r>
    </w:p>
    <w:p w14:paraId="4DD1CBCD" w14:textId="77777777" w:rsidR="001D491C" w:rsidRPr="001931B6" w:rsidRDefault="008607BE" w:rsidP="004B5BF1">
      <w:pPr>
        <w:pStyle w:val="BodyText"/>
      </w:pPr>
      <w:r>
        <w:t>According to the assessment of the conservation status of the habitat types of Annex I of the Habitats Directive i</w:t>
      </w:r>
      <w:r w:rsidR="001D491C" w:rsidRPr="001931B6">
        <w:t>n the Continental region, 86.3</w:t>
      </w:r>
      <w:r w:rsidR="00AF2457" w:rsidRPr="001931B6">
        <w:t xml:space="preserve"> percent</w:t>
      </w:r>
      <w:r w:rsidR="001D491C" w:rsidRPr="001931B6">
        <w:t xml:space="preserve"> of the habitats are in an </w:t>
      </w:r>
      <w:r w:rsidR="00935F2D" w:rsidRPr="001931B6">
        <w:t>‘</w:t>
      </w:r>
      <w:r w:rsidR="001D491C" w:rsidRPr="001931B6">
        <w:t>unfavorable</w:t>
      </w:r>
      <w:r w:rsidR="001252F7" w:rsidRPr="001931B6">
        <w:t>-</w:t>
      </w:r>
      <w:r w:rsidR="001D491C" w:rsidRPr="001931B6">
        <w:t>inadequate</w:t>
      </w:r>
      <w:r w:rsidR="00935F2D" w:rsidRPr="001931B6">
        <w:t>’</w:t>
      </w:r>
      <w:r w:rsidR="001D491C" w:rsidRPr="001931B6">
        <w:t xml:space="preserve"> conservation status, 11</w:t>
      </w:r>
      <w:r w:rsidR="00AF2457" w:rsidRPr="001931B6">
        <w:t xml:space="preserve"> percent</w:t>
      </w:r>
      <w:r w:rsidR="001D491C" w:rsidRPr="001931B6">
        <w:t xml:space="preserve"> are </w:t>
      </w:r>
      <w:r w:rsidR="00935F2D" w:rsidRPr="001931B6">
        <w:t>‘</w:t>
      </w:r>
      <w:r w:rsidR="001D491C" w:rsidRPr="001931B6">
        <w:t>favorable</w:t>
      </w:r>
      <w:r w:rsidR="00935F2D" w:rsidRPr="001931B6">
        <w:t>’</w:t>
      </w:r>
      <w:r w:rsidR="009417B1" w:rsidRPr="001931B6">
        <w:t>,</w:t>
      </w:r>
      <w:r w:rsidR="001D491C" w:rsidRPr="001931B6">
        <w:t xml:space="preserve"> and 2</w:t>
      </w:r>
      <w:r w:rsidR="00725FB2" w:rsidRPr="001931B6">
        <w:t>.</w:t>
      </w:r>
      <w:r w:rsidR="001D491C" w:rsidRPr="001931B6">
        <w:t>7</w:t>
      </w:r>
      <w:r w:rsidR="00AF2457" w:rsidRPr="001931B6">
        <w:t xml:space="preserve"> percent</w:t>
      </w:r>
      <w:r w:rsidR="001D491C" w:rsidRPr="001931B6">
        <w:t xml:space="preserve"> are rated </w:t>
      </w:r>
      <w:r w:rsidR="00935F2D" w:rsidRPr="001931B6">
        <w:t>‘</w:t>
      </w:r>
      <w:r w:rsidR="001D491C" w:rsidRPr="001931B6">
        <w:t>unknown</w:t>
      </w:r>
      <w:r w:rsidR="00935F2D" w:rsidRPr="001931B6">
        <w:t>’</w:t>
      </w:r>
      <w:r w:rsidR="009417B1" w:rsidRPr="001931B6">
        <w:t>.</w:t>
      </w:r>
      <w:r w:rsidR="001D491C" w:rsidRPr="001931B6">
        <w:t xml:space="preserve"> In the Alpine region, 83</w:t>
      </w:r>
      <w:r w:rsidR="00AF2457" w:rsidRPr="001931B6">
        <w:t>.</w:t>
      </w:r>
      <w:r w:rsidR="001D491C" w:rsidRPr="001931B6">
        <w:t>6</w:t>
      </w:r>
      <w:r w:rsidR="00AF2457" w:rsidRPr="001931B6">
        <w:t xml:space="preserve"> percent</w:t>
      </w:r>
      <w:r w:rsidR="001D491C" w:rsidRPr="001931B6">
        <w:t xml:space="preserve"> of the habitats are </w:t>
      </w:r>
      <w:r w:rsidR="00935F2D" w:rsidRPr="001931B6">
        <w:t>‘</w:t>
      </w:r>
      <w:r w:rsidR="001D491C" w:rsidRPr="001931B6">
        <w:t>unfavorable</w:t>
      </w:r>
      <w:r w:rsidR="001252F7" w:rsidRPr="001931B6">
        <w:t>-</w:t>
      </w:r>
      <w:r w:rsidR="001D491C" w:rsidRPr="001931B6">
        <w:t>inadequate</w:t>
      </w:r>
      <w:r w:rsidR="00935F2D" w:rsidRPr="001931B6">
        <w:t>’</w:t>
      </w:r>
      <w:r w:rsidR="001D491C" w:rsidRPr="001931B6">
        <w:t xml:space="preserve"> and 14</w:t>
      </w:r>
      <w:r w:rsidR="00AF2457" w:rsidRPr="001931B6">
        <w:t>.</w:t>
      </w:r>
      <w:r w:rsidR="001D491C" w:rsidRPr="001931B6">
        <w:t>8</w:t>
      </w:r>
      <w:r w:rsidR="00AF2457" w:rsidRPr="001931B6">
        <w:t xml:space="preserve"> percent</w:t>
      </w:r>
      <w:r w:rsidR="001D491C" w:rsidRPr="001931B6">
        <w:t xml:space="preserve"> are </w:t>
      </w:r>
      <w:r w:rsidR="00935F2D" w:rsidRPr="001931B6">
        <w:t>‘</w:t>
      </w:r>
      <w:r w:rsidR="001D491C" w:rsidRPr="001931B6">
        <w:t>favorable</w:t>
      </w:r>
      <w:r w:rsidR="00935F2D" w:rsidRPr="001931B6">
        <w:t>’</w:t>
      </w:r>
      <w:r w:rsidR="001D491C" w:rsidRPr="001931B6">
        <w:t xml:space="preserve"> In the Black Sea region, 93.6</w:t>
      </w:r>
      <w:r w:rsidR="00AF2457" w:rsidRPr="001931B6">
        <w:t xml:space="preserve"> percent</w:t>
      </w:r>
      <w:r w:rsidR="001D491C" w:rsidRPr="001931B6">
        <w:t xml:space="preserve"> of the natural habitats are </w:t>
      </w:r>
      <w:r w:rsidR="00935F2D" w:rsidRPr="001931B6">
        <w:t>‘</w:t>
      </w:r>
      <w:r w:rsidR="001D491C" w:rsidRPr="001931B6">
        <w:t>unfavorable</w:t>
      </w:r>
      <w:r w:rsidR="001252F7" w:rsidRPr="001931B6">
        <w:t>-</w:t>
      </w:r>
      <w:r w:rsidR="001D491C" w:rsidRPr="001931B6">
        <w:t>inadequate</w:t>
      </w:r>
      <w:r w:rsidR="00935F2D" w:rsidRPr="001931B6">
        <w:t>’</w:t>
      </w:r>
      <w:r w:rsidR="009417B1" w:rsidRPr="001931B6">
        <w:t>,</w:t>
      </w:r>
      <w:r w:rsidR="001D491C" w:rsidRPr="001931B6">
        <w:t xml:space="preserve"> </w:t>
      </w:r>
      <w:r w:rsidR="009417B1" w:rsidRPr="001931B6">
        <w:t xml:space="preserve">and </w:t>
      </w:r>
      <w:r w:rsidR="001D491C" w:rsidRPr="001931B6">
        <w:t>6.4</w:t>
      </w:r>
      <w:r w:rsidR="00AF2457" w:rsidRPr="001931B6">
        <w:t xml:space="preserve"> percent</w:t>
      </w:r>
      <w:r w:rsidR="001D491C" w:rsidRPr="001931B6">
        <w:t xml:space="preserve"> are </w:t>
      </w:r>
      <w:r w:rsidR="00935F2D" w:rsidRPr="001931B6">
        <w:t>‘</w:t>
      </w:r>
      <w:r w:rsidR="001D491C" w:rsidRPr="001931B6">
        <w:t>favorable</w:t>
      </w:r>
      <w:r w:rsidR="00935F2D" w:rsidRPr="001931B6">
        <w:t>’</w:t>
      </w:r>
      <w:r w:rsidR="009417B1" w:rsidRPr="001931B6">
        <w:t>.</w:t>
      </w:r>
      <w:r w:rsidR="001D491C" w:rsidRPr="001931B6">
        <w:t xml:space="preserve"> In the MBLS</w:t>
      </w:r>
      <w:r w:rsidR="002113CB" w:rsidRPr="001931B6">
        <w:t xml:space="preserve"> region,</w:t>
      </w:r>
      <w:r w:rsidR="001D491C" w:rsidRPr="001931B6">
        <w:t xml:space="preserve"> </w:t>
      </w:r>
      <w:r w:rsidR="002113CB" w:rsidRPr="001931B6">
        <w:t>five</w:t>
      </w:r>
      <w:r w:rsidR="001D491C" w:rsidRPr="001931B6">
        <w:t xml:space="preserve"> types of natural habitats are </w:t>
      </w:r>
      <w:r w:rsidR="00935F2D" w:rsidRPr="001931B6">
        <w:t>‘</w:t>
      </w:r>
      <w:r w:rsidR="001D491C" w:rsidRPr="001931B6">
        <w:t>unfavorable</w:t>
      </w:r>
      <w:r w:rsidR="001252F7" w:rsidRPr="001931B6">
        <w:t>-</w:t>
      </w:r>
      <w:r w:rsidR="001D491C" w:rsidRPr="001931B6">
        <w:t>inadequate</w:t>
      </w:r>
      <w:r w:rsidR="00935F2D" w:rsidRPr="001931B6">
        <w:t>’</w:t>
      </w:r>
      <w:r w:rsidR="001D491C" w:rsidRPr="001931B6">
        <w:t xml:space="preserve"> and </w:t>
      </w:r>
      <w:r w:rsidR="009417B1" w:rsidRPr="001931B6">
        <w:t>one</w:t>
      </w:r>
      <w:r w:rsidR="001D491C" w:rsidRPr="001931B6">
        <w:t xml:space="preserve"> is rated </w:t>
      </w:r>
      <w:r w:rsidR="00935F2D" w:rsidRPr="001931B6">
        <w:t>‘</w:t>
      </w:r>
      <w:r w:rsidR="001D491C" w:rsidRPr="001931B6">
        <w:t>unknown</w:t>
      </w:r>
      <w:r w:rsidR="00935F2D" w:rsidRPr="001931B6">
        <w:t>’</w:t>
      </w:r>
      <w:r w:rsidR="009417B1" w:rsidRPr="001931B6">
        <w:t>.</w:t>
      </w:r>
    </w:p>
    <w:p w14:paraId="04844D0B" w14:textId="77777777" w:rsidR="001D491C" w:rsidRPr="00292130" w:rsidRDefault="001D491C" w:rsidP="00593CB2">
      <w:pPr>
        <w:pStyle w:val="Heading6"/>
        <w:numPr>
          <w:ilvl w:val="0"/>
          <w:numId w:val="78"/>
        </w:numPr>
        <w:ind w:left="1080"/>
      </w:pPr>
      <w:r w:rsidRPr="00292130">
        <w:t>Most vulnerable habitats</w:t>
      </w:r>
    </w:p>
    <w:p w14:paraId="628C631B" w14:textId="77777777" w:rsidR="001D491C" w:rsidRPr="001931B6" w:rsidRDefault="001D491C" w:rsidP="004B5BF1">
      <w:pPr>
        <w:pStyle w:val="BodyText"/>
      </w:pPr>
      <w:r w:rsidRPr="001931B6">
        <w:t xml:space="preserve">The possible consequence of </w:t>
      </w:r>
      <w:r w:rsidR="00DF6991" w:rsidRPr="001931B6">
        <w:t>climate change</w:t>
      </w:r>
      <w:r w:rsidRPr="001931B6">
        <w:t xml:space="preserve"> is the deterioration of habitats in the </w:t>
      </w:r>
      <w:r w:rsidR="002113CB" w:rsidRPr="001931B6">
        <w:t>four</w:t>
      </w:r>
      <w:r w:rsidRPr="001931B6">
        <w:t xml:space="preserve"> categories and these that are </w:t>
      </w:r>
      <w:r w:rsidR="00935F2D" w:rsidRPr="001931B6">
        <w:t>‘</w:t>
      </w:r>
      <w:r w:rsidRPr="001931B6">
        <w:t>unfavorable</w:t>
      </w:r>
      <w:r w:rsidR="001252F7" w:rsidRPr="001931B6">
        <w:t>-</w:t>
      </w:r>
      <w:r w:rsidRPr="001931B6">
        <w:t>inadequate</w:t>
      </w:r>
      <w:r w:rsidR="00935F2D" w:rsidRPr="001931B6">
        <w:t>’</w:t>
      </w:r>
      <w:r w:rsidRPr="001931B6">
        <w:t xml:space="preserve"> or moving in altitudinal and latitudinal direction. The response could be adjustment of the protected area according </w:t>
      </w:r>
      <w:r w:rsidR="009417B1" w:rsidRPr="001931B6">
        <w:t xml:space="preserve">to </w:t>
      </w:r>
      <w:r w:rsidRPr="001931B6">
        <w:t xml:space="preserve">the new conditions due to the </w:t>
      </w:r>
      <w:r w:rsidR="009417B1" w:rsidRPr="001931B6">
        <w:t>climate change</w:t>
      </w:r>
      <w:r w:rsidRPr="001931B6">
        <w:t xml:space="preserve">. The </w:t>
      </w:r>
      <w:r w:rsidR="00555963" w:rsidRPr="001931B6">
        <w:t>high-</w:t>
      </w:r>
      <w:r w:rsidR="005F5D48" w:rsidRPr="001931B6">
        <w:t>altitude</w:t>
      </w:r>
      <w:r w:rsidRPr="001931B6">
        <w:t xml:space="preserve"> habitats have this kind of vulnerability.</w:t>
      </w:r>
    </w:p>
    <w:p w14:paraId="3EC2E0EB" w14:textId="77777777" w:rsidR="001D491C" w:rsidRPr="001931B6" w:rsidRDefault="001D491C" w:rsidP="004B5BF1">
      <w:pPr>
        <w:pStyle w:val="BodyText"/>
      </w:pPr>
      <w:r w:rsidRPr="001931B6">
        <w:t xml:space="preserve">It should be noted that shortage of funds for monitoring the biodiversity outside </w:t>
      </w:r>
      <w:r w:rsidR="00A97D2F" w:rsidRPr="001931B6">
        <w:t xml:space="preserve">NATURA </w:t>
      </w:r>
      <w:r w:rsidRPr="001931B6">
        <w:t xml:space="preserve">2000 has led to significant bias of data collection to the areas </w:t>
      </w:r>
      <w:r w:rsidR="009417B1" w:rsidRPr="001931B6">
        <w:t xml:space="preserve">that </w:t>
      </w:r>
      <w:r w:rsidRPr="001931B6">
        <w:t>already have more natural and resilient ecosystems and better</w:t>
      </w:r>
      <w:r w:rsidR="007322F9" w:rsidRPr="001931B6">
        <w:t>-</w:t>
      </w:r>
      <w:r w:rsidRPr="001931B6">
        <w:t xml:space="preserve">preserved habitats. At the same time, nonprotected areas are subject to higher anthropogenic pressures and in some cases harmful </w:t>
      </w:r>
      <w:r w:rsidRPr="001931B6">
        <w:lastRenderedPageBreak/>
        <w:t>subsidies or targeted practices that reduce biodiversity (such as removal of old trees and natural refugium strips to create level fields for heavy agricultural machinery).</w:t>
      </w:r>
    </w:p>
    <w:p w14:paraId="553B769B" w14:textId="77777777" w:rsidR="001D491C" w:rsidRPr="001931B6" w:rsidRDefault="001D491C" w:rsidP="00F16281">
      <w:pPr>
        <w:pStyle w:val="BodyText"/>
      </w:pPr>
      <w:r w:rsidRPr="001931B6">
        <w:t xml:space="preserve">This bias is not likely to change soon since the EU funding is </w:t>
      </w:r>
      <w:r w:rsidR="004D013B" w:rsidRPr="001931B6">
        <w:t>explicitly</w:t>
      </w:r>
      <w:r w:rsidRPr="001931B6">
        <w:t xml:space="preserve"> limited to activities within </w:t>
      </w:r>
      <w:r w:rsidR="00A97D2F" w:rsidRPr="001931B6">
        <w:t xml:space="preserve">NATURA </w:t>
      </w:r>
      <w:r w:rsidRPr="001931B6">
        <w:t xml:space="preserve">2000. The situation was partially amended by the </w:t>
      </w:r>
      <w:r w:rsidR="00C4526F" w:rsidRPr="001931B6">
        <w:t>MAES</w:t>
      </w:r>
      <w:r w:rsidRPr="001931B6">
        <w:t xml:space="preserve"> outs</w:t>
      </w:r>
      <w:r w:rsidR="004D013B" w:rsidRPr="001931B6">
        <w:t xml:space="preserve">ide </w:t>
      </w:r>
      <w:r w:rsidR="00A97D2F" w:rsidRPr="001931B6">
        <w:t xml:space="preserve">NATURA </w:t>
      </w:r>
      <w:r w:rsidR="004D013B" w:rsidRPr="001931B6">
        <w:t>2000 within program</w:t>
      </w:r>
      <w:r w:rsidRPr="001931B6">
        <w:t xml:space="preserve"> BG03 Biodiversity and ecosystem services since biodiversity is part of the indicator framework for ecosystem assessment. However, the lack of data for nonprotected areas is likely to continue if funding for long</w:t>
      </w:r>
      <w:r w:rsidR="00A252D2" w:rsidRPr="001931B6">
        <w:t>-</w:t>
      </w:r>
      <w:r w:rsidRPr="001931B6">
        <w:t>term national</w:t>
      </w:r>
      <w:r w:rsidR="00A252D2" w:rsidRPr="001931B6">
        <w:t>-</w:t>
      </w:r>
      <w:r w:rsidRPr="001931B6">
        <w:t>s</w:t>
      </w:r>
      <w:r w:rsidR="004D013B" w:rsidRPr="001931B6">
        <w:t>cale monitoring is not secured.</w:t>
      </w:r>
    </w:p>
    <w:p w14:paraId="6541ECFA" w14:textId="77777777" w:rsidR="001D491C" w:rsidRPr="00292130" w:rsidRDefault="001D491C" w:rsidP="008A4BC5">
      <w:pPr>
        <w:pStyle w:val="Heading4"/>
        <w:spacing w:before="60" w:after="60"/>
      </w:pPr>
      <w:r w:rsidRPr="00292130">
        <w:t>Ecosystems</w:t>
      </w:r>
    </w:p>
    <w:p w14:paraId="2D2D1667" w14:textId="77777777" w:rsidR="001D491C" w:rsidRPr="001931B6" w:rsidRDefault="001D491C" w:rsidP="004B5BF1">
      <w:pPr>
        <w:pStyle w:val="BodyText"/>
      </w:pPr>
      <w:r w:rsidRPr="001931B6">
        <w:t xml:space="preserve">The ecosystem is a functional unit, so the most important risk here </w:t>
      </w:r>
      <w:r w:rsidR="004D013B" w:rsidRPr="001931B6">
        <w:t>is</w:t>
      </w:r>
      <w:r w:rsidRPr="001931B6">
        <w:t xml:space="preserve"> the regime</w:t>
      </w:r>
      <w:r w:rsidR="002113CB" w:rsidRPr="001931B6">
        <w:t xml:space="preserve"> </w:t>
      </w:r>
      <w:r w:rsidRPr="001931B6">
        <w:t>shifts in the long</w:t>
      </w:r>
      <w:r w:rsidR="007322F9" w:rsidRPr="001931B6">
        <w:t>-</w:t>
      </w:r>
      <w:r w:rsidRPr="001931B6">
        <w:t xml:space="preserve">term that </w:t>
      </w:r>
      <w:r w:rsidR="002113CB" w:rsidRPr="001931B6">
        <w:t xml:space="preserve">also </w:t>
      </w:r>
      <w:r w:rsidRPr="001931B6">
        <w:t xml:space="preserve">occur </w:t>
      </w:r>
      <w:r w:rsidR="00C9181E" w:rsidRPr="001931B6">
        <w:t xml:space="preserve">in </w:t>
      </w:r>
      <w:r w:rsidRPr="001931B6">
        <w:t xml:space="preserve">the provision of ecosystem services. </w:t>
      </w:r>
      <w:r w:rsidR="005F5D48" w:rsidRPr="001931B6">
        <w:t>R</w:t>
      </w:r>
      <w:r w:rsidRPr="001931B6">
        <w:t>egime</w:t>
      </w:r>
      <w:r w:rsidR="002113CB" w:rsidRPr="001931B6">
        <w:t xml:space="preserve"> </w:t>
      </w:r>
      <w:r w:rsidRPr="001931B6">
        <w:t>shifts could be in both directions</w:t>
      </w:r>
      <w:r w:rsidR="00C9181E" w:rsidRPr="001931B6">
        <w:t>—</w:t>
      </w:r>
      <w:r w:rsidRPr="001931B6">
        <w:t>the increase</w:t>
      </w:r>
      <w:r w:rsidR="00C9181E" w:rsidRPr="001931B6">
        <w:t>d</w:t>
      </w:r>
      <w:r w:rsidRPr="001931B6">
        <w:t xml:space="preserve"> length of </w:t>
      </w:r>
      <w:r w:rsidR="00C9181E" w:rsidRPr="001931B6">
        <w:t xml:space="preserve">the </w:t>
      </w:r>
      <w:r w:rsidRPr="001931B6">
        <w:t>growing period could lead to increasing of productivity of terrestrial ecosystems. The increasing of temperature could change the water condition of lakes</w:t>
      </w:r>
      <w:r w:rsidR="00C9181E" w:rsidRPr="001931B6">
        <w:t>, resulting in</w:t>
      </w:r>
      <w:r w:rsidRPr="001931B6">
        <w:t xml:space="preserve"> </w:t>
      </w:r>
      <w:r w:rsidR="00613215" w:rsidRPr="001931B6">
        <w:t xml:space="preserve">changes in </w:t>
      </w:r>
      <w:r w:rsidRPr="001931B6">
        <w:t>fish composition and productivity. Periods of drought could change the composition of producers</w:t>
      </w:r>
      <w:r w:rsidRPr="001931B6">
        <w:rPr>
          <w:rStyle w:val="FootnoteReference"/>
        </w:rPr>
        <w:footnoteReference w:id="38"/>
      </w:r>
      <w:r w:rsidRPr="001931B6">
        <w:t xml:space="preserve"> in the terrestrial ecosystems causing changes in their functioning and resulting in changes in the provision of ecosystem services. </w:t>
      </w:r>
      <w:r w:rsidR="005F5D48" w:rsidRPr="001931B6">
        <w:t>Similar</w:t>
      </w:r>
      <w:r w:rsidRPr="001931B6">
        <w:t xml:space="preserve"> consequences are expected from natural disturbances on ecosystems. The floods, fires, windthrows</w:t>
      </w:r>
      <w:r w:rsidR="00C9181E" w:rsidRPr="001931B6">
        <w:t>,</w:t>
      </w:r>
      <w:r w:rsidRPr="001931B6">
        <w:t xml:space="preserve"> and bark</w:t>
      </w:r>
      <w:r w:rsidR="00C9181E" w:rsidRPr="001931B6">
        <w:t xml:space="preserve"> </w:t>
      </w:r>
      <w:r w:rsidRPr="001931B6">
        <w:t>beetle outbreaks in forests cause</w:t>
      </w:r>
      <w:r w:rsidR="00C82908" w:rsidRPr="001931B6">
        <w:t xml:space="preserve"> tree</w:t>
      </w:r>
      <w:r w:rsidRPr="001931B6">
        <w:t xml:space="preserve"> mortality and </w:t>
      </w:r>
      <w:r w:rsidR="00C82908" w:rsidRPr="001931B6">
        <w:t>subsequently,</w:t>
      </w:r>
      <w:r w:rsidRPr="001931B6">
        <w:t xml:space="preserve"> species more adaptive </w:t>
      </w:r>
      <w:r w:rsidR="00C9181E" w:rsidRPr="001931B6">
        <w:t xml:space="preserve">to </w:t>
      </w:r>
      <w:r w:rsidRPr="001931B6">
        <w:t>the new climate conditions could replace the formerly dominant species, chang</w:t>
      </w:r>
      <w:r w:rsidR="00C82908" w:rsidRPr="001931B6">
        <w:t>ing</w:t>
      </w:r>
      <w:r w:rsidRPr="001931B6">
        <w:t xml:space="preserve"> the ecosystem integrity and provision of </w:t>
      </w:r>
      <w:r w:rsidR="00C9181E" w:rsidRPr="001931B6">
        <w:t>ecosystem services</w:t>
      </w:r>
      <w:r w:rsidRPr="001931B6">
        <w:t xml:space="preserve">. </w:t>
      </w:r>
      <w:r w:rsidR="00C82908" w:rsidRPr="001931B6">
        <w:t>Decreasing e</w:t>
      </w:r>
      <w:r w:rsidRPr="001931B6">
        <w:t xml:space="preserve">cosystem </w:t>
      </w:r>
      <w:r w:rsidR="00555963" w:rsidRPr="001931B6">
        <w:t>services quality</w:t>
      </w:r>
      <w:r w:rsidRPr="001931B6">
        <w:t xml:space="preserve"> will directly affect ma</w:t>
      </w:r>
      <w:r w:rsidR="00C82908" w:rsidRPr="001931B6">
        <w:t>n</w:t>
      </w:r>
      <w:r w:rsidRPr="001931B6">
        <w:t>y other economic sectors in the country</w:t>
      </w:r>
      <w:r w:rsidR="004A61E0" w:rsidRPr="001931B6">
        <w:t>—</w:t>
      </w:r>
      <w:r w:rsidRPr="001931B6">
        <w:t xml:space="preserve">provisioning </w:t>
      </w:r>
      <w:r w:rsidR="00C9181E" w:rsidRPr="001931B6">
        <w:t xml:space="preserve">ecosystem services </w:t>
      </w:r>
      <w:r w:rsidRPr="001931B6">
        <w:t xml:space="preserve">in agriculture, forestry, water sector, industry, health, regulating </w:t>
      </w:r>
      <w:r w:rsidR="00C9181E" w:rsidRPr="001931B6">
        <w:t>ecosystem services</w:t>
      </w:r>
      <w:r w:rsidRPr="001931B6">
        <w:t xml:space="preserve"> </w:t>
      </w:r>
      <w:r w:rsidR="00613215" w:rsidRPr="001931B6">
        <w:t>in</w:t>
      </w:r>
      <w:r w:rsidRPr="001931B6">
        <w:t xml:space="preserve"> all sectors, cultural </w:t>
      </w:r>
      <w:r w:rsidR="00613215" w:rsidRPr="001931B6">
        <w:t>in</w:t>
      </w:r>
      <w:r w:rsidRPr="001931B6">
        <w:t xml:space="preserve"> recreation and tourism, urban, </w:t>
      </w:r>
      <w:r w:rsidR="00613215" w:rsidRPr="001931B6">
        <w:t xml:space="preserve">and </w:t>
      </w:r>
      <w:r w:rsidRPr="001931B6">
        <w:t>education</w:t>
      </w:r>
      <w:r w:rsidR="00613215" w:rsidRPr="001931B6">
        <w:t xml:space="preserve"> sectors</w:t>
      </w:r>
      <w:r w:rsidRPr="001931B6">
        <w:t>.</w:t>
      </w:r>
    </w:p>
    <w:p w14:paraId="35C13041" w14:textId="6CBE7AAE" w:rsidR="001D491C" w:rsidRPr="001931B6" w:rsidRDefault="006849FB" w:rsidP="004B5BF1">
      <w:pPr>
        <w:pStyle w:val="BodyText"/>
      </w:pPr>
      <w:r w:rsidRPr="001931B6">
        <w:t xml:space="preserve">In the </w:t>
      </w:r>
      <w:r w:rsidR="000135EB" w:rsidRPr="00051D56">
        <w:t>Risk and Vulnerability Analysis and Assessment of the Bulgarian Economic Sectors to Climate Change</w:t>
      </w:r>
      <w:r w:rsidRPr="001931B6">
        <w:t>, produced in 2014</w:t>
      </w:r>
      <w:r w:rsidR="008801C8" w:rsidRPr="001931B6">
        <w:t>,</w:t>
      </w:r>
      <w:r w:rsidRPr="001931B6">
        <w:rPr>
          <w:rStyle w:val="FootnoteReference"/>
        </w:rPr>
        <w:footnoteReference w:id="39"/>
      </w:r>
      <w:r w:rsidRPr="001931B6">
        <w:t xml:space="preserve"> t</w:t>
      </w:r>
      <w:r w:rsidR="001D491C" w:rsidRPr="001931B6">
        <w:t xml:space="preserve">he sensitivity of ecosystems to climate change </w:t>
      </w:r>
      <w:r w:rsidRPr="001931B6">
        <w:t xml:space="preserve">in Bulgaria </w:t>
      </w:r>
      <w:r w:rsidR="001D491C" w:rsidRPr="001931B6">
        <w:t>is estimated for 2016</w:t>
      </w:r>
      <w:r w:rsidR="008801C8" w:rsidRPr="001931B6">
        <w:t>–</w:t>
      </w:r>
      <w:r w:rsidR="001D491C" w:rsidRPr="001931B6">
        <w:t xml:space="preserve">2035, based on </w:t>
      </w:r>
      <w:r w:rsidR="004A61E0" w:rsidRPr="001931B6">
        <w:rPr>
          <w:rFonts w:eastAsia="Times New Roman"/>
          <w:iCs/>
        </w:rPr>
        <w:t>Representative Concentration Pathway</w:t>
      </w:r>
      <w:r w:rsidR="004A61E0" w:rsidRPr="001931B6">
        <w:t xml:space="preserve"> (</w:t>
      </w:r>
      <w:r w:rsidR="001D491C" w:rsidRPr="001931B6">
        <w:t>RCP</w:t>
      </w:r>
      <w:r w:rsidR="004A61E0" w:rsidRPr="001931B6">
        <w:t>)</w:t>
      </w:r>
      <w:r w:rsidR="001D491C" w:rsidRPr="001931B6">
        <w:t xml:space="preserve"> scenarios for changes in temperature, rainfall</w:t>
      </w:r>
      <w:r w:rsidR="004A61E0" w:rsidRPr="001931B6">
        <w:t>,</w:t>
      </w:r>
      <w:r w:rsidR="001D491C" w:rsidRPr="001931B6">
        <w:t xml:space="preserve"> and extreme events. Estimates are determined based on the analysis of the expected impacts of climate change. For ecosystems with low sensitivity for 2016</w:t>
      </w:r>
      <w:r w:rsidR="008801C8" w:rsidRPr="001931B6">
        <w:t>–</w:t>
      </w:r>
      <w:r w:rsidR="001D491C" w:rsidRPr="001931B6">
        <w:t>2035</w:t>
      </w:r>
      <w:r w:rsidR="004A61E0" w:rsidRPr="001931B6">
        <w:t>,</w:t>
      </w:r>
      <w:r w:rsidR="005F1758" w:rsidRPr="001931B6">
        <w:t xml:space="preserve"> </w:t>
      </w:r>
      <w:r w:rsidR="001D491C" w:rsidRPr="001931B6">
        <w:t xml:space="preserve">it is assumed that the expected changes in the capacity to provide ecosystem </w:t>
      </w:r>
      <w:r w:rsidR="004D013B" w:rsidRPr="001931B6">
        <w:t>services will</w:t>
      </w:r>
      <w:r w:rsidR="001D491C" w:rsidRPr="001931B6">
        <w:t xml:space="preserve"> not be substantial. In moderately sensitive ecosystems</w:t>
      </w:r>
      <w:r w:rsidR="004A61E0" w:rsidRPr="001931B6">
        <w:t>,</w:t>
      </w:r>
      <w:r w:rsidR="001D491C" w:rsidRPr="001931B6">
        <w:t xml:space="preserve"> it is assumed that the impact of climate change will reduce capacity by 10</w:t>
      </w:r>
      <w:r w:rsidR="00AF2457" w:rsidRPr="001931B6">
        <w:t xml:space="preserve"> percent</w:t>
      </w:r>
      <w:r w:rsidR="001D491C" w:rsidRPr="001931B6">
        <w:t>. In highly sensitive ecosystems</w:t>
      </w:r>
      <w:r w:rsidR="004A61E0" w:rsidRPr="001931B6">
        <w:t>, it</w:t>
      </w:r>
      <w:r w:rsidR="001D491C" w:rsidRPr="001931B6">
        <w:t xml:space="preserve"> is assumed that the impact of climate change will lead to a change in capacity to deliver </w:t>
      </w:r>
      <w:r w:rsidR="00113546" w:rsidRPr="001931B6">
        <w:t xml:space="preserve">ecosystem </w:t>
      </w:r>
      <w:r w:rsidR="001D491C" w:rsidRPr="001931B6">
        <w:t xml:space="preserve">services of </w:t>
      </w:r>
      <w:r w:rsidR="004D013B" w:rsidRPr="001931B6">
        <w:t>up to 20</w:t>
      </w:r>
      <w:r w:rsidR="00AF2457" w:rsidRPr="001931B6">
        <w:t xml:space="preserve"> percent</w:t>
      </w:r>
      <w:r w:rsidR="004D013B" w:rsidRPr="001931B6">
        <w:t>.</w:t>
      </w:r>
    </w:p>
    <w:p w14:paraId="4F65085A" w14:textId="6B71A520" w:rsidR="001D491C" w:rsidRPr="00F22C3D" w:rsidRDefault="00FD1C61" w:rsidP="00D00EB1">
      <w:pPr>
        <w:pStyle w:val="Caption"/>
      </w:pPr>
      <w:bookmarkStart w:id="108" w:name="_Toc523083035"/>
      <w:r w:rsidRPr="00F22C3D">
        <w:lastRenderedPageBreak/>
        <w:t xml:space="preserve">Table </w:t>
      </w:r>
      <w:r w:rsidR="00D96B29" w:rsidRPr="00F22C3D">
        <w:fldChar w:fldCharType="begin" w:fldLock="1"/>
      </w:r>
      <w:r w:rsidRPr="00F22C3D">
        <w:instrText xml:space="preserve"> SEQ Table \* ARABIC </w:instrText>
      </w:r>
      <w:r w:rsidR="00D96B29" w:rsidRPr="00F22C3D">
        <w:fldChar w:fldCharType="separate"/>
      </w:r>
      <w:r w:rsidR="00764342">
        <w:rPr>
          <w:noProof/>
        </w:rPr>
        <w:t>2</w:t>
      </w:r>
      <w:r w:rsidR="00D96B29" w:rsidRPr="00F22C3D">
        <w:fldChar w:fldCharType="end"/>
      </w:r>
      <w:r w:rsidRPr="00F22C3D">
        <w:t xml:space="preserve">. </w:t>
      </w:r>
      <w:r w:rsidR="004D013B" w:rsidRPr="00F22C3D">
        <w:t>Ecosystem</w:t>
      </w:r>
      <w:r w:rsidR="001D491C" w:rsidRPr="00F22C3D">
        <w:t xml:space="preserve"> sensitivity to climate change and the potential to provide ecosystem services</w:t>
      </w:r>
      <w:bookmarkEnd w:id="108"/>
    </w:p>
    <w:tbl>
      <w:tblPr>
        <w:tblW w:w="5042"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1483"/>
        <w:gridCol w:w="2578"/>
        <w:gridCol w:w="7"/>
        <w:gridCol w:w="852"/>
        <w:gridCol w:w="6"/>
        <w:gridCol w:w="860"/>
        <w:gridCol w:w="862"/>
        <w:gridCol w:w="899"/>
        <w:gridCol w:w="860"/>
        <w:gridCol w:w="899"/>
      </w:tblGrid>
      <w:tr w:rsidR="001D491C" w:rsidRPr="00F16281" w14:paraId="6FDC08B2" w14:textId="77777777" w:rsidTr="00FF443B">
        <w:trPr>
          <w:trHeight w:val="176"/>
          <w:jc w:val="center"/>
        </w:trPr>
        <w:tc>
          <w:tcPr>
            <w:tcW w:w="2181" w:type="pct"/>
            <w:gridSpan w:val="2"/>
            <w:vMerge w:val="restart"/>
            <w:shd w:val="clear" w:color="auto" w:fill="365F91" w:themeFill="accent1" w:themeFillShade="BF"/>
            <w:tcMar>
              <w:left w:w="72" w:type="dxa"/>
              <w:right w:w="72" w:type="dxa"/>
            </w:tcMar>
            <w:vAlign w:val="center"/>
          </w:tcPr>
          <w:p w14:paraId="71FE3D42" w14:textId="77777777" w:rsidR="001D491C" w:rsidRPr="00F16281" w:rsidRDefault="001D491C" w:rsidP="00B00899">
            <w:pPr>
              <w:keepNext/>
              <w:keepLines/>
              <w:spacing w:before="60" w:after="60" w:line="240" w:lineRule="auto"/>
              <w:jc w:val="center"/>
              <w:rPr>
                <w:rFonts w:asciiTheme="minorHAnsi" w:hAnsiTheme="minorHAnsi" w:cstheme="minorHAnsi"/>
                <w:b/>
                <w:color w:val="FFFFFF" w:themeColor="background1"/>
                <w:sz w:val="20"/>
                <w:szCs w:val="20"/>
              </w:rPr>
            </w:pPr>
            <w:r w:rsidRPr="00F16281">
              <w:rPr>
                <w:rFonts w:asciiTheme="minorHAnsi" w:hAnsiTheme="minorHAnsi" w:cstheme="minorHAnsi"/>
                <w:b/>
                <w:color w:val="FFFFFF" w:themeColor="background1"/>
                <w:sz w:val="20"/>
                <w:szCs w:val="20"/>
              </w:rPr>
              <w:t>Ecosystem type</w:t>
            </w:r>
          </w:p>
        </w:tc>
        <w:tc>
          <w:tcPr>
            <w:tcW w:w="1390" w:type="pct"/>
            <w:gridSpan w:val="5"/>
            <w:shd w:val="clear" w:color="auto" w:fill="365F91" w:themeFill="accent1" w:themeFillShade="BF"/>
            <w:tcMar>
              <w:left w:w="72" w:type="dxa"/>
              <w:right w:w="72" w:type="dxa"/>
            </w:tcMar>
            <w:vAlign w:val="center"/>
          </w:tcPr>
          <w:p w14:paraId="418101A4" w14:textId="77777777" w:rsidR="001D491C" w:rsidRPr="00F16281" w:rsidRDefault="001D491C" w:rsidP="00B00899">
            <w:pPr>
              <w:pStyle w:val="Default"/>
              <w:keepNext/>
              <w:keepLines/>
              <w:spacing w:before="60" w:after="60"/>
              <w:jc w:val="center"/>
              <w:rPr>
                <w:rFonts w:asciiTheme="minorHAnsi" w:hAnsiTheme="minorHAnsi" w:cstheme="minorHAnsi"/>
                <w:b/>
                <w:bCs/>
                <w:color w:val="FFFFFF" w:themeColor="background1"/>
                <w:sz w:val="20"/>
                <w:szCs w:val="20"/>
                <w:lang w:val="en-US"/>
              </w:rPr>
            </w:pPr>
            <w:r w:rsidRPr="00F16281">
              <w:rPr>
                <w:rFonts w:asciiTheme="minorHAnsi" w:hAnsiTheme="minorHAnsi" w:cstheme="minorHAnsi"/>
                <w:b/>
                <w:bCs/>
                <w:color w:val="FFFFFF" w:themeColor="background1"/>
                <w:sz w:val="20"/>
                <w:szCs w:val="20"/>
                <w:lang w:val="en-US"/>
              </w:rPr>
              <w:t>Vulnerability</w:t>
            </w:r>
          </w:p>
        </w:tc>
        <w:tc>
          <w:tcPr>
            <w:tcW w:w="1428" w:type="pct"/>
            <w:gridSpan w:val="3"/>
            <w:shd w:val="clear" w:color="auto" w:fill="365F91" w:themeFill="accent1" w:themeFillShade="BF"/>
            <w:tcMar>
              <w:left w:w="72" w:type="dxa"/>
              <w:right w:w="72" w:type="dxa"/>
            </w:tcMar>
            <w:vAlign w:val="center"/>
          </w:tcPr>
          <w:p w14:paraId="0D28C361" w14:textId="77777777" w:rsidR="001D491C" w:rsidRPr="00F16281" w:rsidRDefault="001D491C" w:rsidP="00FF443B">
            <w:pPr>
              <w:pStyle w:val="Default"/>
              <w:keepNext/>
              <w:keepLines/>
              <w:spacing w:before="40" w:after="40"/>
              <w:jc w:val="center"/>
              <w:rPr>
                <w:rFonts w:asciiTheme="minorHAnsi" w:hAnsiTheme="minorHAnsi" w:cstheme="minorHAnsi"/>
                <w:b/>
                <w:bCs/>
                <w:color w:val="FFFFFF" w:themeColor="background1"/>
                <w:sz w:val="20"/>
                <w:szCs w:val="20"/>
                <w:lang w:val="en-US"/>
              </w:rPr>
            </w:pPr>
            <w:r w:rsidRPr="00F16281">
              <w:rPr>
                <w:rFonts w:asciiTheme="minorHAnsi" w:hAnsiTheme="minorHAnsi" w:cstheme="minorHAnsi"/>
                <w:b/>
                <w:bCs/>
                <w:color w:val="FFFFFF" w:themeColor="background1"/>
                <w:sz w:val="20"/>
                <w:szCs w:val="20"/>
                <w:lang w:val="en-US"/>
              </w:rPr>
              <w:t>Possible change in ecosystem services potential</w:t>
            </w:r>
          </w:p>
        </w:tc>
      </w:tr>
      <w:tr w:rsidR="001D491C" w:rsidRPr="00F16281" w14:paraId="79715E62" w14:textId="77777777" w:rsidTr="00FF443B">
        <w:trPr>
          <w:trHeight w:val="175"/>
          <w:jc w:val="center"/>
        </w:trPr>
        <w:tc>
          <w:tcPr>
            <w:tcW w:w="2181" w:type="pct"/>
            <w:gridSpan w:val="2"/>
            <w:vMerge/>
            <w:shd w:val="clear" w:color="auto" w:fill="365F91" w:themeFill="accent1" w:themeFillShade="BF"/>
            <w:tcMar>
              <w:left w:w="72" w:type="dxa"/>
              <w:right w:w="72" w:type="dxa"/>
            </w:tcMar>
            <w:vAlign w:val="center"/>
          </w:tcPr>
          <w:p w14:paraId="67469829" w14:textId="77777777" w:rsidR="001D491C" w:rsidRPr="00F16281" w:rsidRDefault="001D491C" w:rsidP="00B00899">
            <w:pPr>
              <w:keepNext/>
              <w:keepLines/>
              <w:jc w:val="center"/>
              <w:rPr>
                <w:rFonts w:asciiTheme="minorHAnsi" w:hAnsiTheme="minorHAnsi" w:cstheme="minorHAnsi"/>
                <w:b/>
                <w:color w:val="FFFFFF" w:themeColor="background1"/>
                <w:sz w:val="20"/>
                <w:szCs w:val="20"/>
              </w:rPr>
            </w:pPr>
          </w:p>
        </w:tc>
        <w:tc>
          <w:tcPr>
            <w:tcW w:w="462" w:type="pct"/>
            <w:gridSpan w:val="2"/>
            <w:shd w:val="clear" w:color="auto" w:fill="F2F2F2" w:themeFill="background1" w:themeFillShade="F2"/>
            <w:tcMar>
              <w:left w:w="72" w:type="dxa"/>
              <w:right w:w="72" w:type="dxa"/>
            </w:tcMar>
            <w:vAlign w:val="center"/>
          </w:tcPr>
          <w:p w14:paraId="1A4854B5" w14:textId="77777777" w:rsidR="001D491C" w:rsidRPr="00F16281" w:rsidRDefault="001D491C" w:rsidP="00B00899">
            <w:pPr>
              <w:pStyle w:val="Default"/>
              <w:keepNext/>
              <w:keepLines/>
              <w:spacing w:line="276" w:lineRule="auto"/>
              <w:jc w:val="center"/>
              <w:rPr>
                <w:rFonts w:asciiTheme="minorHAnsi" w:hAnsiTheme="minorHAnsi" w:cstheme="minorHAnsi"/>
                <w:color w:val="000000" w:themeColor="text1"/>
                <w:sz w:val="20"/>
                <w:szCs w:val="20"/>
                <w:lang w:val="en-US"/>
              </w:rPr>
            </w:pPr>
            <w:r w:rsidRPr="00F16281">
              <w:rPr>
                <w:rFonts w:asciiTheme="minorHAnsi" w:hAnsiTheme="minorHAnsi" w:cstheme="minorHAnsi"/>
                <w:b/>
                <w:bCs/>
                <w:color w:val="000000" w:themeColor="text1"/>
                <w:sz w:val="20"/>
                <w:szCs w:val="20"/>
                <w:lang w:val="en-US"/>
              </w:rPr>
              <w:t>ΔТ°С</w:t>
            </w:r>
          </w:p>
        </w:tc>
        <w:tc>
          <w:tcPr>
            <w:tcW w:w="465" w:type="pct"/>
            <w:gridSpan w:val="2"/>
            <w:shd w:val="clear" w:color="auto" w:fill="F2F2F2" w:themeFill="background1" w:themeFillShade="F2"/>
            <w:tcMar>
              <w:left w:w="72" w:type="dxa"/>
              <w:right w:w="72" w:type="dxa"/>
            </w:tcMar>
            <w:vAlign w:val="center"/>
          </w:tcPr>
          <w:p w14:paraId="63E6683D" w14:textId="77777777" w:rsidR="001D491C" w:rsidRPr="00F16281" w:rsidRDefault="001D491C" w:rsidP="00B00899">
            <w:pPr>
              <w:pStyle w:val="Default"/>
              <w:keepNext/>
              <w:keepLines/>
              <w:spacing w:line="276" w:lineRule="auto"/>
              <w:jc w:val="center"/>
              <w:rPr>
                <w:rFonts w:asciiTheme="minorHAnsi" w:hAnsiTheme="minorHAnsi" w:cstheme="minorHAnsi"/>
                <w:color w:val="000000" w:themeColor="text1"/>
                <w:sz w:val="20"/>
                <w:szCs w:val="20"/>
                <w:lang w:val="en-US"/>
              </w:rPr>
            </w:pPr>
            <w:r w:rsidRPr="00F16281">
              <w:rPr>
                <w:rFonts w:asciiTheme="minorHAnsi" w:hAnsiTheme="minorHAnsi" w:cstheme="minorHAnsi"/>
                <w:b/>
                <w:bCs/>
                <w:color w:val="000000" w:themeColor="text1"/>
                <w:sz w:val="20"/>
                <w:szCs w:val="20"/>
                <w:lang w:val="en-US"/>
              </w:rPr>
              <w:t>ΔЕх</w:t>
            </w:r>
          </w:p>
        </w:tc>
        <w:tc>
          <w:tcPr>
            <w:tcW w:w="463" w:type="pct"/>
            <w:shd w:val="clear" w:color="auto" w:fill="F2F2F2" w:themeFill="background1" w:themeFillShade="F2"/>
            <w:tcMar>
              <w:left w:w="72" w:type="dxa"/>
              <w:right w:w="72" w:type="dxa"/>
            </w:tcMar>
            <w:vAlign w:val="center"/>
          </w:tcPr>
          <w:p w14:paraId="1939C6C0" w14:textId="77777777" w:rsidR="001D491C" w:rsidRPr="00F16281" w:rsidRDefault="001D491C" w:rsidP="00B00899">
            <w:pPr>
              <w:pStyle w:val="Default"/>
              <w:keepNext/>
              <w:keepLines/>
              <w:spacing w:line="276" w:lineRule="auto"/>
              <w:jc w:val="center"/>
              <w:rPr>
                <w:rFonts w:asciiTheme="minorHAnsi" w:hAnsiTheme="minorHAnsi" w:cstheme="minorHAnsi"/>
                <w:color w:val="000000" w:themeColor="text1"/>
                <w:sz w:val="20"/>
                <w:szCs w:val="20"/>
                <w:lang w:val="en-US"/>
              </w:rPr>
            </w:pPr>
            <w:r w:rsidRPr="00F16281">
              <w:rPr>
                <w:rFonts w:asciiTheme="minorHAnsi" w:hAnsiTheme="minorHAnsi" w:cstheme="minorHAnsi"/>
                <w:b/>
                <w:bCs/>
                <w:color w:val="000000" w:themeColor="text1"/>
                <w:sz w:val="20"/>
                <w:szCs w:val="20"/>
                <w:lang w:val="en-US"/>
              </w:rPr>
              <w:t>ΔР%</w:t>
            </w:r>
          </w:p>
        </w:tc>
        <w:tc>
          <w:tcPr>
            <w:tcW w:w="483" w:type="pct"/>
            <w:shd w:val="clear" w:color="auto" w:fill="F2F2F2" w:themeFill="background1" w:themeFillShade="F2"/>
            <w:tcMar>
              <w:left w:w="72" w:type="dxa"/>
              <w:right w:w="72" w:type="dxa"/>
            </w:tcMar>
            <w:vAlign w:val="center"/>
          </w:tcPr>
          <w:p w14:paraId="588A7E61" w14:textId="77777777" w:rsidR="001D491C" w:rsidRPr="00F16281" w:rsidRDefault="001D491C" w:rsidP="00B00899">
            <w:pPr>
              <w:pStyle w:val="Default"/>
              <w:keepNext/>
              <w:keepLines/>
              <w:spacing w:line="276" w:lineRule="auto"/>
              <w:jc w:val="center"/>
              <w:rPr>
                <w:rFonts w:asciiTheme="minorHAnsi" w:hAnsiTheme="minorHAnsi" w:cstheme="minorHAnsi"/>
                <w:color w:val="000000" w:themeColor="text1"/>
                <w:sz w:val="20"/>
                <w:szCs w:val="20"/>
                <w:lang w:val="en-US"/>
              </w:rPr>
            </w:pPr>
            <w:r w:rsidRPr="00F16281">
              <w:rPr>
                <w:rFonts w:asciiTheme="minorHAnsi" w:hAnsiTheme="minorHAnsi" w:cstheme="minorHAnsi"/>
                <w:b/>
                <w:bCs/>
                <w:color w:val="000000" w:themeColor="text1"/>
                <w:sz w:val="20"/>
                <w:szCs w:val="20"/>
                <w:lang w:val="en-US"/>
              </w:rPr>
              <w:t>ΔТ°С</w:t>
            </w:r>
          </w:p>
        </w:tc>
        <w:tc>
          <w:tcPr>
            <w:tcW w:w="462" w:type="pct"/>
            <w:shd w:val="clear" w:color="auto" w:fill="F2F2F2" w:themeFill="background1" w:themeFillShade="F2"/>
            <w:tcMar>
              <w:left w:w="72" w:type="dxa"/>
              <w:right w:w="72" w:type="dxa"/>
            </w:tcMar>
            <w:vAlign w:val="center"/>
          </w:tcPr>
          <w:p w14:paraId="541F25C8" w14:textId="77777777" w:rsidR="001D491C" w:rsidRPr="00F16281" w:rsidRDefault="001D491C" w:rsidP="00B00899">
            <w:pPr>
              <w:pStyle w:val="Default"/>
              <w:keepNext/>
              <w:keepLines/>
              <w:spacing w:line="276" w:lineRule="auto"/>
              <w:jc w:val="center"/>
              <w:rPr>
                <w:rFonts w:asciiTheme="minorHAnsi" w:hAnsiTheme="minorHAnsi" w:cstheme="minorHAnsi"/>
                <w:color w:val="000000" w:themeColor="text1"/>
                <w:sz w:val="20"/>
                <w:szCs w:val="20"/>
                <w:lang w:val="en-US"/>
              </w:rPr>
            </w:pPr>
            <w:r w:rsidRPr="00F16281">
              <w:rPr>
                <w:rFonts w:asciiTheme="minorHAnsi" w:hAnsiTheme="minorHAnsi" w:cstheme="minorHAnsi"/>
                <w:b/>
                <w:bCs/>
                <w:color w:val="000000" w:themeColor="text1"/>
                <w:sz w:val="20"/>
                <w:szCs w:val="20"/>
                <w:lang w:val="en-US"/>
              </w:rPr>
              <w:t>ΔЕх</w:t>
            </w:r>
          </w:p>
        </w:tc>
        <w:tc>
          <w:tcPr>
            <w:tcW w:w="483" w:type="pct"/>
            <w:shd w:val="clear" w:color="auto" w:fill="F2F2F2" w:themeFill="background1" w:themeFillShade="F2"/>
            <w:tcMar>
              <w:left w:w="72" w:type="dxa"/>
              <w:right w:w="72" w:type="dxa"/>
            </w:tcMar>
            <w:vAlign w:val="center"/>
          </w:tcPr>
          <w:p w14:paraId="49F93BA1" w14:textId="77777777" w:rsidR="001D491C" w:rsidRPr="00F16281" w:rsidRDefault="001D491C" w:rsidP="00B00899">
            <w:pPr>
              <w:pStyle w:val="Default"/>
              <w:keepNext/>
              <w:keepLines/>
              <w:spacing w:line="276" w:lineRule="auto"/>
              <w:jc w:val="center"/>
              <w:rPr>
                <w:rFonts w:asciiTheme="minorHAnsi" w:hAnsiTheme="minorHAnsi" w:cstheme="minorHAnsi"/>
                <w:color w:val="000000" w:themeColor="text1"/>
                <w:sz w:val="20"/>
                <w:szCs w:val="20"/>
                <w:lang w:val="en-US"/>
              </w:rPr>
            </w:pPr>
            <w:r w:rsidRPr="00F16281">
              <w:rPr>
                <w:rFonts w:asciiTheme="minorHAnsi" w:hAnsiTheme="minorHAnsi" w:cstheme="minorHAnsi"/>
                <w:b/>
                <w:bCs/>
                <w:color w:val="000000" w:themeColor="text1"/>
                <w:sz w:val="20"/>
                <w:szCs w:val="20"/>
                <w:lang w:val="en-US"/>
              </w:rPr>
              <w:t>ΔР%</w:t>
            </w:r>
          </w:p>
        </w:tc>
      </w:tr>
      <w:tr w:rsidR="001D491C" w:rsidRPr="00F16281" w14:paraId="174A0549" w14:textId="77777777" w:rsidTr="00FF443B">
        <w:trPr>
          <w:trHeight w:val="261"/>
          <w:jc w:val="center"/>
        </w:trPr>
        <w:tc>
          <w:tcPr>
            <w:tcW w:w="797" w:type="pct"/>
            <w:vMerge w:val="restart"/>
            <w:shd w:val="clear" w:color="auto" w:fill="B8CCE4"/>
            <w:tcMar>
              <w:left w:w="72" w:type="dxa"/>
              <w:right w:w="72" w:type="dxa"/>
            </w:tcMar>
            <w:vAlign w:val="center"/>
          </w:tcPr>
          <w:p w14:paraId="0D3EE013" w14:textId="77777777" w:rsidR="001D491C" w:rsidRPr="00F16281" w:rsidRDefault="001D491C" w:rsidP="001D2666">
            <w:pPr>
              <w:keepNext/>
              <w:keepLines/>
              <w:spacing w:before="20" w:after="20" w:line="240" w:lineRule="auto"/>
              <w:jc w:val="center"/>
              <w:rPr>
                <w:rFonts w:asciiTheme="minorHAnsi" w:hAnsiTheme="minorHAnsi" w:cstheme="minorHAnsi"/>
                <w:b/>
                <w:color w:val="000000" w:themeColor="text1"/>
                <w:sz w:val="20"/>
                <w:szCs w:val="20"/>
              </w:rPr>
            </w:pPr>
            <w:r w:rsidRPr="00F16281">
              <w:rPr>
                <w:rFonts w:asciiTheme="minorHAnsi" w:hAnsiTheme="minorHAnsi" w:cstheme="minorHAnsi"/>
                <w:b/>
                <w:color w:val="000000" w:themeColor="text1"/>
                <w:sz w:val="20"/>
                <w:szCs w:val="20"/>
              </w:rPr>
              <w:t>Terrestrial</w:t>
            </w:r>
          </w:p>
        </w:tc>
        <w:tc>
          <w:tcPr>
            <w:tcW w:w="1389" w:type="pct"/>
            <w:gridSpan w:val="2"/>
            <w:tcMar>
              <w:left w:w="72" w:type="dxa"/>
              <w:right w:w="72" w:type="dxa"/>
            </w:tcMar>
            <w:vAlign w:val="center"/>
          </w:tcPr>
          <w:p w14:paraId="4026DFCA" w14:textId="77777777" w:rsidR="001D491C" w:rsidRPr="00F16281" w:rsidRDefault="001D491C" w:rsidP="00B00899">
            <w:pPr>
              <w:keepNext/>
              <w:keepLines/>
              <w:spacing w:after="0" w:line="240" w:lineRule="auto"/>
              <w:jc w:val="left"/>
              <w:rPr>
                <w:rFonts w:asciiTheme="minorHAnsi" w:hAnsiTheme="minorHAnsi" w:cstheme="minorHAnsi"/>
                <w:sz w:val="20"/>
                <w:szCs w:val="20"/>
              </w:rPr>
            </w:pPr>
            <w:r w:rsidRPr="00F16281">
              <w:rPr>
                <w:rFonts w:asciiTheme="minorHAnsi" w:hAnsiTheme="minorHAnsi" w:cstheme="minorHAnsi"/>
                <w:sz w:val="20"/>
                <w:szCs w:val="20"/>
              </w:rPr>
              <w:t>Urban</w:t>
            </w:r>
          </w:p>
        </w:tc>
        <w:tc>
          <w:tcPr>
            <w:tcW w:w="461" w:type="pct"/>
            <w:gridSpan w:val="2"/>
            <w:tcMar>
              <w:left w:w="72" w:type="dxa"/>
              <w:right w:w="72" w:type="dxa"/>
            </w:tcMar>
            <w:vAlign w:val="center"/>
          </w:tcPr>
          <w:p w14:paraId="2E642CA3"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1</w:t>
            </w:r>
          </w:p>
        </w:tc>
        <w:tc>
          <w:tcPr>
            <w:tcW w:w="462" w:type="pct"/>
            <w:tcMar>
              <w:left w:w="72" w:type="dxa"/>
              <w:right w:w="72" w:type="dxa"/>
            </w:tcMar>
            <w:vAlign w:val="center"/>
          </w:tcPr>
          <w:p w14:paraId="54114467"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1</w:t>
            </w:r>
          </w:p>
        </w:tc>
        <w:tc>
          <w:tcPr>
            <w:tcW w:w="463" w:type="pct"/>
            <w:tcMar>
              <w:left w:w="72" w:type="dxa"/>
              <w:right w:w="72" w:type="dxa"/>
            </w:tcMar>
            <w:vAlign w:val="center"/>
          </w:tcPr>
          <w:p w14:paraId="3579FF6E"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2</w:t>
            </w:r>
          </w:p>
        </w:tc>
        <w:tc>
          <w:tcPr>
            <w:tcW w:w="483" w:type="pct"/>
            <w:shd w:val="clear" w:color="auto" w:fill="D6E3BC"/>
            <w:tcMar>
              <w:left w:w="72" w:type="dxa"/>
              <w:right w:w="72" w:type="dxa"/>
            </w:tcMar>
            <w:vAlign w:val="center"/>
          </w:tcPr>
          <w:p w14:paraId="2448FAE6" w14:textId="77777777" w:rsidR="001D491C" w:rsidRPr="00F16281" w:rsidRDefault="001D491C" w:rsidP="00FF443B">
            <w:pPr>
              <w:pStyle w:val="Default"/>
              <w:keepNext/>
              <w:keepLines/>
              <w:tabs>
                <w:tab w:val="decimal" w:pos="25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0.0</w:t>
            </w:r>
          </w:p>
        </w:tc>
        <w:tc>
          <w:tcPr>
            <w:tcW w:w="462" w:type="pct"/>
            <w:shd w:val="clear" w:color="auto" w:fill="D6E3BC"/>
            <w:tcMar>
              <w:left w:w="72" w:type="dxa"/>
              <w:right w:w="72" w:type="dxa"/>
            </w:tcMar>
            <w:vAlign w:val="center"/>
          </w:tcPr>
          <w:p w14:paraId="1ECE1E87" w14:textId="77777777" w:rsidR="001D491C" w:rsidRPr="00F16281" w:rsidRDefault="001D491C" w:rsidP="00FF443B">
            <w:pPr>
              <w:pStyle w:val="Default"/>
              <w:keepNext/>
              <w:keepLines/>
              <w:tabs>
                <w:tab w:val="decimal" w:pos="275"/>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0.0</w:t>
            </w:r>
          </w:p>
        </w:tc>
        <w:tc>
          <w:tcPr>
            <w:tcW w:w="483" w:type="pct"/>
            <w:shd w:val="clear" w:color="auto" w:fill="D6E3BC"/>
            <w:tcMar>
              <w:left w:w="72" w:type="dxa"/>
              <w:right w:w="72" w:type="dxa"/>
            </w:tcMar>
            <w:vAlign w:val="center"/>
          </w:tcPr>
          <w:p w14:paraId="6475D3C4" w14:textId="77777777" w:rsidR="001D491C" w:rsidRPr="00F16281" w:rsidRDefault="001D491C" w:rsidP="00FF443B">
            <w:pPr>
              <w:pStyle w:val="Default"/>
              <w:keepNext/>
              <w:keepLines/>
              <w:tabs>
                <w:tab w:val="decimal" w:pos="30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0.0</w:t>
            </w:r>
          </w:p>
        </w:tc>
      </w:tr>
      <w:tr w:rsidR="001D491C" w:rsidRPr="00F16281" w14:paraId="23A83A54" w14:textId="77777777" w:rsidTr="00FF443B">
        <w:trPr>
          <w:trHeight w:val="255"/>
          <w:jc w:val="center"/>
        </w:trPr>
        <w:tc>
          <w:tcPr>
            <w:tcW w:w="797" w:type="pct"/>
            <w:vMerge/>
            <w:shd w:val="clear" w:color="auto" w:fill="B8CCE4"/>
            <w:tcMar>
              <w:left w:w="72" w:type="dxa"/>
              <w:right w:w="72" w:type="dxa"/>
            </w:tcMar>
            <w:vAlign w:val="center"/>
          </w:tcPr>
          <w:p w14:paraId="0DB97765" w14:textId="77777777" w:rsidR="001D491C" w:rsidRPr="00F16281" w:rsidRDefault="001D491C" w:rsidP="001D2666">
            <w:pPr>
              <w:keepNext/>
              <w:keepLines/>
              <w:spacing w:before="20" w:after="20" w:line="240" w:lineRule="auto"/>
              <w:jc w:val="center"/>
              <w:rPr>
                <w:rFonts w:asciiTheme="minorHAnsi" w:hAnsiTheme="minorHAnsi" w:cstheme="minorHAnsi"/>
                <w:b/>
                <w:color w:val="000000" w:themeColor="text1"/>
                <w:sz w:val="20"/>
                <w:szCs w:val="20"/>
              </w:rPr>
            </w:pPr>
          </w:p>
        </w:tc>
        <w:tc>
          <w:tcPr>
            <w:tcW w:w="1389" w:type="pct"/>
            <w:gridSpan w:val="2"/>
            <w:tcMar>
              <w:left w:w="72" w:type="dxa"/>
              <w:right w:w="72" w:type="dxa"/>
            </w:tcMar>
            <w:vAlign w:val="center"/>
          </w:tcPr>
          <w:p w14:paraId="1F26282C" w14:textId="77777777" w:rsidR="001D491C" w:rsidRPr="00F16281" w:rsidRDefault="001D491C" w:rsidP="00B00899">
            <w:pPr>
              <w:keepNext/>
              <w:keepLines/>
              <w:spacing w:after="0" w:line="240" w:lineRule="auto"/>
              <w:jc w:val="left"/>
              <w:rPr>
                <w:rFonts w:asciiTheme="minorHAnsi" w:hAnsiTheme="minorHAnsi" w:cstheme="minorHAnsi"/>
                <w:sz w:val="20"/>
                <w:szCs w:val="20"/>
              </w:rPr>
            </w:pPr>
            <w:r w:rsidRPr="00F16281">
              <w:rPr>
                <w:rFonts w:asciiTheme="minorHAnsi" w:hAnsiTheme="minorHAnsi" w:cstheme="minorHAnsi"/>
                <w:sz w:val="20"/>
                <w:szCs w:val="20"/>
              </w:rPr>
              <w:t>Cropland</w:t>
            </w:r>
          </w:p>
        </w:tc>
        <w:tc>
          <w:tcPr>
            <w:tcW w:w="461" w:type="pct"/>
            <w:gridSpan w:val="2"/>
            <w:tcMar>
              <w:left w:w="72" w:type="dxa"/>
              <w:right w:w="72" w:type="dxa"/>
            </w:tcMar>
            <w:vAlign w:val="center"/>
          </w:tcPr>
          <w:p w14:paraId="15DFE898"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2</w:t>
            </w:r>
          </w:p>
        </w:tc>
        <w:tc>
          <w:tcPr>
            <w:tcW w:w="462" w:type="pct"/>
            <w:tcMar>
              <w:left w:w="72" w:type="dxa"/>
              <w:right w:w="72" w:type="dxa"/>
            </w:tcMar>
            <w:vAlign w:val="center"/>
          </w:tcPr>
          <w:p w14:paraId="49EAC312"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63" w:type="pct"/>
            <w:tcMar>
              <w:left w:w="72" w:type="dxa"/>
              <w:right w:w="72" w:type="dxa"/>
            </w:tcMar>
            <w:vAlign w:val="center"/>
          </w:tcPr>
          <w:p w14:paraId="4E4A57B0"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83" w:type="pct"/>
            <w:shd w:val="clear" w:color="auto" w:fill="D6E3BC"/>
            <w:tcMar>
              <w:left w:w="72" w:type="dxa"/>
              <w:right w:w="72" w:type="dxa"/>
            </w:tcMar>
            <w:vAlign w:val="center"/>
          </w:tcPr>
          <w:p w14:paraId="1512E617" w14:textId="77777777" w:rsidR="001D491C" w:rsidRPr="00F16281" w:rsidRDefault="00B00899" w:rsidP="00FF443B">
            <w:pPr>
              <w:pStyle w:val="Default"/>
              <w:keepNext/>
              <w:keepLines/>
              <w:tabs>
                <w:tab w:val="decimal" w:pos="25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0.1</w:t>
            </w:r>
          </w:p>
        </w:tc>
        <w:tc>
          <w:tcPr>
            <w:tcW w:w="462" w:type="pct"/>
            <w:shd w:val="clear" w:color="auto" w:fill="D6E3BC"/>
            <w:tcMar>
              <w:left w:w="72" w:type="dxa"/>
              <w:right w:w="72" w:type="dxa"/>
            </w:tcMar>
            <w:vAlign w:val="center"/>
          </w:tcPr>
          <w:p w14:paraId="1111AA18" w14:textId="77777777" w:rsidR="001D491C" w:rsidRPr="00F16281" w:rsidRDefault="00B00899" w:rsidP="00FF443B">
            <w:pPr>
              <w:pStyle w:val="Default"/>
              <w:keepNext/>
              <w:keepLines/>
              <w:tabs>
                <w:tab w:val="decimal" w:pos="275"/>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0.2</w:t>
            </w:r>
          </w:p>
        </w:tc>
        <w:tc>
          <w:tcPr>
            <w:tcW w:w="483" w:type="pct"/>
            <w:shd w:val="clear" w:color="auto" w:fill="D6E3BC"/>
            <w:tcMar>
              <w:left w:w="72" w:type="dxa"/>
              <w:right w:w="72" w:type="dxa"/>
            </w:tcMar>
            <w:vAlign w:val="center"/>
          </w:tcPr>
          <w:p w14:paraId="6DB714DC" w14:textId="77777777" w:rsidR="001D491C" w:rsidRPr="00F16281" w:rsidRDefault="00B00899" w:rsidP="00FF443B">
            <w:pPr>
              <w:pStyle w:val="Default"/>
              <w:keepNext/>
              <w:keepLines/>
              <w:tabs>
                <w:tab w:val="decimal" w:pos="30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0.2</w:t>
            </w:r>
          </w:p>
        </w:tc>
      </w:tr>
      <w:tr w:rsidR="001D491C" w:rsidRPr="00F16281" w14:paraId="04186AB1" w14:textId="77777777" w:rsidTr="00FF443B">
        <w:trPr>
          <w:trHeight w:val="255"/>
          <w:jc w:val="center"/>
        </w:trPr>
        <w:tc>
          <w:tcPr>
            <w:tcW w:w="797" w:type="pct"/>
            <w:vMerge/>
            <w:shd w:val="clear" w:color="auto" w:fill="B8CCE4"/>
            <w:tcMar>
              <w:left w:w="72" w:type="dxa"/>
              <w:right w:w="72" w:type="dxa"/>
            </w:tcMar>
            <w:vAlign w:val="center"/>
          </w:tcPr>
          <w:p w14:paraId="07D26C7B" w14:textId="77777777" w:rsidR="001D491C" w:rsidRPr="00F16281" w:rsidRDefault="001D491C" w:rsidP="001D2666">
            <w:pPr>
              <w:keepNext/>
              <w:keepLines/>
              <w:spacing w:before="20" w:after="20" w:line="240" w:lineRule="auto"/>
              <w:jc w:val="center"/>
              <w:rPr>
                <w:rFonts w:asciiTheme="minorHAnsi" w:hAnsiTheme="minorHAnsi" w:cstheme="minorHAnsi"/>
                <w:b/>
                <w:color w:val="000000" w:themeColor="text1"/>
                <w:sz w:val="20"/>
                <w:szCs w:val="20"/>
              </w:rPr>
            </w:pPr>
          </w:p>
        </w:tc>
        <w:tc>
          <w:tcPr>
            <w:tcW w:w="1389" w:type="pct"/>
            <w:gridSpan w:val="2"/>
            <w:tcMar>
              <w:left w:w="72" w:type="dxa"/>
              <w:right w:w="72" w:type="dxa"/>
            </w:tcMar>
            <w:vAlign w:val="center"/>
          </w:tcPr>
          <w:p w14:paraId="2E98547F" w14:textId="77777777" w:rsidR="001D491C" w:rsidRPr="00F16281" w:rsidRDefault="001D491C" w:rsidP="00B00899">
            <w:pPr>
              <w:keepNext/>
              <w:keepLines/>
              <w:spacing w:after="0" w:line="240" w:lineRule="auto"/>
              <w:jc w:val="left"/>
              <w:rPr>
                <w:rFonts w:asciiTheme="minorHAnsi" w:hAnsiTheme="minorHAnsi" w:cstheme="minorHAnsi"/>
                <w:sz w:val="20"/>
                <w:szCs w:val="20"/>
              </w:rPr>
            </w:pPr>
            <w:r w:rsidRPr="00F16281">
              <w:rPr>
                <w:rFonts w:asciiTheme="minorHAnsi" w:hAnsiTheme="minorHAnsi" w:cstheme="minorHAnsi"/>
                <w:sz w:val="20"/>
                <w:szCs w:val="20"/>
              </w:rPr>
              <w:t>Grassland</w:t>
            </w:r>
          </w:p>
        </w:tc>
        <w:tc>
          <w:tcPr>
            <w:tcW w:w="461" w:type="pct"/>
            <w:gridSpan w:val="2"/>
            <w:tcMar>
              <w:left w:w="72" w:type="dxa"/>
              <w:right w:w="72" w:type="dxa"/>
            </w:tcMar>
            <w:vAlign w:val="center"/>
          </w:tcPr>
          <w:p w14:paraId="24EE4D40"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62" w:type="pct"/>
            <w:tcMar>
              <w:left w:w="72" w:type="dxa"/>
              <w:right w:w="72" w:type="dxa"/>
            </w:tcMar>
            <w:vAlign w:val="center"/>
          </w:tcPr>
          <w:p w14:paraId="6516642B"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2</w:t>
            </w:r>
          </w:p>
        </w:tc>
        <w:tc>
          <w:tcPr>
            <w:tcW w:w="463" w:type="pct"/>
            <w:tcMar>
              <w:left w:w="72" w:type="dxa"/>
              <w:right w:w="72" w:type="dxa"/>
            </w:tcMar>
            <w:vAlign w:val="center"/>
          </w:tcPr>
          <w:p w14:paraId="270DB03F"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83" w:type="pct"/>
            <w:shd w:val="clear" w:color="auto" w:fill="D6E3BC"/>
            <w:tcMar>
              <w:left w:w="72" w:type="dxa"/>
              <w:right w:w="72" w:type="dxa"/>
            </w:tcMar>
            <w:vAlign w:val="center"/>
          </w:tcPr>
          <w:p w14:paraId="532F2692" w14:textId="77777777" w:rsidR="001D491C" w:rsidRPr="00F16281" w:rsidRDefault="00B00899" w:rsidP="00FF443B">
            <w:pPr>
              <w:pStyle w:val="Default"/>
              <w:keepNext/>
              <w:keepLines/>
              <w:tabs>
                <w:tab w:val="decimal" w:pos="25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0.3</w:t>
            </w:r>
          </w:p>
        </w:tc>
        <w:tc>
          <w:tcPr>
            <w:tcW w:w="462" w:type="pct"/>
            <w:shd w:val="clear" w:color="auto" w:fill="D6E3BC"/>
            <w:tcMar>
              <w:left w:w="72" w:type="dxa"/>
              <w:right w:w="72" w:type="dxa"/>
            </w:tcMar>
            <w:vAlign w:val="center"/>
          </w:tcPr>
          <w:p w14:paraId="52E78608" w14:textId="77777777" w:rsidR="001D491C" w:rsidRPr="00F16281" w:rsidRDefault="00B00899" w:rsidP="00FF443B">
            <w:pPr>
              <w:pStyle w:val="Default"/>
              <w:keepNext/>
              <w:keepLines/>
              <w:tabs>
                <w:tab w:val="decimal" w:pos="275"/>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0.2</w:t>
            </w:r>
          </w:p>
        </w:tc>
        <w:tc>
          <w:tcPr>
            <w:tcW w:w="483" w:type="pct"/>
            <w:shd w:val="clear" w:color="auto" w:fill="D6E3BC"/>
            <w:tcMar>
              <w:left w:w="72" w:type="dxa"/>
              <w:right w:w="72" w:type="dxa"/>
            </w:tcMar>
            <w:vAlign w:val="center"/>
          </w:tcPr>
          <w:p w14:paraId="170DB654" w14:textId="77777777" w:rsidR="001D491C" w:rsidRPr="00F16281" w:rsidRDefault="00B00899" w:rsidP="00FF443B">
            <w:pPr>
              <w:pStyle w:val="Default"/>
              <w:keepNext/>
              <w:keepLines/>
              <w:tabs>
                <w:tab w:val="decimal" w:pos="30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0.3</w:t>
            </w:r>
          </w:p>
        </w:tc>
      </w:tr>
      <w:tr w:rsidR="001D491C" w:rsidRPr="00F16281" w14:paraId="296116B5" w14:textId="77777777" w:rsidTr="00FF443B">
        <w:trPr>
          <w:trHeight w:val="255"/>
          <w:jc w:val="center"/>
        </w:trPr>
        <w:tc>
          <w:tcPr>
            <w:tcW w:w="797" w:type="pct"/>
            <w:vMerge/>
            <w:shd w:val="clear" w:color="auto" w:fill="B8CCE4"/>
            <w:tcMar>
              <w:left w:w="72" w:type="dxa"/>
              <w:right w:w="72" w:type="dxa"/>
            </w:tcMar>
            <w:vAlign w:val="center"/>
          </w:tcPr>
          <w:p w14:paraId="37C1C84A" w14:textId="77777777" w:rsidR="001D491C" w:rsidRPr="00F16281" w:rsidRDefault="001D491C" w:rsidP="001D2666">
            <w:pPr>
              <w:keepNext/>
              <w:keepLines/>
              <w:spacing w:before="20" w:after="20" w:line="240" w:lineRule="auto"/>
              <w:jc w:val="center"/>
              <w:rPr>
                <w:rFonts w:asciiTheme="minorHAnsi" w:hAnsiTheme="minorHAnsi" w:cstheme="minorHAnsi"/>
                <w:b/>
                <w:color w:val="000000" w:themeColor="text1"/>
                <w:sz w:val="20"/>
                <w:szCs w:val="20"/>
              </w:rPr>
            </w:pPr>
          </w:p>
        </w:tc>
        <w:tc>
          <w:tcPr>
            <w:tcW w:w="1389" w:type="pct"/>
            <w:gridSpan w:val="2"/>
            <w:tcMar>
              <w:left w:w="72" w:type="dxa"/>
              <w:right w:w="72" w:type="dxa"/>
            </w:tcMar>
            <w:vAlign w:val="center"/>
          </w:tcPr>
          <w:p w14:paraId="202D9D5F" w14:textId="77777777" w:rsidR="001D491C" w:rsidRPr="00F16281" w:rsidRDefault="001D491C" w:rsidP="00B00899">
            <w:pPr>
              <w:keepNext/>
              <w:keepLines/>
              <w:spacing w:after="0" w:line="240" w:lineRule="auto"/>
              <w:jc w:val="left"/>
              <w:rPr>
                <w:rFonts w:asciiTheme="minorHAnsi" w:hAnsiTheme="minorHAnsi" w:cstheme="minorHAnsi"/>
                <w:sz w:val="20"/>
                <w:szCs w:val="20"/>
              </w:rPr>
            </w:pPr>
            <w:r w:rsidRPr="00F16281">
              <w:rPr>
                <w:rFonts w:asciiTheme="minorHAnsi" w:hAnsiTheme="minorHAnsi" w:cstheme="minorHAnsi"/>
                <w:sz w:val="20"/>
                <w:szCs w:val="20"/>
              </w:rPr>
              <w:t>Woodland and forest</w:t>
            </w:r>
          </w:p>
        </w:tc>
        <w:tc>
          <w:tcPr>
            <w:tcW w:w="461" w:type="pct"/>
            <w:gridSpan w:val="2"/>
            <w:tcMar>
              <w:left w:w="72" w:type="dxa"/>
              <w:right w:w="72" w:type="dxa"/>
            </w:tcMar>
            <w:vAlign w:val="center"/>
          </w:tcPr>
          <w:p w14:paraId="10FAFADD"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2</w:t>
            </w:r>
          </w:p>
        </w:tc>
        <w:tc>
          <w:tcPr>
            <w:tcW w:w="462" w:type="pct"/>
            <w:tcMar>
              <w:left w:w="72" w:type="dxa"/>
              <w:right w:w="72" w:type="dxa"/>
            </w:tcMar>
            <w:vAlign w:val="center"/>
          </w:tcPr>
          <w:p w14:paraId="0776B05A"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1</w:t>
            </w:r>
          </w:p>
        </w:tc>
        <w:tc>
          <w:tcPr>
            <w:tcW w:w="463" w:type="pct"/>
            <w:tcMar>
              <w:left w:w="72" w:type="dxa"/>
              <w:right w:w="72" w:type="dxa"/>
            </w:tcMar>
            <w:vAlign w:val="center"/>
          </w:tcPr>
          <w:p w14:paraId="6F582BC8"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2</w:t>
            </w:r>
          </w:p>
        </w:tc>
        <w:tc>
          <w:tcPr>
            <w:tcW w:w="483" w:type="pct"/>
            <w:shd w:val="clear" w:color="auto" w:fill="D6E3BC"/>
            <w:tcMar>
              <w:left w:w="72" w:type="dxa"/>
              <w:right w:w="72" w:type="dxa"/>
            </w:tcMar>
            <w:vAlign w:val="center"/>
          </w:tcPr>
          <w:p w14:paraId="2494959D" w14:textId="77777777" w:rsidR="001D491C" w:rsidRPr="00F16281" w:rsidRDefault="00B00899" w:rsidP="00FF443B">
            <w:pPr>
              <w:pStyle w:val="Default"/>
              <w:keepNext/>
              <w:keepLines/>
              <w:tabs>
                <w:tab w:val="decimal" w:pos="25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0.3</w:t>
            </w:r>
          </w:p>
        </w:tc>
        <w:tc>
          <w:tcPr>
            <w:tcW w:w="462" w:type="pct"/>
            <w:shd w:val="clear" w:color="auto" w:fill="D6E3BC"/>
            <w:tcMar>
              <w:left w:w="72" w:type="dxa"/>
              <w:right w:w="72" w:type="dxa"/>
            </w:tcMar>
            <w:vAlign w:val="center"/>
          </w:tcPr>
          <w:p w14:paraId="733C688C" w14:textId="77777777" w:rsidR="001D491C" w:rsidRPr="00F16281" w:rsidRDefault="001D491C" w:rsidP="00FF443B">
            <w:pPr>
              <w:pStyle w:val="Default"/>
              <w:keepNext/>
              <w:keepLines/>
              <w:tabs>
                <w:tab w:val="decimal" w:pos="275"/>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0.0</w:t>
            </w:r>
          </w:p>
        </w:tc>
        <w:tc>
          <w:tcPr>
            <w:tcW w:w="483" w:type="pct"/>
            <w:shd w:val="clear" w:color="auto" w:fill="D6E3BC"/>
            <w:tcMar>
              <w:left w:w="72" w:type="dxa"/>
              <w:right w:w="72" w:type="dxa"/>
            </w:tcMar>
            <w:vAlign w:val="center"/>
          </w:tcPr>
          <w:p w14:paraId="6F83ABC2" w14:textId="77777777" w:rsidR="001D491C" w:rsidRPr="00F16281" w:rsidRDefault="00B00899" w:rsidP="00FF443B">
            <w:pPr>
              <w:pStyle w:val="Default"/>
              <w:keepNext/>
              <w:keepLines/>
              <w:tabs>
                <w:tab w:val="decimal" w:pos="30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0.3</w:t>
            </w:r>
          </w:p>
        </w:tc>
      </w:tr>
      <w:tr w:rsidR="001D491C" w:rsidRPr="00F16281" w14:paraId="35595B90" w14:textId="77777777" w:rsidTr="00FF443B">
        <w:trPr>
          <w:trHeight w:val="255"/>
          <w:jc w:val="center"/>
        </w:trPr>
        <w:tc>
          <w:tcPr>
            <w:tcW w:w="797" w:type="pct"/>
            <w:vMerge/>
            <w:shd w:val="clear" w:color="auto" w:fill="B8CCE4"/>
            <w:tcMar>
              <w:left w:w="72" w:type="dxa"/>
              <w:right w:w="72" w:type="dxa"/>
            </w:tcMar>
            <w:vAlign w:val="center"/>
          </w:tcPr>
          <w:p w14:paraId="0CB0E085" w14:textId="77777777" w:rsidR="001D491C" w:rsidRPr="00F16281" w:rsidRDefault="001D491C" w:rsidP="001D2666">
            <w:pPr>
              <w:keepNext/>
              <w:keepLines/>
              <w:spacing w:before="20" w:after="20" w:line="240" w:lineRule="auto"/>
              <w:jc w:val="center"/>
              <w:rPr>
                <w:rFonts w:asciiTheme="minorHAnsi" w:hAnsiTheme="minorHAnsi" w:cstheme="minorHAnsi"/>
                <w:b/>
                <w:color w:val="000000" w:themeColor="text1"/>
                <w:sz w:val="20"/>
                <w:szCs w:val="20"/>
              </w:rPr>
            </w:pPr>
          </w:p>
        </w:tc>
        <w:tc>
          <w:tcPr>
            <w:tcW w:w="1389" w:type="pct"/>
            <w:gridSpan w:val="2"/>
            <w:tcMar>
              <w:left w:w="72" w:type="dxa"/>
              <w:right w:w="72" w:type="dxa"/>
            </w:tcMar>
            <w:vAlign w:val="center"/>
          </w:tcPr>
          <w:p w14:paraId="78A1FBB8" w14:textId="77777777" w:rsidR="001D491C" w:rsidRPr="00F16281" w:rsidRDefault="001D491C" w:rsidP="00B00899">
            <w:pPr>
              <w:keepNext/>
              <w:keepLines/>
              <w:spacing w:after="0" w:line="240" w:lineRule="auto"/>
              <w:jc w:val="left"/>
              <w:rPr>
                <w:rFonts w:asciiTheme="minorHAnsi" w:hAnsiTheme="minorHAnsi" w:cstheme="minorHAnsi"/>
                <w:sz w:val="20"/>
                <w:szCs w:val="20"/>
              </w:rPr>
            </w:pPr>
            <w:r w:rsidRPr="00F16281">
              <w:rPr>
                <w:rFonts w:asciiTheme="minorHAnsi" w:hAnsiTheme="minorHAnsi" w:cstheme="minorHAnsi"/>
                <w:sz w:val="20"/>
                <w:szCs w:val="20"/>
              </w:rPr>
              <w:t>Heathland and scrub</w:t>
            </w:r>
          </w:p>
        </w:tc>
        <w:tc>
          <w:tcPr>
            <w:tcW w:w="461" w:type="pct"/>
            <w:gridSpan w:val="2"/>
            <w:tcMar>
              <w:left w:w="72" w:type="dxa"/>
              <w:right w:w="72" w:type="dxa"/>
            </w:tcMar>
            <w:vAlign w:val="center"/>
          </w:tcPr>
          <w:p w14:paraId="7942C4E4"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62" w:type="pct"/>
            <w:tcMar>
              <w:left w:w="72" w:type="dxa"/>
              <w:right w:w="72" w:type="dxa"/>
            </w:tcMar>
            <w:vAlign w:val="center"/>
          </w:tcPr>
          <w:p w14:paraId="11885332"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63" w:type="pct"/>
            <w:tcMar>
              <w:left w:w="72" w:type="dxa"/>
              <w:right w:w="72" w:type="dxa"/>
            </w:tcMar>
            <w:vAlign w:val="center"/>
          </w:tcPr>
          <w:p w14:paraId="35EC5C16"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83" w:type="pct"/>
            <w:shd w:val="clear" w:color="auto" w:fill="D6E3BC"/>
            <w:tcMar>
              <w:left w:w="72" w:type="dxa"/>
              <w:right w:w="72" w:type="dxa"/>
            </w:tcMar>
            <w:vAlign w:val="center"/>
          </w:tcPr>
          <w:p w14:paraId="4795974D" w14:textId="77777777" w:rsidR="001D491C" w:rsidRPr="00F16281" w:rsidRDefault="00B00899" w:rsidP="00FF443B">
            <w:pPr>
              <w:pStyle w:val="Default"/>
              <w:keepNext/>
              <w:keepLines/>
              <w:tabs>
                <w:tab w:val="decimal" w:pos="25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0.5</w:t>
            </w:r>
          </w:p>
        </w:tc>
        <w:tc>
          <w:tcPr>
            <w:tcW w:w="462" w:type="pct"/>
            <w:shd w:val="clear" w:color="auto" w:fill="D6E3BC"/>
            <w:tcMar>
              <w:left w:w="72" w:type="dxa"/>
              <w:right w:w="72" w:type="dxa"/>
            </w:tcMar>
            <w:vAlign w:val="center"/>
          </w:tcPr>
          <w:p w14:paraId="50DA409C" w14:textId="77777777" w:rsidR="001D491C" w:rsidRPr="00F16281" w:rsidRDefault="00B00899" w:rsidP="00FF443B">
            <w:pPr>
              <w:pStyle w:val="Default"/>
              <w:keepNext/>
              <w:keepLines/>
              <w:tabs>
                <w:tab w:val="decimal" w:pos="275"/>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0.5</w:t>
            </w:r>
          </w:p>
        </w:tc>
        <w:tc>
          <w:tcPr>
            <w:tcW w:w="483" w:type="pct"/>
            <w:shd w:val="clear" w:color="auto" w:fill="D6E3BC"/>
            <w:tcMar>
              <w:left w:w="72" w:type="dxa"/>
              <w:right w:w="72" w:type="dxa"/>
            </w:tcMar>
            <w:vAlign w:val="center"/>
          </w:tcPr>
          <w:p w14:paraId="5FED8021" w14:textId="77777777" w:rsidR="001D491C" w:rsidRPr="00F16281" w:rsidRDefault="00B00899" w:rsidP="00FF443B">
            <w:pPr>
              <w:pStyle w:val="Default"/>
              <w:keepNext/>
              <w:keepLines/>
              <w:tabs>
                <w:tab w:val="decimal" w:pos="30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0.5</w:t>
            </w:r>
          </w:p>
        </w:tc>
      </w:tr>
      <w:tr w:rsidR="001D491C" w:rsidRPr="00F16281" w14:paraId="7F27F706" w14:textId="77777777" w:rsidTr="00FF443B">
        <w:trPr>
          <w:trHeight w:val="255"/>
          <w:jc w:val="center"/>
        </w:trPr>
        <w:tc>
          <w:tcPr>
            <w:tcW w:w="797" w:type="pct"/>
            <w:vMerge/>
            <w:shd w:val="clear" w:color="auto" w:fill="B8CCE4"/>
            <w:tcMar>
              <w:left w:w="72" w:type="dxa"/>
              <w:right w:w="72" w:type="dxa"/>
            </w:tcMar>
            <w:vAlign w:val="center"/>
          </w:tcPr>
          <w:p w14:paraId="401A7A88" w14:textId="77777777" w:rsidR="001D491C" w:rsidRPr="00F16281" w:rsidRDefault="001D491C" w:rsidP="001D2666">
            <w:pPr>
              <w:keepNext/>
              <w:keepLines/>
              <w:spacing w:before="20" w:after="20" w:line="240" w:lineRule="auto"/>
              <w:jc w:val="center"/>
              <w:rPr>
                <w:rFonts w:asciiTheme="minorHAnsi" w:hAnsiTheme="minorHAnsi" w:cstheme="minorHAnsi"/>
                <w:b/>
                <w:color w:val="000000" w:themeColor="text1"/>
                <w:sz w:val="20"/>
                <w:szCs w:val="20"/>
              </w:rPr>
            </w:pPr>
          </w:p>
        </w:tc>
        <w:tc>
          <w:tcPr>
            <w:tcW w:w="1389" w:type="pct"/>
            <w:gridSpan w:val="2"/>
            <w:tcMar>
              <w:left w:w="72" w:type="dxa"/>
              <w:right w:w="72" w:type="dxa"/>
            </w:tcMar>
            <w:vAlign w:val="center"/>
          </w:tcPr>
          <w:p w14:paraId="52DB775E" w14:textId="77777777" w:rsidR="001D491C" w:rsidRPr="00F16281" w:rsidRDefault="001D491C" w:rsidP="00B00899">
            <w:pPr>
              <w:keepNext/>
              <w:keepLines/>
              <w:spacing w:after="0" w:line="240" w:lineRule="auto"/>
              <w:jc w:val="left"/>
              <w:rPr>
                <w:rFonts w:asciiTheme="minorHAnsi" w:hAnsiTheme="minorHAnsi" w:cstheme="minorHAnsi"/>
                <w:sz w:val="20"/>
                <w:szCs w:val="20"/>
              </w:rPr>
            </w:pPr>
            <w:r w:rsidRPr="00F16281">
              <w:rPr>
                <w:rFonts w:asciiTheme="minorHAnsi" w:hAnsiTheme="minorHAnsi" w:cstheme="minorHAnsi"/>
                <w:sz w:val="20"/>
                <w:szCs w:val="20"/>
              </w:rPr>
              <w:t>Sparsely vegetated land</w:t>
            </w:r>
          </w:p>
        </w:tc>
        <w:tc>
          <w:tcPr>
            <w:tcW w:w="461" w:type="pct"/>
            <w:gridSpan w:val="2"/>
            <w:tcMar>
              <w:left w:w="72" w:type="dxa"/>
              <w:right w:w="72" w:type="dxa"/>
            </w:tcMar>
            <w:vAlign w:val="center"/>
          </w:tcPr>
          <w:p w14:paraId="487F2152"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2</w:t>
            </w:r>
          </w:p>
        </w:tc>
        <w:tc>
          <w:tcPr>
            <w:tcW w:w="462" w:type="pct"/>
            <w:tcMar>
              <w:left w:w="72" w:type="dxa"/>
              <w:right w:w="72" w:type="dxa"/>
            </w:tcMar>
            <w:vAlign w:val="center"/>
          </w:tcPr>
          <w:p w14:paraId="502E2E44"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1</w:t>
            </w:r>
          </w:p>
        </w:tc>
        <w:tc>
          <w:tcPr>
            <w:tcW w:w="463" w:type="pct"/>
            <w:tcMar>
              <w:left w:w="72" w:type="dxa"/>
              <w:right w:w="72" w:type="dxa"/>
            </w:tcMar>
            <w:vAlign w:val="center"/>
          </w:tcPr>
          <w:p w14:paraId="16B1BAA0"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83" w:type="pct"/>
            <w:shd w:val="clear" w:color="auto" w:fill="D6E3BC"/>
            <w:tcMar>
              <w:left w:w="72" w:type="dxa"/>
              <w:right w:w="72" w:type="dxa"/>
            </w:tcMar>
            <w:vAlign w:val="center"/>
          </w:tcPr>
          <w:p w14:paraId="3B515063" w14:textId="77777777" w:rsidR="001D491C" w:rsidRPr="00F16281" w:rsidRDefault="00B00899" w:rsidP="00FF443B">
            <w:pPr>
              <w:pStyle w:val="Default"/>
              <w:keepNext/>
              <w:keepLines/>
              <w:tabs>
                <w:tab w:val="decimal" w:pos="25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0.1</w:t>
            </w:r>
          </w:p>
        </w:tc>
        <w:tc>
          <w:tcPr>
            <w:tcW w:w="462" w:type="pct"/>
            <w:shd w:val="clear" w:color="auto" w:fill="D6E3BC"/>
            <w:tcMar>
              <w:left w:w="72" w:type="dxa"/>
              <w:right w:w="72" w:type="dxa"/>
            </w:tcMar>
            <w:vAlign w:val="center"/>
          </w:tcPr>
          <w:p w14:paraId="3985ABA6" w14:textId="77777777" w:rsidR="001D491C" w:rsidRPr="00F16281" w:rsidRDefault="001D491C" w:rsidP="00FF443B">
            <w:pPr>
              <w:pStyle w:val="Default"/>
              <w:keepNext/>
              <w:keepLines/>
              <w:tabs>
                <w:tab w:val="decimal" w:pos="275"/>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0.0</w:t>
            </w:r>
          </w:p>
        </w:tc>
        <w:tc>
          <w:tcPr>
            <w:tcW w:w="483" w:type="pct"/>
            <w:shd w:val="clear" w:color="auto" w:fill="D6E3BC"/>
            <w:tcMar>
              <w:left w:w="72" w:type="dxa"/>
              <w:right w:w="72" w:type="dxa"/>
            </w:tcMar>
            <w:vAlign w:val="center"/>
          </w:tcPr>
          <w:p w14:paraId="5816D64C" w14:textId="77777777" w:rsidR="001D491C" w:rsidRPr="00F16281" w:rsidRDefault="00B00899" w:rsidP="00FF443B">
            <w:pPr>
              <w:pStyle w:val="Default"/>
              <w:keepNext/>
              <w:keepLines/>
              <w:tabs>
                <w:tab w:val="decimal" w:pos="30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0.2</w:t>
            </w:r>
          </w:p>
        </w:tc>
      </w:tr>
      <w:tr w:rsidR="001D491C" w:rsidRPr="00F16281" w14:paraId="0F29DF14" w14:textId="77777777" w:rsidTr="00FF443B">
        <w:trPr>
          <w:trHeight w:val="255"/>
          <w:jc w:val="center"/>
        </w:trPr>
        <w:tc>
          <w:tcPr>
            <w:tcW w:w="797" w:type="pct"/>
            <w:vMerge/>
            <w:shd w:val="clear" w:color="auto" w:fill="B8CCE4"/>
            <w:tcMar>
              <w:left w:w="72" w:type="dxa"/>
              <w:right w:w="72" w:type="dxa"/>
            </w:tcMar>
            <w:vAlign w:val="center"/>
          </w:tcPr>
          <w:p w14:paraId="3B3CA414" w14:textId="77777777" w:rsidR="001D491C" w:rsidRPr="00F16281" w:rsidRDefault="001D491C" w:rsidP="001D2666">
            <w:pPr>
              <w:keepNext/>
              <w:keepLines/>
              <w:spacing w:before="20" w:after="20" w:line="240" w:lineRule="auto"/>
              <w:jc w:val="center"/>
              <w:rPr>
                <w:rFonts w:asciiTheme="minorHAnsi" w:hAnsiTheme="minorHAnsi" w:cstheme="minorHAnsi"/>
                <w:b/>
                <w:color w:val="000000" w:themeColor="text1"/>
                <w:sz w:val="20"/>
                <w:szCs w:val="20"/>
              </w:rPr>
            </w:pPr>
          </w:p>
        </w:tc>
        <w:tc>
          <w:tcPr>
            <w:tcW w:w="1389" w:type="pct"/>
            <w:gridSpan w:val="2"/>
            <w:tcMar>
              <w:left w:w="72" w:type="dxa"/>
              <w:right w:w="72" w:type="dxa"/>
            </w:tcMar>
            <w:vAlign w:val="center"/>
          </w:tcPr>
          <w:p w14:paraId="206F79B2" w14:textId="77777777" w:rsidR="001D491C" w:rsidRPr="00F16281" w:rsidRDefault="001D491C" w:rsidP="00B00899">
            <w:pPr>
              <w:keepNext/>
              <w:keepLines/>
              <w:spacing w:after="0" w:line="240" w:lineRule="auto"/>
              <w:jc w:val="left"/>
              <w:rPr>
                <w:rFonts w:asciiTheme="minorHAnsi" w:hAnsiTheme="minorHAnsi" w:cstheme="minorHAnsi"/>
                <w:sz w:val="20"/>
                <w:szCs w:val="20"/>
              </w:rPr>
            </w:pPr>
            <w:r w:rsidRPr="00F16281">
              <w:rPr>
                <w:rFonts w:asciiTheme="minorHAnsi" w:hAnsiTheme="minorHAnsi" w:cstheme="minorHAnsi"/>
                <w:sz w:val="20"/>
                <w:szCs w:val="20"/>
              </w:rPr>
              <w:t>Wetlands</w:t>
            </w:r>
          </w:p>
        </w:tc>
        <w:tc>
          <w:tcPr>
            <w:tcW w:w="461" w:type="pct"/>
            <w:gridSpan w:val="2"/>
            <w:tcMar>
              <w:left w:w="72" w:type="dxa"/>
              <w:right w:w="72" w:type="dxa"/>
            </w:tcMar>
            <w:vAlign w:val="center"/>
          </w:tcPr>
          <w:p w14:paraId="6F9C60C0"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62" w:type="pct"/>
            <w:tcMar>
              <w:left w:w="72" w:type="dxa"/>
              <w:right w:w="72" w:type="dxa"/>
            </w:tcMar>
            <w:vAlign w:val="center"/>
          </w:tcPr>
          <w:p w14:paraId="5D38A3B4"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63" w:type="pct"/>
            <w:tcMar>
              <w:left w:w="72" w:type="dxa"/>
              <w:right w:w="72" w:type="dxa"/>
            </w:tcMar>
            <w:vAlign w:val="center"/>
          </w:tcPr>
          <w:p w14:paraId="60ED1744"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83" w:type="pct"/>
            <w:shd w:val="clear" w:color="auto" w:fill="D6E3BC"/>
            <w:tcMar>
              <w:left w:w="72" w:type="dxa"/>
              <w:right w:w="72" w:type="dxa"/>
            </w:tcMar>
            <w:vAlign w:val="center"/>
          </w:tcPr>
          <w:p w14:paraId="02A2749B" w14:textId="77777777" w:rsidR="001D491C" w:rsidRPr="00F16281" w:rsidRDefault="00B00899" w:rsidP="00FF443B">
            <w:pPr>
              <w:pStyle w:val="Default"/>
              <w:keepNext/>
              <w:keepLines/>
              <w:tabs>
                <w:tab w:val="decimal" w:pos="25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0.4</w:t>
            </w:r>
          </w:p>
        </w:tc>
        <w:tc>
          <w:tcPr>
            <w:tcW w:w="462" w:type="pct"/>
            <w:shd w:val="clear" w:color="auto" w:fill="D6E3BC"/>
            <w:tcMar>
              <w:left w:w="72" w:type="dxa"/>
              <w:right w:w="72" w:type="dxa"/>
            </w:tcMar>
            <w:vAlign w:val="center"/>
          </w:tcPr>
          <w:p w14:paraId="2D601D2D" w14:textId="77777777" w:rsidR="001D491C" w:rsidRPr="00F16281" w:rsidRDefault="001D491C" w:rsidP="00FF443B">
            <w:pPr>
              <w:pStyle w:val="Default"/>
              <w:keepNext/>
              <w:keepLines/>
              <w:tabs>
                <w:tab w:val="decimal" w:pos="275"/>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-0.4</w:t>
            </w:r>
          </w:p>
        </w:tc>
        <w:tc>
          <w:tcPr>
            <w:tcW w:w="483" w:type="pct"/>
            <w:shd w:val="clear" w:color="auto" w:fill="D6E3BC"/>
            <w:tcMar>
              <w:left w:w="72" w:type="dxa"/>
              <w:right w:w="72" w:type="dxa"/>
            </w:tcMar>
            <w:vAlign w:val="center"/>
          </w:tcPr>
          <w:p w14:paraId="5B4C0A09" w14:textId="77777777" w:rsidR="001D491C" w:rsidRPr="00F16281" w:rsidRDefault="00B00899" w:rsidP="00FF443B">
            <w:pPr>
              <w:pStyle w:val="Default"/>
              <w:keepNext/>
              <w:keepLines/>
              <w:tabs>
                <w:tab w:val="decimal" w:pos="30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0.4</w:t>
            </w:r>
          </w:p>
        </w:tc>
      </w:tr>
      <w:tr w:rsidR="001D491C" w:rsidRPr="00F16281" w14:paraId="15805901" w14:textId="77777777" w:rsidTr="00FF443B">
        <w:trPr>
          <w:trHeight w:val="77"/>
          <w:jc w:val="center"/>
        </w:trPr>
        <w:tc>
          <w:tcPr>
            <w:tcW w:w="797" w:type="pct"/>
            <w:shd w:val="clear" w:color="auto" w:fill="B8CCE4"/>
            <w:tcMar>
              <w:left w:w="72" w:type="dxa"/>
              <w:right w:w="72" w:type="dxa"/>
            </w:tcMar>
            <w:vAlign w:val="center"/>
          </w:tcPr>
          <w:p w14:paraId="545FB3A4" w14:textId="77777777" w:rsidR="001D491C" w:rsidRPr="00F16281" w:rsidRDefault="001D491C" w:rsidP="001D2666">
            <w:pPr>
              <w:keepNext/>
              <w:keepLines/>
              <w:spacing w:before="20" w:after="20" w:line="240" w:lineRule="auto"/>
              <w:jc w:val="center"/>
              <w:rPr>
                <w:rFonts w:asciiTheme="minorHAnsi" w:hAnsiTheme="minorHAnsi" w:cstheme="minorHAnsi"/>
                <w:b/>
                <w:color w:val="000000" w:themeColor="text1"/>
                <w:sz w:val="20"/>
                <w:szCs w:val="20"/>
              </w:rPr>
            </w:pPr>
            <w:r w:rsidRPr="00F16281">
              <w:rPr>
                <w:rFonts w:asciiTheme="minorHAnsi" w:hAnsiTheme="minorHAnsi" w:cstheme="minorHAnsi"/>
                <w:b/>
                <w:color w:val="000000" w:themeColor="text1"/>
                <w:sz w:val="20"/>
                <w:szCs w:val="20"/>
              </w:rPr>
              <w:t>Fresh water</w:t>
            </w:r>
          </w:p>
        </w:tc>
        <w:tc>
          <w:tcPr>
            <w:tcW w:w="1385" w:type="pct"/>
            <w:tcMar>
              <w:left w:w="72" w:type="dxa"/>
              <w:right w:w="72" w:type="dxa"/>
            </w:tcMar>
            <w:vAlign w:val="center"/>
          </w:tcPr>
          <w:p w14:paraId="767B8F50" w14:textId="77777777" w:rsidR="001D491C" w:rsidRPr="00F16281" w:rsidRDefault="001D491C" w:rsidP="00B00899">
            <w:pPr>
              <w:keepNext/>
              <w:keepLines/>
              <w:spacing w:after="0" w:line="240" w:lineRule="auto"/>
              <w:jc w:val="left"/>
              <w:rPr>
                <w:rFonts w:asciiTheme="minorHAnsi" w:hAnsiTheme="minorHAnsi" w:cstheme="minorHAnsi"/>
                <w:sz w:val="20"/>
                <w:szCs w:val="20"/>
              </w:rPr>
            </w:pPr>
            <w:r w:rsidRPr="00F16281">
              <w:rPr>
                <w:rFonts w:asciiTheme="minorHAnsi" w:hAnsiTheme="minorHAnsi" w:cstheme="minorHAnsi"/>
                <w:sz w:val="20"/>
                <w:szCs w:val="20"/>
              </w:rPr>
              <w:t>Rivers and lakes</w:t>
            </w:r>
          </w:p>
        </w:tc>
        <w:tc>
          <w:tcPr>
            <w:tcW w:w="462" w:type="pct"/>
            <w:gridSpan w:val="2"/>
            <w:tcMar>
              <w:left w:w="72" w:type="dxa"/>
              <w:right w:w="72" w:type="dxa"/>
            </w:tcMar>
            <w:vAlign w:val="center"/>
          </w:tcPr>
          <w:p w14:paraId="7D35F01D"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65" w:type="pct"/>
            <w:gridSpan w:val="2"/>
            <w:tcMar>
              <w:left w:w="72" w:type="dxa"/>
              <w:right w:w="72" w:type="dxa"/>
            </w:tcMar>
            <w:vAlign w:val="center"/>
          </w:tcPr>
          <w:p w14:paraId="194972B6"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2</w:t>
            </w:r>
          </w:p>
        </w:tc>
        <w:tc>
          <w:tcPr>
            <w:tcW w:w="463" w:type="pct"/>
            <w:tcMar>
              <w:left w:w="72" w:type="dxa"/>
              <w:right w:w="72" w:type="dxa"/>
            </w:tcMar>
            <w:vAlign w:val="center"/>
          </w:tcPr>
          <w:p w14:paraId="31C2726E" w14:textId="77777777" w:rsidR="001D491C" w:rsidRPr="00F16281" w:rsidRDefault="001D491C" w:rsidP="00B00899">
            <w:pPr>
              <w:pStyle w:val="Default"/>
              <w:keepNext/>
              <w:keepLine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83" w:type="pct"/>
            <w:shd w:val="clear" w:color="auto" w:fill="D6E3BC"/>
            <w:tcMar>
              <w:left w:w="72" w:type="dxa"/>
              <w:right w:w="72" w:type="dxa"/>
            </w:tcMar>
            <w:vAlign w:val="center"/>
          </w:tcPr>
          <w:p w14:paraId="0BACB64A" w14:textId="77777777" w:rsidR="001D491C" w:rsidRPr="00F16281" w:rsidRDefault="00B00899" w:rsidP="00FF443B">
            <w:pPr>
              <w:pStyle w:val="Default"/>
              <w:keepNext/>
              <w:keepLines/>
              <w:tabs>
                <w:tab w:val="decimal" w:pos="25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0.5</w:t>
            </w:r>
          </w:p>
        </w:tc>
        <w:tc>
          <w:tcPr>
            <w:tcW w:w="462" w:type="pct"/>
            <w:shd w:val="clear" w:color="auto" w:fill="D6E3BC"/>
            <w:tcMar>
              <w:left w:w="72" w:type="dxa"/>
              <w:right w:w="72" w:type="dxa"/>
            </w:tcMar>
            <w:vAlign w:val="center"/>
          </w:tcPr>
          <w:p w14:paraId="7BD9DD91" w14:textId="77777777" w:rsidR="001D491C" w:rsidRPr="00F16281" w:rsidRDefault="00B00899" w:rsidP="00FF443B">
            <w:pPr>
              <w:pStyle w:val="Default"/>
              <w:keepNext/>
              <w:keepLines/>
              <w:tabs>
                <w:tab w:val="decimal" w:pos="275"/>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0.3</w:t>
            </w:r>
          </w:p>
        </w:tc>
        <w:tc>
          <w:tcPr>
            <w:tcW w:w="483" w:type="pct"/>
            <w:shd w:val="clear" w:color="auto" w:fill="D6E3BC"/>
            <w:tcMar>
              <w:left w:w="72" w:type="dxa"/>
              <w:right w:w="72" w:type="dxa"/>
            </w:tcMar>
            <w:vAlign w:val="center"/>
          </w:tcPr>
          <w:p w14:paraId="7015F5B7" w14:textId="77777777" w:rsidR="001D491C" w:rsidRPr="00F16281" w:rsidRDefault="00B00899" w:rsidP="00FF443B">
            <w:pPr>
              <w:pStyle w:val="Default"/>
              <w:keepNext/>
              <w:keepLines/>
              <w:tabs>
                <w:tab w:val="decimal" w:pos="30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0.5</w:t>
            </w:r>
          </w:p>
        </w:tc>
      </w:tr>
      <w:tr w:rsidR="001D491C" w:rsidRPr="00F16281" w14:paraId="530E33AE" w14:textId="77777777" w:rsidTr="00FF443B">
        <w:trPr>
          <w:trHeight w:val="539"/>
          <w:jc w:val="center"/>
        </w:trPr>
        <w:tc>
          <w:tcPr>
            <w:tcW w:w="797" w:type="pct"/>
            <w:shd w:val="clear" w:color="auto" w:fill="B8CCE4"/>
            <w:tcMar>
              <w:left w:w="72" w:type="dxa"/>
              <w:right w:w="72" w:type="dxa"/>
            </w:tcMar>
            <w:vAlign w:val="center"/>
          </w:tcPr>
          <w:p w14:paraId="77E34803" w14:textId="77777777" w:rsidR="001D491C" w:rsidRPr="00F16281" w:rsidRDefault="001D491C" w:rsidP="001D2666">
            <w:pPr>
              <w:spacing w:before="20" w:after="20" w:line="240" w:lineRule="auto"/>
              <w:jc w:val="center"/>
              <w:rPr>
                <w:rFonts w:asciiTheme="minorHAnsi" w:hAnsiTheme="minorHAnsi" w:cstheme="minorHAnsi"/>
                <w:b/>
                <w:color w:val="000000" w:themeColor="text1"/>
                <w:sz w:val="20"/>
                <w:szCs w:val="20"/>
              </w:rPr>
            </w:pPr>
            <w:r w:rsidRPr="00F16281">
              <w:rPr>
                <w:rFonts w:asciiTheme="minorHAnsi" w:hAnsiTheme="minorHAnsi" w:cstheme="minorHAnsi"/>
                <w:b/>
                <w:color w:val="000000" w:themeColor="text1"/>
                <w:sz w:val="20"/>
                <w:szCs w:val="20"/>
              </w:rPr>
              <w:t>Marine</w:t>
            </w:r>
          </w:p>
        </w:tc>
        <w:tc>
          <w:tcPr>
            <w:tcW w:w="1385" w:type="pct"/>
            <w:tcMar>
              <w:left w:w="72" w:type="dxa"/>
              <w:right w:w="72" w:type="dxa"/>
            </w:tcMar>
            <w:vAlign w:val="center"/>
          </w:tcPr>
          <w:p w14:paraId="654E9452" w14:textId="77777777" w:rsidR="001D491C" w:rsidRPr="00F16281" w:rsidRDefault="001D491C" w:rsidP="00B00899">
            <w:pPr>
              <w:spacing w:after="0" w:line="240" w:lineRule="auto"/>
              <w:contextualSpacing/>
              <w:jc w:val="left"/>
              <w:rPr>
                <w:rFonts w:asciiTheme="minorHAnsi" w:hAnsiTheme="minorHAnsi" w:cstheme="minorHAnsi"/>
                <w:sz w:val="20"/>
                <w:szCs w:val="20"/>
              </w:rPr>
            </w:pPr>
            <w:r w:rsidRPr="00F16281">
              <w:rPr>
                <w:rFonts w:asciiTheme="minorHAnsi" w:hAnsiTheme="minorHAnsi" w:cstheme="minorHAnsi"/>
                <w:bCs/>
                <w:sz w:val="20"/>
                <w:szCs w:val="20"/>
              </w:rPr>
              <w:t>Marine inlets and transitional waters</w:t>
            </w:r>
          </w:p>
          <w:p w14:paraId="129D0A19" w14:textId="77777777" w:rsidR="001D491C" w:rsidRPr="00F16281" w:rsidRDefault="001D491C" w:rsidP="00B00899">
            <w:pPr>
              <w:spacing w:after="0" w:line="240" w:lineRule="auto"/>
              <w:contextualSpacing/>
              <w:jc w:val="left"/>
              <w:rPr>
                <w:rFonts w:asciiTheme="minorHAnsi" w:hAnsiTheme="minorHAnsi" w:cstheme="minorHAnsi"/>
                <w:sz w:val="20"/>
                <w:szCs w:val="20"/>
              </w:rPr>
            </w:pPr>
            <w:r w:rsidRPr="00F16281">
              <w:rPr>
                <w:rFonts w:asciiTheme="minorHAnsi" w:hAnsiTheme="minorHAnsi" w:cstheme="minorHAnsi"/>
                <w:bCs/>
                <w:sz w:val="20"/>
                <w:szCs w:val="20"/>
              </w:rPr>
              <w:t>Coastal areas</w:t>
            </w:r>
          </w:p>
          <w:p w14:paraId="2D9921AC" w14:textId="77777777" w:rsidR="001D491C" w:rsidRPr="00F16281" w:rsidRDefault="001D491C" w:rsidP="00B00899">
            <w:pPr>
              <w:spacing w:after="0" w:line="240" w:lineRule="auto"/>
              <w:ind w:right="272"/>
              <w:contextualSpacing/>
              <w:jc w:val="left"/>
              <w:rPr>
                <w:rFonts w:asciiTheme="minorHAnsi" w:hAnsiTheme="minorHAnsi" w:cstheme="minorHAnsi"/>
                <w:b/>
                <w:sz w:val="20"/>
                <w:szCs w:val="20"/>
              </w:rPr>
            </w:pPr>
            <w:r w:rsidRPr="00F16281">
              <w:rPr>
                <w:rFonts w:asciiTheme="minorHAnsi" w:hAnsiTheme="minorHAnsi" w:cstheme="minorHAnsi"/>
                <w:bCs/>
                <w:sz w:val="20"/>
                <w:szCs w:val="20"/>
              </w:rPr>
              <w:t>Open sea</w:t>
            </w:r>
          </w:p>
        </w:tc>
        <w:tc>
          <w:tcPr>
            <w:tcW w:w="462" w:type="pct"/>
            <w:gridSpan w:val="2"/>
            <w:tcMar>
              <w:left w:w="72" w:type="dxa"/>
              <w:right w:w="72" w:type="dxa"/>
            </w:tcMar>
            <w:vAlign w:val="center"/>
          </w:tcPr>
          <w:p w14:paraId="66AD8CFD" w14:textId="77777777" w:rsidR="001D491C" w:rsidRPr="00F16281" w:rsidRDefault="001D491C" w:rsidP="00EA20BC">
            <w:pPr>
              <w:pStyle w:val="Default"/>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3</w:t>
            </w:r>
          </w:p>
        </w:tc>
        <w:tc>
          <w:tcPr>
            <w:tcW w:w="465" w:type="pct"/>
            <w:gridSpan w:val="2"/>
            <w:tcMar>
              <w:left w:w="72" w:type="dxa"/>
              <w:right w:w="72" w:type="dxa"/>
            </w:tcMar>
            <w:vAlign w:val="center"/>
          </w:tcPr>
          <w:p w14:paraId="2B06A705" w14:textId="77777777" w:rsidR="001D491C" w:rsidRPr="00F16281" w:rsidRDefault="001D491C" w:rsidP="00EA20BC">
            <w:pPr>
              <w:pStyle w:val="Default"/>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1</w:t>
            </w:r>
          </w:p>
        </w:tc>
        <w:tc>
          <w:tcPr>
            <w:tcW w:w="463" w:type="pct"/>
            <w:tcMar>
              <w:left w:w="72" w:type="dxa"/>
              <w:right w:w="72" w:type="dxa"/>
            </w:tcMar>
            <w:vAlign w:val="center"/>
          </w:tcPr>
          <w:p w14:paraId="39422DE1" w14:textId="77777777" w:rsidR="001D491C" w:rsidRPr="00F16281" w:rsidRDefault="001D491C" w:rsidP="00EA20BC">
            <w:pPr>
              <w:pStyle w:val="Default"/>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1</w:t>
            </w:r>
          </w:p>
        </w:tc>
        <w:tc>
          <w:tcPr>
            <w:tcW w:w="483" w:type="pct"/>
            <w:shd w:val="clear" w:color="auto" w:fill="D6E3BC"/>
            <w:tcMar>
              <w:left w:w="72" w:type="dxa"/>
              <w:right w:w="72" w:type="dxa"/>
            </w:tcMar>
            <w:vAlign w:val="center"/>
          </w:tcPr>
          <w:p w14:paraId="3AE6DA05" w14:textId="77777777" w:rsidR="001D491C" w:rsidRPr="00F16281" w:rsidRDefault="00B00899" w:rsidP="00FF443B">
            <w:pPr>
              <w:pStyle w:val="Default"/>
              <w:tabs>
                <w:tab w:val="decimal" w:pos="25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w:t>
            </w:r>
            <w:r w:rsidR="001D491C" w:rsidRPr="00F16281">
              <w:rPr>
                <w:rFonts w:asciiTheme="minorHAnsi" w:hAnsiTheme="minorHAnsi" w:cstheme="minorHAnsi"/>
                <w:sz w:val="20"/>
                <w:szCs w:val="20"/>
                <w:lang w:val="en-US"/>
              </w:rPr>
              <w:t>0.4</w:t>
            </w:r>
          </w:p>
        </w:tc>
        <w:tc>
          <w:tcPr>
            <w:tcW w:w="462" w:type="pct"/>
            <w:shd w:val="clear" w:color="auto" w:fill="D6E3BC"/>
            <w:tcMar>
              <w:left w:w="72" w:type="dxa"/>
              <w:right w:w="72" w:type="dxa"/>
            </w:tcMar>
            <w:vAlign w:val="center"/>
          </w:tcPr>
          <w:p w14:paraId="4546BE05" w14:textId="77777777" w:rsidR="001D491C" w:rsidRPr="00F16281" w:rsidRDefault="001D491C" w:rsidP="00FF443B">
            <w:pPr>
              <w:pStyle w:val="Default"/>
              <w:tabs>
                <w:tab w:val="decimal" w:pos="275"/>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0.0</w:t>
            </w:r>
          </w:p>
        </w:tc>
        <w:tc>
          <w:tcPr>
            <w:tcW w:w="483" w:type="pct"/>
            <w:shd w:val="clear" w:color="auto" w:fill="D6E3BC"/>
            <w:tcMar>
              <w:left w:w="72" w:type="dxa"/>
              <w:right w:w="72" w:type="dxa"/>
            </w:tcMar>
            <w:vAlign w:val="center"/>
          </w:tcPr>
          <w:p w14:paraId="45F4953E" w14:textId="77777777" w:rsidR="001D491C" w:rsidRPr="00F16281" w:rsidRDefault="001D491C" w:rsidP="00FF443B">
            <w:pPr>
              <w:pStyle w:val="Default"/>
              <w:tabs>
                <w:tab w:val="decimal" w:pos="301"/>
              </w:tabs>
              <w:spacing w:before="20" w:after="20"/>
              <w:jc w:val="center"/>
              <w:rPr>
                <w:rFonts w:asciiTheme="minorHAnsi" w:hAnsiTheme="minorHAnsi" w:cstheme="minorHAnsi"/>
                <w:sz w:val="20"/>
                <w:szCs w:val="20"/>
                <w:lang w:val="en-US"/>
              </w:rPr>
            </w:pPr>
            <w:r w:rsidRPr="00F16281">
              <w:rPr>
                <w:rFonts w:asciiTheme="minorHAnsi" w:hAnsiTheme="minorHAnsi" w:cstheme="minorHAnsi"/>
                <w:sz w:val="20"/>
                <w:szCs w:val="20"/>
                <w:lang w:val="en-US"/>
              </w:rPr>
              <w:t>0.0</w:t>
            </w:r>
          </w:p>
        </w:tc>
      </w:tr>
    </w:tbl>
    <w:p w14:paraId="62E170FA" w14:textId="77777777" w:rsidR="00EA20BC" w:rsidRPr="001D2666" w:rsidRDefault="00EA20BC" w:rsidP="001D2666">
      <w:pPr>
        <w:pStyle w:val="Source"/>
        <w:spacing w:after="60"/>
      </w:pPr>
      <w:r w:rsidRPr="001D2666">
        <w:t xml:space="preserve">Note: The estimates are not aligned with the latest ecosystem services valuations </w:t>
      </w:r>
      <w:r w:rsidR="005D1172" w:rsidRPr="001D2666">
        <w:t xml:space="preserve">that </w:t>
      </w:r>
      <w:r w:rsidRPr="001D2666">
        <w:t>are not yet complete for the entire territory of Bulgaria and not yet verified across ecosystem types as of this report’s date.</w:t>
      </w:r>
    </w:p>
    <w:p w14:paraId="7DB80DB2" w14:textId="77777777" w:rsidR="005D1172" w:rsidRPr="001D2666" w:rsidRDefault="005D1172" w:rsidP="001D2666">
      <w:pPr>
        <w:pStyle w:val="Source"/>
      </w:pPr>
      <w:r w:rsidRPr="001D2666">
        <w:t>Sensitivities: 1 – low, 2 – moderate, 3 – high; T - temperature, P - precipitation, and Ex - extreme events.</w:t>
      </w:r>
    </w:p>
    <w:p w14:paraId="18F24E91" w14:textId="77777777" w:rsidR="001D491C" w:rsidRPr="001931B6" w:rsidRDefault="001D491C" w:rsidP="004B5BF1">
      <w:pPr>
        <w:pStyle w:val="BodyText"/>
      </w:pPr>
      <w:r w:rsidRPr="001931B6">
        <w:t>Within forest ecosystems</w:t>
      </w:r>
      <w:r w:rsidR="000E24B5" w:rsidRPr="001931B6">
        <w:t>,</w:t>
      </w:r>
      <w:r w:rsidRPr="001931B6">
        <w:t xml:space="preserve"> Bulgaria has identified and characterized vulnerability zones on a three-level scale (high, medium</w:t>
      </w:r>
      <w:r w:rsidR="000E24B5" w:rsidRPr="001931B6">
        <w:t>,</w:t>
      </w:r>
      <w:r w:rsidRPr="001931B6">
        <w:t xml:space="preserve"> and low) in scenarios for 2020 and 2050</w:t>
      </w:r>
      <w:r w:rsidR="000E24B5" w:rsidRPr="001931B6">
        <w:t xml:space="preserve"> (Raev et al. 2011). </w:t>
      </w:r>
      <w:r w:rsidRPr="001931B6">
        <w:t>The loss of biodiversity is also graded in three stages (high, medium</w:t>
      </w:r>
      <w:r w:rsidR="000E24B5" w:rsidRPr="001931B6">
        <w:t>,</w:t>
      </w:r>
      <w:r w:rsidRPr="001931B6">
        <w:t xml:space="preserve"> and low).</w:t>
      </w:r>
    </w:p>
    <w:p w14:paraId="22BCCF8B" w14:textId="77777777" w:rsidR="001D491C" w:rsidRPr="001D2666" w:rsidRDefault="001D491C" w:rsidP="00593CB2">
      <w:pPr>
        <w:pStyle w:val="Heading6"/>
        <w:numPr>
          <w:ilvl w:val="0"/>
          <w:numId w:val="78"/>
        </w:numPr>
        <w:ind w:left="1080"/>
      </w:pPr>
      <w:r w:rsidRPr="001D2666">
        <w:t>Vulnerability zones according to a realistic scenario for 2020</w:t>
      </w:r>
    </w:p>
    <w:p w14:paraId="4072CA2F" w14:textId="77777777" w:rsidR="001D491C" w:rsidRPr="001931B6" w:rsidRDefault="00DD1753" w:rsidP="00593CB2">
      <w:pPr>
        <w:pStyle w:val="Normal1"/>
        <w:numPr>
          <w:ilvl w:val="0"/>
          <w:numId w:val="54"/>
        </w:numPr>
        <w:spacing w:after="60"/>
        <w:ind w:left="155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H</w:t>
      </w:r>
      <w:r w:rsidR="001D491C" w:rsidRPr="001931B6">
        <w:rPr>
          <w:rFonts w:ascii="Times New Roman" w:hAnsi="Times New Roman" w:cs="Times New Roman"/>
          <w:b/>
          <w:sz w:val="24"/>
          <w:szCs w:val="24"/>
          <w:lang w:val="en-US"/>
        </w:rPr>
        <w:t>igh degree of vulnerability</w:t>
      </w:r>
      <w:r w:rsidR="001D491C" w:rsidRPr="001931B6">
        <w:rPr>
          <w:rFonts w:ascii="Times New Roman" w:hAnsi="Times New Roman" w:cs="Times New Roman"/>
          <w:sz w:val="24"/>
          <w:szCs w:val="24"/>
          <w:lang w:val="en-US"/>
        </w:rPr>
        <w:t xml:space="preserve"> (</w:t>
      </w:r>
      <w:r w:rsidR="001D491C" w:rsidRPr="001931B6">
        <w:rPr>
          <w:rFonts w:ascii="Times New Roman" w:hAnsi="Times New Roman" w:cs="Times New Roman"/>
          <w:b/>
          <w:sz w:val="24"/>
          <w:szCs w:val="24"/>
          <w:lang w:val="en-US"/>
        </w:rPr>
        <w:t>Zone A</w:t>
      </w:r>
      <w:r w:rsidR="001D491C" w:rsidRPr="001931B6">
        <w:rPr>
          <w:rFonts w:ascii="Times New Roman" w:hAnsi="Times New Roman" w:cs="Times New Roman"/>
          <w:sz w:val="24"/>
          <w:szCs w:val="24"/>
          <w:lang w:val="en-US"/>
        </w:rPr>
        <w:t xml:space="preserve">) outlines the regions of North-East Bulgaria (Dobrudja) and the floodplains along the Danube </w:t>
      </w:r>
      <w:r w:rsidR="00581DB2" w:rsidRPr="001931B6">
        <w:rPr>
          <w:rFonts w:ascii="Times New Roman" w:hAnsi="Times New Roman" w:cs="Times New Roman"/>
          <w:sz w:val="24"/>
          <w:szCs w:val="24"/>
          <w:lang w:val="en-US"/>
        </w:rPr>
        <w:t>R</w:t>
      </w:r>
      <w:r w:rsidR="001D491C" w:rsidRPr="001931B6">
        <w:rPr>
          <w:rFonts w:ascii="Times New Roman" w:hAnsi="Times New Roman" w:cs="Times New Roman"/>
          <w:sz w:val="24"/>
          <w:szCs w:val="24"/>
          <w:lang w:val="en-US"/>
        </w:rPr>
        <w:t>iver. The degree of biodiversity loss is expected to be low.</w:t>
      </w:r>
    </w:p>
    <w:p w14:paraId="0EC339E1" w14:textId="77777777" w:rsidR="001D491C" w:rsidRPr="001931B6" w:rsidRDefault="00DD1753" w:rsidP="00593CB2">
      <w:pPr>
        <w:pStyle w:val="Normal1"/>
        <w:numPr>
          <w:ilvl w:val="0"/>
          <w:numId w:val="54"/>
        </w:numPr>
        <w:spacing w:after="60"/>
        <w:ind w:left="155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M</w:t>
      </w:r>
      <w:r w:rsidR="001D491C" w:rsidRPr="001931B6">
        <w:rPr>
          <w:rFonts w:ascii="Times New Roman" w:hAnsi="Times New Roman" w:cs="Times New Roman"/>
          <w:b/>
          <w:sz w:val="24"/>
          <w:szCs w:val="24"/>
          <w:lang w:val="en-US"/>
        </w:rPr>
        <w:t>oderate degree of vulnerability</w:t>
      </w:r>
      <w:r w:rsidR="001D491C" w:rsidRPr="001931B6">
        <w:rPr>
          <w:rFonts w:ascii="Times New Roman" w:hAnsi="Times New Roman" w:cs="Times New Roman"/>
          <w:sz w:val="24"/>
          <w:szCs w:val="24"/>
          <w:lang w:val="en-US"/>
        </w:rPr>
        <w:t xml:space="preserve"> (</w:t>
      </w:r>
      <w:r w:rsidR="001D491C" w:rsidRPr="001931B6">
        <w:rPr>
          <w:rFonts w:ascii="Times New Roman" w:hAnsi="Times New Roman" w:cs="Times New Roman"/>
          <w:b/>
          <w:sz w:val="24"/>
          <w:szCs w:val="24"/>
          <w:lang w:val="en-US"/>
        </w:rPr>
        <w:t>Zone B</w:t>
      </w:r>
      <w:r w:rsidR="001D491C" w:rsidRPr="001931B6">
        <w:rPr>
          <w:rFonts w:ascii="Times New Roman" w:hAnsi="Times New Roman" w:cs="Times New Roman"/>
          <w:sz w:val="24"/>
          <w:szCs w:val="24"/>
          <w:lang w:val="en-US"/>
        </w:rPr>
        <w:t>) include</w:t>
      </w:r>
      <w:r w:rsidR="000E24B5" w:rsidRPr="001931B6">
        <w:rPr>
          <w:rFonts w:ascii="Times New Roman" w:hAnsi="Times New Roman" w:cs="Times New Roman"/>
          <w:sz w:val="24"/>
          <w:szCs w:val="24"/>
          <w:lang w:val="en-US"/>
        </w:rPr>
        <w:t>s</w:t>
      </w:r>
      <w:r w:rsidR="001D491C" w:rsidRPr="001931B6">
        <w:rPr>
          <w:rFonts w:ascii="Times New Roman" w:hAnsi="Times New Roman" w:cs="Times New Roman"/>
          <w:sz w:val="24"/>
          <w:szCs w:val="24"/>
          <w:lang w:val="en-US"/>
        </w:rPr>
        <w:t xml:space="preserve"> the northern part of the Strandzha Mountain, part of the Eastern Stara Planina, the Ludogorie, the Eastern Rhodopes</w:t>
      </w:r>
      <w:r w:rsidR="000E24B5" w:rsidRPr="001931B6">
        <w:rPr>
          <w:rFonts w:ascii="Times New Roman" w:hAnsi="Times New Roman" w:cs="Times New Roman"/>
          <w:sz w:val="24"/>
          <w:szCs w:val="24"/>
          <w:lang w:val="en-US"/>
        </w:rPr>
        <w:t>,</w:t>
      </w:r>
      <w:r w:rsidR="001D491C" w:rsidRPr="001931B6">
        <w:rPr>
          <w:rFonts w:ascii="Times New Roman" w:hAnsi="Times New Roman" w:cs="Times New Roman"/>
          <w:sz w:val="24"/>
          <w:szCs w:val="24"/>
          <w:lang w:val="en-US"/>
        </w:rPr>
        <w:t xml:space="preserve"> and the Sandanski-Petrich valley. The degree of biodiversity loss for Zone B is expected to be low.</w:t>
      </w:r>
    </w:p>
    <w:p w14:paraId="7290272E" w14:textId="77777777" w:rsidR="006F14F0" w:rsidRPr="001931B6" w:rsidRDefault="000E24B5" w:rsidP="00593CB2">
      <w:pPr>
        <w:pStyle w:val="Normal1"/>
        <w:numPr>
          <w:ilvl w:val="0"/>
          <w:numId w:val="54"/>
        </w:numPr>
        <w:spacing w:after="120"/>
        <w:ind w:left="155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Low degree of vulnerability (</w:t>
      </w:r>
      <w:r w:rsidR="001D491C" w:rsidRPr="001931B6">
        <w:rPr>
          <w:rFonts w:ascii="Times New Roman" w:hAnsi="Times New Roman" w:cs="Times New Roman"/>
          <w:b/>
          <w:sz w:val="24"/>
          <w:szCs w:val="24"/>
          <w:lang w:val="en-US"/>
        </w:rPr>
        <w:t>Zones C and D</w:t>
      </w:r>
      <w:r w:rsidRPr="001931B6">
        <w:rPr>
          <w:rFonts w:ascii="Times New Roman" w:hAnsi="Times New Roman" w:cs="Times New Roman"/>
          <w:b/>
          <w:sz w:val="24"/>
          <w:szCs w:val="24"/>
          <w:lang w:val="en-US"/>
        </w:rPr>
        <w:t>)</w:t>
      </w:r>
      <w:r w:rsidR="001D491C" w:rsidRPr="001931B6">
        <w:rPr>
          <w:rFonts w:ascii="Times New Roman" w:hAnsi="Times New Roman" w:cs="Times New Roman"/>
          <w:sz w:val="24"/>
          <w:szCs w:val="24"/>
          <w:lang w:val="en-US"/>
        </w:rPr>
        <w:t xml:space="preserve"> cover</w:t>
      </w:r>
      <w:r w:rsidRPr="001931B6">
        <w:rPr>
          <w:rFonts w:ascii="Times New Roman" w:hAnsi="Times New Roman" w:cs="Times New Roman"/>
          <w:sz w:val="24"/>
          <w:szCs w:val="24"/>
          <w:lang w:val="en-US"/>
        </w:rPr>
        <w:t>s</w:t>
      </w:r>
      <w:r w:rsidR="001D491C" w:rsidRPr="001931B6">
        <w:rPr>
          <w:rFonts w:ascii="Times New Roman" w:hAnsi="Times New Roman" w:cs="Times New Roman"/>
          <w:sz w:val="24"/>
          <w:szCs w:val="24"/>
          <w:lang w:val="en-US"/>
        </w:rPr>
        <w:t xml:space="preserve"> all other areas that are expected to be affected insignificantly </w:t>
      </w:r>
      <w:r w:rsidR="00613215" w:rsidRPr="001931B6">
        <w:rPr>
          <w:rFonts w:ascii="Times New Roman" w:hAnsi="Times New Roman" w:cs="Times New Roman"/>
          <w:sz w:val="24"/>
          <w:szCs w:val="24"/>
          <w:lang w:val="en-US"/>
        </w:rPr>
        <w:t xml:space="preserve">by </w:t>
      </w:r>
      <w:r w:rsidR="001D491C" w:rsidRPr="001931B6">
        <w:rPr>
          <w:rFonts w:ascii="Times New Roman" w:hAnsi="Times New Roman" w:cs="Times New Roman"/>
          <w:sz w:val="24"/>
          <w:szCs w:val="24"/>
          <w:lang w:val="en-US"/>
        </w:rPr>
        <w:t xml:space="preserve">biodiversity loss. The majority of these are typical xerophytic communities or those with local or </w:t>
      </w:r>
      <w:r w:rsidR="006F14F0" w:rsidRPr="001931B6">
        <w:rPr>
          <w:rFonts w:ascii="Times New Roman" w:hAnsi="Times New Roman" w:cs="Times New Roman"/>
          <w:sz w:val="24"/>
          <w:szCs w:val="24"/>
          <w:lang w:val="en-US"/>
        </w:rPr>
        <w:t>intrazonal</w:t>
      </w:r>
      <w:r w:rsidR="001D491C" w:rsidRPr="001931B6">
        <w:rPr>
          <w:rFonts w:ascii="Times New Roman" w:hAnsi="Times New Roman" w:cs="Times New Roman"/>
          <w:sz w:val="24"/>
          <w:szCs w:val="24"/>
          <w:lang w:val="en-US"/>
        </w:rPr>
        <w:t xml:space="preserve"> distribution.</w:t>
      </w:r>
    </w:p>
    <w:p w14:paraId="1F3C03A1" w14:textId="77777777" w:rsidR="001D491C" w:rsidRPr="001D2666" w:rsidRDefault="001D491C" w:rsidP="00593CB2">
      <w:pPr>
        <w:pStyle w:val="Heading6"/>
        <w:numPr>
          <w:ilvl w:val="0"/>
          <w:numId w:val="78"/>
        </w:numPr>
        <w:ind w:left="1080"/>
      </w:pPr>
      <w:r w:rsidRPr="001D2666">
        <w:t>Vulnerability zones according to a realistic 2050 scenario</w:t>
      </w:r>
    </w:p>
    <w:p w14:paraId="5C63EAF6" w14:textId="77777777" w:rsidR="001D491C" w:rsidRPr="001931B6" w:rsidRDefault="001D491C" w:rsidP="004B5BF1">
      <w:pPr>
        <w:pStyle w:val="BodyText"/>
      </w:pPr>
      <w:r w:rsidRPr="001931B6">
        <w:t>The differences for 2020 are basically the size of the zones where the climate is expected to become drier and warmer.</w:t>
      </w:r>
    </w:p>
    <w:p w14:paraId="0039D768" w14:textId="77777777" w:rsidR="001D491C" w:rsidRPr="001931B6" w:rsidRDefault="001D491C" w:rsidP="00593CB2">
      <w:pPr>
        <w:pStyle w:val="Normal1"/>
        <w:numPr>
          <w:ilvl w:val="0"/>
          <w:numId w:val="54"/>
        </w:numPr>
        <w:spacing w:after="60"/>
        <w:ind w:left="155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 xml:space="preserve">High </w:t>
      </w:r>
      <w:r w:rsidR="00581DB2" w:rsidRPr="001931B6">
        <w:rPr>
          <w:rFonts w:ascii="Times New Roman" w:hAnsi="Times New Roman" w:cs="Times New Roman"/>
          <w:b/>
          <w:sz w:val="24"/>
          <w:szCs w:val="24"/>
          <w:lang w:val="en-US"/>
        </w:rPr>
        <w:t>v</w:t>
      </w:r>
      <w:r w:rsidRPr="001931B6">
        <w:rPr>
          <w:rFonts w:ascii="Times New Roman" w:hAnsi="Times New Roman" w:cs="Times New Roman"/>
          <w:b/>
          <w:sz w:val="24"/>
          <w:szCs w:val="24"/>
          <w:lang w:val="en-US"/>
        </w:rPr>
        <w:t>ulnerability (Zone A</w:t>
      </w:r>
      <w:r w:rsidRPr="001931B6">
        <w:rPr>
          <w:rFonts w:ascii="Times New Roman" w:hAnsi="Times New Roman" w:cs="Times New Roman"/>
          <w:sz w:val="24"/>
          <w:szCs w:val="24"/>
          <w:lang w:val="en-US"/>
        </w:rPr>
        <w:t>)</w:t>
      </w:r>
      <w:r w:rsidR="00987228" w:rsidRPr="001931B6">
        <w:rPr>
          <w:rFonts w:ascii="Times New Roman" w:hAnsi="Times New Roman" w:cs="Times New Roman"/>
          <w:sz w:val="24"/>
          <w:szCs w:val="24"/>
          <w:lang w:val="en-US"/>
        </w:rPr>
        <w:t>. It</w:t>
      </w:r>
      <w:r w:rsidRPr="001931B6">
        <w:rPr>
          <w:rFonts w:ascii="Times New Roman" w:hAnsi="Times New Roman" w:cs="Times New Roman"/>
          <w:sz w:val="24"/>
          <w:szCs w:val="24"/>
          <w:lang w:val="en-US"/>
        </w:rPr>
        <w:t xml:space="preserve"> </w:t>
      </w:r>
      <w:r w:rsidR="00581DB2" w:rsidRPr="001931B6">
        <w:rPr>
          <w:rFonts w:ascii="Times New Roman" w:hAnsi="Times New Roman" w:cs="Times New Roman"/>
          <w:sz w:val="24"/>
          <w:szCs w:val="24"/>
          <w:lang w:val="en-US"/>
        </w:rPr>
        <w:t xml:space="preserve">includes areas </w:t>
      </w:r>
      <w:r w:rsidRPr="001931B6">
        <w:rPr>
          <w:rFonts w:ascii="Times New Roman" w:hAnsi="Times New Roman" w:cs="Times New Roman"/>
          <w:sz w:val="24"/>
          <w:szCs w:val="24"/>
          <w:lang w:val="en-US"/>
        </w:rPr>
        <w:t xml:space="preserve">along the Danube River, Tundzha Hilly Plain, and Upper </w:t>
      </w:r>
      <w:r w:rsidRPr="001931B6">
        <w:rPr>
          <w:rFonts w:ascii="Times New Roman" w:hAnsi="Times New Roman" w:cs="Times New Roman"/>
          <w:b/>
          <w:sz w:val="24"/>
          <w:szCs w:val="24"/>
          <w:lang w:val="en-US"/>
        </w:rPr>
        <w:t>Thracian</w:t>
      </w:r>
      <w:r w:rsidRPr="001931B6">
        <w:rPr>
          <w:rFonts w:ascii="Times New Roman" w:hAnsi="Times New Roman" w:cs="Times New Roman"/>
          <w:sz w:val="24"/>
          <w:szCs w:val="24"/>
          <w:lang w:val="en-US"/>
        </w:rPr>
        <w:t xml:space="preserve"> Lowland (parts). The extent of biodiversity loss for this area is estimated to be medium.</w:t>
      </w:r>
    </w:p>
    <w:p w14:paraId="460963CF" w14:textId="77777777" w:rsidR="001D491C" w:rsidRPr="001931B6" w:rsidRDefault="001D491C" w:rsidP="00593CB2">
      <w:pPr>
        <w:pStyle w:val="Normal1"/>
        <w:numPr>
          <w:ilvl w:val="0"/>
          <w:numId w:val="54"/>
        </w:numPr>
        <w:spacing w:after="60"/>
        <w:ind w:left="155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Moderate vulnerability (Zone B).</w:t>
      </w:r>
      <w:r w:rsidRPr="001931B6">
        <w:rPr>
          <w:rFonts w:ascii="Times New Roman" w:hAnsi="Times New Roman" w:cs="Times New Roman"/>
          <w:sz w:val="24"/>
          <w:szCs w:val="24"/>
          <w:lang w:val="en-US"/>
        </w:rPr>
        <w:t xml:space="preserve"> The extent of biodiversity loss for this area is estimated to be medium, </w:t>
      </w:r>
      <w:r w:rsidR="00F22C3D" w:rsidRPr="001931B6">
        <w:rPr>
          <w:rFonts w:ascii="Times New Roman" w:hAnsi="Times New Roman" w:cs="Times New Roman"/>
          <w:b/>
          <w:sz w:val="24"/>
          <w:szCs w:val="24"/>
          <w:lang w:val="en-US"/>
        </w:rPr>
        <w:t>except for</w:t>
      </w:r>
      <w:r w:rsidRPr="001931B6">
        <w:rPr>
          <w:rFonts w:ascii="Times New Roman" w:hAnsi="Times New Roman" w:cs="Times New Roman"/>
          <w:sz w:val="24"/>
          <w:szCs w:val="24"/>
          <w:lang w:val="en-US"/>
        </w:rPr>
        <w:t xml:space="preserve"> the high fields of Western Bulgaria, where the degree is assessed as low</w:t>
      </w:r>
      <w:r w:rsidR="00BC3FA5" w:rsidRPr="001931B6">
        <w:rPr>
          <w:rFonts w:ascii="Times New Roman" w:eastAsia="Calibri" w:hAnsi="Times New Roman" w:cs="Times New Roman"/>
          <w:sz w:val="24"/>
          <w:szCs w:val="24"/>
          <w:lang w:val="en-US"/>
        </w:rPr>
        <w:t>.</w:t>
      </w:r>
    </w:p>
    <w:p w14:paraId="7146CA6C" w14:textId="77777777" w:rsidR="001D491C" w:rsidRPr="001931B6" w:rsidRDefault="00581DB2" w:rsidP="00593CB2">
      <w:pPr>
        <w:pStyle w:val="Normal1"/>
        <w:numPr>
          <w:ilvl w:val="0"/>
          <w:numId w:val="54"/>
        </w:numPr>
        <w:spacing w:after="120"/>
        <w:ind w:left="155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lastRenderedPageBreak/>
        <w:t>L</w:t>
      </w:r>
      <w:r w:rsidR="001D491C" w:rsidRPr="001931B6">
        <w:rPr>
          <w:rFonts w:ascii="Times New Roman" w:hAnsi="Times New Roman" w:cs="Times New Roman"/>
          <w:b/>
          <w:sz w:val="24"/>
          <w:szCs w:val="24"/>
          <w:lang w:val="en-US"/>
        </w:rPr>
        <w:t>ow vulnerability</w:t>
      </w:r>
      <w:r w:rsidR="001D491C" w:rsidRPr="001931B6">
        <w:rPr>
          <w:rFonts w:ascii="Times New Roman" w:hAnsi="Times New Roman" w:cs="Times New Roman"/>
          <w:sz w:val="24"/>
          <w:szCs w:val="24"/>
          <w:lang w:val="en-US"/>
        </w:rPr>
        <w:t xml:space="preserve"> (</w:t>
      </w:r>
      <w:r w:rsidRPr="001931B6">
        <w:rPr>
          <w:rFonts w:ascii="Times New Roman" w:hAnsi="Times New Roman" w:cs="Times New Roman"/>
          <w:b/>
          <w:sz w:val="24"/>
          <w:szCs w:val="24"/>
          <w:lang w:val="en-US"/>
        </w:rPr>
        <w:t>Z</w:t>
      </w:r>
      <w:r w:rsidR="001D491C" w:rsidRPr="001931B6">
        <w:rPr>
          <w:rFonts w:ascii="Times New Roman" w:hAnsi="Times New Roman" w:cs="Times New Roman"/>
          <w:b/>
          <w:sz w:val="24"/>
          <w:szCs w:val="24"/>
          <w:lang w:val="en-US"/>
        </w:rPr>
        <w:t>ones C and D</w:t>
      </w:r>
      <w:r w:rsidR="001D491C" w:rsidRPr="001931B6">
        <w:rPr>
          <w:rFonts w:ascii="Times New Roman" w:hAnsi="Times New Roman" w:cs="Times New Roman"/>
          <w:sz w:val="24"/>
          <w:szCs w:val="24"/>
          <w:lang w:val="en-US"/>
        </w:rPr>
        <w:t>)</w:t>
      </w:r>
      <w:r w:rsidRPr="001931B6">
        <w:rPr>
          <w:rFonts w:ascii="Times New Roman" w:hAnsi="Times New Roman" w:cs="Times New Roman"/>
          <w:sz w:val="24"/>
          <w:szCs w:val="24"/>
          <w:lang w:val="en-US"/>
        </w:rPr>
        <w:t>. Areas with low vulnerability</w:t>
      </w:r>
      <w:r w:rsidR="001D491C" w:rsidRPr="001931B6">
        <w:rPr>
          <w:rFonts w:ascii="Times New Roman" w:hAnsi="Times New Roman" w:cs="Times New Roman"/>
          <w:sz w:val="24"/>
          <w:szCs w:val="24"/>
          <w:lang w:val="en-US"/>
        </w:rPr>
        <w:t xml:space="preserve"> will also have some changes. For vulnerable zones, the </w:t>
      </w:r>
      <w:r w:rsidR="001D491C" w:rsidRPr="001931B6">
        <w:rPr>
          <w:rFonts w:ascii="Times New Roman" w:hAnsi="Times New Roman" w:cs="Times New Roman"/>
          <w:b/>
          <w:sz w:val="24"/>
          <w:szCs w:val="24"/>
          <w:lang w:val="en-US"/>
        </w:rPr>
        <w:t>degree</w:t>
      </w:r>
      <w:r w:rsidR="001D491C" w:rsidRPr="001931B6">
        <w:rPr>
          <w:rFonts w:ascii="Times New Roman" w:hAnsi="Times New Roman" w:cs="Times New Roman"/>
          <w:sz w:val="24"/>
          <w:szCs w:val="24"/>
          <w:lang w:val="en-US"/>
        </w:rPr>
        <w:t xml:space="preserve"> of biodiversity loss is assessed as insignificant.</w:t>
      </w:r>
    </w:p>
    <w:p w14:paraId="43D091BD" w14:textId="77777777" w:rsidR="007517C7" w:rsidRPr="001931B6" w:rsidRDefault="007517C7" w:rsidP="004B5BF1">
      <w:pPr>
        <w:pStyle w:val="BodyText"/>
      </w:pPr>
      <w:r w:rsidRPr="001931B6">
        <w:t xml:space="preserve">There are also some </w:t>
      </w:r>
      <w:r w:rsidR="00FB51F5" w:rsidRPr="001931B6">
        <w:t>BD&amp;ES</w:t>
      </w:r>
      <w:r w:rsidRPr="001931B6">
        <w:t xml:space="preserve"> for which the climate change will provide good opportunities (for example</w:t>
      </w:r>
      <w:r w:rsidR="00987228" w:rsidRPr="001931B6">
        <w:t>,</w:t>
      </w:r>
      <w:r w:rsidRPr="001931B6">
        <w:t xml:space="preserve"> by increasing growing period), as presented in </w:t>
      </w:r>
      <w:r w:rsidRPr="005122D5">
        <w:rPr>
          <w:b/>
          <w:bCs/>
          <w:i/>
        </w:rPr>
        <w:t xml:space="preserve">Annex </w:t>
      </w:r>
      <w:r w:rsidR="00D00909" w:rsidRPr="005122D5">
        <w:rPr>
          <w:b/>
          <w:bCs/>
          <w:i/>
        </w:rPr>
        <w:t>1</w:t>
      </w:r>
      <w:r w:rsidRPr="001931B6">
        <w:t>.</w:t>
      </w:r>
    </w:p>
    <w:p w14:paraId="3373C6EB" w14:textId="77777777" w:rsidR="001D491C" w:rsidRPr="001D2666" w:rsidRDefault="001D491C" w:rsidP="00593CB2">
      <w:pPr>
        <w:pStyle w:val="Heading6"/>
        <w:numPr>
          <w:ilvl w:val="0"/>
          <w:numId w:val="78"/>
        </w:numPr>
        <w:ind w:left="1080"/>
      </w:pPr>
      <w:r w:rsidRPr="001D2666">
        <w:t>Most vulnerable ecosystems</w:t>
      </w:r>
    </w:p>
    <w:p w14:paraId="7BA2F53E" w14:textId="77777777" w:rsidR="007517C7" w:rsidRPr="001931B6" w:rsidRDefault="007517C7" w:rsidP="004B5BF1">
      <w:pPr>
        <w:pStyle w:val="BodyText"/>
      </w:pPr>
      <w:r w:rsidRPr="001931B6">
        <w:t xml:space="preserve">The most vulnerable and potentially most affected ecosystem will be the southern border forestry area as well as the other lowland areas of the country. While initially the expected level of biodiversity loss is low, the realistic scenario for 2050 identifies the rate of biodiversity loss as rising, ranging from medium in existing cases, and developing loss in previously unaffected locations. </w:t>
      </w:r>
      <w:r w:rsidRPr="001931B6">
        <w:rPr>
          <w:bCs/>
          <w:color w:val="000000" w:themeColor="text1"/>
        </w:rPr>
        <w:t>For more details, see the Forestry sector assessment report.</w:t>
      </w:r>
    </w:p>
    <w:p w14:paraId="35A73D7E" w14:textId="77777777" w:rsidR="001D491C" w:rsidRPr="001931B6" w:rsidRDefault="001D491C" w:rsidP="004B5BF1">
      <w:pPr>
        <w:pStyle w:val="BodyText"/>
      </w:pPr>
      <w:r w:rsidRPr="001931B6">
        <w:t xml:space="preserve">The inland </w:t>
      </w:r>
      <w:r w:rsidRPr="001931B6">
        <w:rPr>
          <w:b/>
        </w:rPr>
        <w:t>wetlands</w:t>
      </w:r>
      <w:r w:rsidR="00B00899" w:rsidRPr="001931B6">
        <w:rPr>
          <w:b/>
        </w:rPr>
        <w:t xml:space="preserve"> </w:t>
      </w:r>
      <w:r w:rsidR="00B00899" w:rsidRPr="001931B6">
        <w:t>ecosystems</w:t>
      </w:r>
      <w:r w:rsidRPr="001931B6">
        <w:t xml:space="preserve">, </w:t>
      </w:r>
      <w:r w:rsidRPr="001931B6">
        <w:rPr>
          <w:b/>
        </w:rPr>
        <w:t>heathland and shrub</w:t>
      </w:r>
      <w:r w:rsidRPr="001931B6">
        <w:t xml:space="preserve"> ecosystems (especially in </w:t>
      </w:r>
      <w:r w:rsidR="00613215" w:rsidRPr="001931B6">
        <w:t xml:space="preserve">the </w:t>
      </w:r>
      <w:r w:rsidR="00B00899" w:rsidRPr="001931B6">
        <w:rPr>
          <w:b/>
        </w:rPr>
        <w:t>a</w:t>
      </w:r>
      <w:r w:rsidRPr="001931B6">
        <w:rPr>
          <w:b/>
        </w:rPr>
        <w:t>lpine zone</w:t>
      </w:r>
      <w:r w:rsidRPr="001931B6">
        <w:t xml:space="preserve"> in mountains)</w:t>
      </w:r>
      <w:r w:rsidR="00B00899" w:rsidRPr="001931B6">
        <w:t>,</w:t>
      </w:r>
      <w:r w:rsidRPr="001931B6">
        <w:t xml:space="preserve"> and </w:t>
      </w:r>
      <w:r w:rsidR="00B00899" w:rsidRPr="001931B6">
        <w:rPr>
          <w:b/>
        </w:rPr>
        <w:t>c</w:t>
      </w:r>
      <w:r w:rsidRPr="001931B6">
        <w:rPr>
          <w:b/>
        </w:rPr>
        <w:t>oastal zone</w:t>
      </w:r>
      <w:r w:rsidRPr="001931B6">
        <w:t xml:space="preserve"> ecosystems are the most sensitive to climate change</w:t>
      </w:r>
      <w:r w:rsidR="00B00899" w:rsidRPr="001931B6">
        <w:t>.</w:t>
      </w:r>
      <w:r w:rsidRPr="001931B6">
        <w:rPr>
          <w:rStyle w:val="FootnoteReference"/>
        </w:rPr>
        <w:footnoteReference w:id="40"/>
      </w:r>
      <w:r w:rsidRPr="001931B6">
        <w:t xml:space="preserve"> They are characterized by a high degree of sensitivity for all types of impacts of climate change and are further limited in area, making them particularly vulnerable. There are ongoing projects to assess the ecosystem conditions and ecosystem services in Bulgaria. In </w:t>
      </w:r>
      <w:r w:rsidR="00BC3FA5" w:rsidRPr="001931B6">
        <w:t>addition,</w:t>
      </w:r>
      <w:r w:rsidRPr="001931B6">
        <w:t xml:space="preserve"> a monitoring guide on ecosystem level is under development. One of the main aims of this monitoring is to follow, register</w:t>
      </w:r>
      <w:r w:rsidR="00613215" w:rsidRPr="001931B6">
        <w:t>,</w:t>
      </w:r>
      <w:r w:rsidRPr="001931B6">
        <w:t xml:space="preserve"> and analyze the long</w:t>
      </w:r>
      <w:r w:rsidR="00613215" w:rsidRPr="001931B6">
        <w:t>-</w:t>
      </w:r>
      <w:r w:rsidRPr="001931B6">
        <w:t>term changes in ecosystems and their services</w:t>
      </w:r>
      <w:r w:rsidRPr="001931B6">
        <w:rPr>
          <w:rStyle w:val="FootnoteReference"/>
        </w:rPr>
        <w:footnoteReference w:id="41"/>
      </w:r>
      <w:r w:rsidRPr="001931B6">
        <w:t>.</w:t>
      </w:r>
    </w:p>
    <w:p w14:paraId="6BEEC8E3" w14:textId="77777777" w:rsidR="00FB15B2" w:rsidRDefault="00FB15B2" w:rsidP="004B27FD">
      <w:pPr>
        <w:pStyle w:val="Heading3"/>
        <w:spacing w:before="160" w:after="60"/>
        <w:ind w:left="720"/>
      </w:pPr>
      <w:bookmarkStart w:id="109" w:name="_Toc523082928"/>
      <w:bookmarkStart w:id="110" w:name="_Toc500095187"/>
      <w:bookmarkStart w:id="111" w:name="_Toc504379112"/>
      <w:r>
        <w:t>Climate change risks for BD and society</w:t>
      </w:r>
      <w:bookmarkEnd w:id="109"/>
    </w:p>
    <w:p w14:paraId="429D9C8F" w14:textId="316357BD" w:rsidR="00B711E9" w:rsidRPr="001931B6" w:rsidRDefault="00B711E9" w:rsidP="00B711E9">
      <w:pPr>
        <w:pStyle w:val="BodyText"/>
      </w:pPr>
      <w:r w:rsidRPr="001931B6">
        <w:t>The potential risks and opportunities that the BD&amp;ES sector in Bulgaria faces because of the changing climate are outlined in</w:t>
      </w:r>
      <w:r>
        <w:rPr>
          <w:b/>
          <w:bCs/>
          <w:i/>
          <w:iCs/>
        </w:rPr>
        <w:t xml:space="preserve"> Table </w:t>
      </w:r>
      <w:r w:rsidR="0023490A">
        <w:rPr>
          <w:b/>
          <w:bCs/>
          <w:i/>
          <w:iCs/>
        </w:rPr>
        <w:t>3</w:t>
      </w:r>
      <w:r w:rsidRPr="00F22C3D">
        <w:rPr>
          <w:b/>
          <w:bCs/>
          <w:i/>
          <w:iCs/>
        </w:rPr>
        <w:t>.</w:t>
      </w:r>
    </w:p>
    <w:p w14:paraId="338BE999" w14:textId="4FB01F7C" w:rsidR="00B711E9" w:rsidRPr="00F22C3D" w:rsidRDefault="00B711E9" w:rsidP="00B711E9">
      <w:pPr>
        <w:pStyle w:val="Caption"/>
        <w:spacing w:before="180"/>
      </w:pPr>
      <w:bookmarkStart w:id="112" w:name="_Toc523083036"/>
      <w:r w:rsidRPr="00F22C3D">
        <w:t xml:space="preserve">Table </w:t>
      </w:r>
      <w:r w:rsidR="00D96B29" w:rsidRPr="00F22C3D">
        <w:fldChar w:fldCharType="begin" w:fldLock="1"/>
      </w:r>
      <w:r w:rsidRPr="00F22C3D">
        <w:instrText xml:space="preserve"> SEQ Table \* ARABIC </w:instrText>
      </w:r>
      <w:r w:rsidR="00D96B29" w:rsidRPr="00F22C3D">
        <w:fldChar w:fldCharType="separate"/>
      </w:r>
      <w:r w:rsidR="00764342">
        <w:rPr>
          <w:noProof/>
        </w:rPr>
        <w:t>3</w:t>
      </w:r>
      <w:r w:rsidR="00D96B29" w:rsidRPr="00F22C3D">
        <w:fldChar w:fldCharType="end"/>
      </w:r>
      <w:r w:rsidRPr="00F22C3D">
        <w:t>. CCA - potential direct risks and opportunities of the BD&amp;ES sector</w:t>
      </w:r>
      <w:bookmarkEnd w:id="112"/>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36"/>
        <w:gridCol w:w="4732"/>
        <w:gridCol w:w="3032"/>
      </w:tblGrid>
      <w:tr w:rsidR="00B711E9" w:rsidRPr="001931B6" w14:paraId="4D7A326E" w14:textId="77777777" w:rsidTr="00DB474E">
        <w:trPr>
          <w:trHeight w:val="334"/>
          <w:tblHeader/>
          <w:jc w:val="center"/>
        </w:trPr>
        <w:tc>
          <w:tcPr>
            <w:tcW w:w="826" w:type="pct"/>
            <w:shd w:val="clear" w:color="auto" w:fill="365F91" w:themeFill="accent1" w:themeFillShade="BF"/>
            <w:vAlign w:val="center"/>
          </w:tcPr>
          <w:p w14:paraId="198D6FA5" w14:textId="77777777" w:rsidR="00B711E9" w:rsidRPr="00292130" w:rsidRDefault="00B711E9" w:rsidP="00DB474E">
            <w:pPr>
              <w:pStyle w:val="Caption"/>
              <w:spacing w:before="0" w:after="0"/>
              <w:rPr>
                <w:rFonts w:asciiTheme="minorHAnsi" w:hAnsiTheme="minorHAnsi" w:cstheme="minorHAnsi"/>
                <w:color w:val="FFFFFF" w:themeColor="background1"/>
                <w:szCs w:val="22"/>
              </w:rPr>
            </w:pPr>
          </w:p>
        </w:tc>
        <w:tc>
          <w:tcPr>
            <w:tcW w:w="2544" w:type="pct"/>
            <w:shd w:val="clear" w:color="auto" w:fill="365F91" w:themeFill="accent1" w:themeFillShade="BF"/>
            <w:vAlign w:val="center"/>
          </w:tcPr>
          <w:p w14:paraId="6200D758" w14:textId="77777777" w:rsidR="00B711E9" w:rsidRPr="00292130" w:rsidRDefault="00B711E9" w:rsidP="00DB474E">
            <w:pPr>
              <w:spacing w:after="0" w:line="240" w:lineRule="auto"/>
              <w:jc w:val="center"/>
              <w:rPr>
                <w:rFonts w:asciiTheme="minorHAnsi" w:hAnsiTheme="minorHAnsi" w:cstheme="minorHAnsi"/>
                <w:b/>
                <w:color w:val="FFFFFF" w:themeColor="background1"/>
              </w:rPr>
            </w:pPr>
            <w:r w:rsidRPr="00292130">
              <w:rPr>
                <w:rFonts w:asciiTheme="minorHAnsi" w:hAnsiTheme="minorHAnsi" w:cstheme="minorHAnsi"/>
                <w:b/>
                <w:color w:val="FFFFFF" w:themeColor="background1"/>
                <w:sz w:val="22"/>
              </w:rPr>
              <w:t>Risks</w:t>
            </w:r>
          </w:p>
        </w:tc>
        <w:tc>
          <w:tcPr>
            <w:tcW w:w="1630" w:type="pct"/>
            <w:shd w:val="clear" w:color="auto" w:fill="365F91" w:themeFill="accent1" w:themeFillShade="BF"/>
            <w:vAlign w:val="center"/>
          </w:tcPr>
          <w:p w14:paraId="555232F8" w14:textId="77777777" w:rsidR="00B711E9" w:rsidRPr="00292130" w:rsidRDefault="00B711E9" w:rsidP="00DB474E">
            <w:pPr>
              <w:spacing w:after="0" w:line="240" w:lineRule="auto"/>
              <w:jc w:val="center"/>
              <w:rPr>
                <w:rFonts w:asciiTheme="minorHAnsi" w:hAnsiTheme="minorHAnsi" w:cstheme="minorHAnsi"/>
                <w:b/>
                <w:color w:val="FFFFFF" w:themeColor="background1"/>
              </w:rPr>
            </w:pPr>
            <w:r w:rsidRPr="00292130">
              <w:rPr>
                <w:rFonts w:asciiTheme="minorHAnsi" w:hAnsiTheme="minorHAnsi" w:cstheme="minorHAnsi"/>
                <w:b/>
                <w:color w:val="FFFFFF" w:themeColor="background1"/>
                <w:sz w:val="22"/>
              </w:rPr>
              <w:t>Opportunities</w:t>
            </w:r>
          </w:p>
        </w:tc>
      </w:tr>
      <w:tr w:rsidR="00B711E9" w:rsidRPr="001931B6" w14:paraId="06873F01" w14:textId="77777777" w:rsidTr="00DB474E">
        <w:trPr>
          <w:jc w:val="center"/>
        </w:trPr>
        <w:tc>
          <w:tcPr>
            <w:tcW w:w="826" w:type="pct"/>
            <w:vMerge w:val="restart"/>
            <w:shd w:val="clear" w:color="auto" w:fill="B8CCE4"/>
            <w:vAlign w:val="center"/>
          </w:tcPr>
          <w:p w14:paraId="63ED73BC" w14:textId="77777777" w:rsidR="00B711E9" w:rsidRPr="00292130" w:rsidRDefault="00B711E9" w:rsidP="00DB474E">
            <w:pPr>
              <w:spacing w:after="0" w:line="240" w:lineRule="auto"/>
              <w:jc w:val="center"/>
              <w:rPr>
                <w:rFonts w:asciiTheme="minorHAnsi" w:hAnsiTheme="minorHAnsi" w:cstheme="minorHAnsi"/>
                <w:b/>
              </w:rPr>
            </w:pPr>
            <w:r w:rsidRPr="00292130">
              <w:rPr>
                <w:rFonts w:asciiTheme="minorHAnsi" w:hAnsiTheme="minorHAnsi" w:cstheme="minorHAnsi"/>
                <w:b/>
                <w:sz w:val="22"/>
              </w:rPr>
              <w:t>Higher temperature (including heat spells and heat waves)</w:t>
            </w:r>
          </w:p>
        </w:tc>
        <w:tc>
          <w:tcPr>
            <w:tcW w:w="2544" w:type="pct"/>
            <w:shd w:val="clear" w:color="auto" w:fill="auto"/>
            <w:vAlign w:val="center"/>
          </w:tcPr>
          <w:p w14:paraId="277DE1F8" w14:textId="77777777" w:rsidR="00B711E9" w:rsidRPr="00292130" w:rsidRDefault="00B711E9" w:rsidP="00DB474E">
            <w:pPr>
              <w:spacing w:after="0" w:line="240" w:lineRule="auto"/>
              <w:rPr>
                <w:rFonts w:asciiTheme="minorHAnsi" w:hAnsiTheme="minorHAnsi" w:cstheme="minorHAnsi"/>
              </w:rPr>
            </w:pPr>
            <w:r w:rsidRPr="00292130">
              <w:rPr>
                <w:rFonts w:asciiTheme="minorHAnsi" w:hAnsiTheme="minorHAnsi" w:cstheme="minorHAnsi"/>
                <w:b/>
                <w:bCs/>
                <w:sz w:val="22"/>
              </w:rPr>
              <w:t>Genetic diversity loss due to</w:t>
            </w:r>
          </w:p>
          <w:p w14:paraId="2352A570"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Loss of less resilient local sorts and breeds and/or their wild relatives, due to</w:t>
            </w:r>
          </w:p>
          <w:p w14:paraId="34A171F6" w14:textId="77777777" w:rsidR="00B711E9" w:rsidRPr="00292130" w:rsidRDefault="00B711E9" w:rsidP="00593CB2">
            <w:pPr>
              <w:pStyle w:val="ListParagraph"/>
              <w:numPr>
                <w:ilvl w:val="0"/>
                <w:numId w:val="53"/>
              </w:numPr>
              <w:spacing w:after="0" w:line="240" w:lineRule="auto"/>
              <w:ind w:left="576" w:hanging="288"/>
              <w:contextualSpacing w:val="0"/>
              <w:rPr>
                <w:rFonts w:asciiTheme="minorHAnsi" w:hAnsiTheme="minorHAnsi" w:cstheme="minorHAnsi"/>
              </w:rPr>
            </w:pPr>
            <w:r w:rsidRPr="00292130">
              <w:rPr>
                <w:rFonts w:asciiTheme="minorHAnsi" w:hAnsiTheme="minorHAnsi" w:cstheme="minorHAnsi"/>
                <w:sz w:val="22"/>
              </w:rPr>
              <w:t>Mixing with introduced heat and drought-resistant sorts/breeds</w:t>
            </w:r>
          </w:p>
          <w:p w14:paraId="309DADA7" w14:textId="77777777" w:rsidR="00B711E9" w:rsidRPr="00292130" w:rsidRDefault="00B711E9" w:rsidP="00593CB2">
            <w:pPr>
              <w:pStyle w:val="ListParagraph"/>
              <w:numPr>
                <w:ilvl w:val="0"/>
                <w:numId w:val="53"/>
              </w:numPr>
              <w:spacing w:after="0" w:line="240" w:lineRule="auto"/>
              <w:ind w:left="576" w:hanging="288"/>
              <w:contextualSpacing w:val="0"/>
              <w:rPr>
                <w:rFonts w:asciiTheme="minorHAnsi" w:hAnsiTheme="minorHAnsi" w:cstheme="minorHAnsi"/>
              </w:rPr>
            </w:pPr>
            <w:r w:rsidRPr="00292130">
              <w:rPr>
                <w:rFonts w:asciiTheme="minorHAnsi" w:hAnsiTheme="minorHAnsi" w:cstheme="minorHAnsi"/>
                <w:sz w:val="22"/>
              </w:rPr>
              <w:t>Stopped planting</w:t>
            </w:r>
          </w:p>
          <w:p w14:paraId="2C1BBDDB" w14:textId="77777777" w:rsidR="00B711E9" w:rsidRPr="00292130" w:rsidRDefault="00B711E9" w:rsidP="00593CB2">
            <w:pPr>
              <w:pStyle w:val="ListParagraph"/>
              <w:numPr>
                <w:ilvl w:val="0"/>
                <w:numId w:val="53"/>
              </w:numPr>
              <w:spacing w:after="0" w:line="240" w:lineRule="auto"/>
              <w:ind w:left="576" w:hanging="288"/>
              <w:contextualSpacing w:val="0"/>
              <w:rPr>
                <w:rFonts w:asciiTheme="minorHAnsi" w:hAnsiTheme="minorHAnsi" w:cstheme="minorHAnsi"/>
              </w:rPr>
            </w:pPr>
            <w:r w:rsidRPr="00292130">
              <w:rPr>
                <w:rFonts w:asciiTheme="minorHAnsi" w:hAnsiTheme="minorHAnsi" w:cstheme="minorHAnsi"/>
                <w:sz w:val="22"/>
              </w:rPr>
              <w:t>Lost local knowledge</w:t>
            </w:r>
          </w:p>
          <w:p w14:paraId="3F4F3A66"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Extinction of vulnerable stenobionts</w:t>
            </w:r>
          </w:p>
          <w:p w14:paraId="5D802B9A"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Insufficient adaptability</w:t>
            </w:r>
          </w:p>
          <w:p w14:paraId="191596E7"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Species</w:t>
            </w:r>
          </w:p>
          <w:p w14:paraId="6C4ADB3B"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Phenological changes</w:t>
            </w:r>
          </w:p>
          <w:p w14:paraId="0EC952EF"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Physiological changes</w:t>
            </w:r>
          </w:p>
          <w:p w14:paraId="5C7F4EE6"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Extinction of specialists - species (stenobionts)</w:t>
            </w:r>
          </w:p>
          <w:p w14:paraId="1B02B09D"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Different diseases, new pests, viruses, and fungal diseases</w:t>
            </w:r>
          </w:p>
          <w:p w14:paraId="513E2F75"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 xml:space="preserve">Population </w:t>
            </w:r>
          </w:p>
          <w:p w14:paraId="59AF6CBA"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Changes of population size</w:t>
            </w:r>
          </w:p>
        </w:tc>
        <w:tc>
          <w:tcPr>
            <w:tcW w:w="1630" w:type="pct"/>
            <w:shd w:val="clear" w:color="auto" w:fill="auto"/>
            <w:vAlign w:val="center"/>
          </w:tcPr>
          <w:p w14:paraId="39EAF184"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eastAsia="Times New Roman" w:hAnsiTheme="minorHAnsi" w:cstheme="minorHAnsi"/>
                <w:lang w:eastAsia="bg-BG"/>
              </w:rPr>
            </w:pPr>
            <w:r w:rsidRPr="00292130">
              <w:rPr>
                <w:rFonts w:asciiTheme="minorHAnsi" w:eastAsia="Times New Roman" w:hAnsiTheme="minorHAnsi" w:cstheme="minorHAnsi"/>
                <w:sz w:val="22"/>
                <w:lang w:eastAsia="bg-BG"/>
              </w:rPr>
              <w:t>Longer growing season</w:t>
            </w:r>
          </w:p>
          <w:p w14:paraId="0540158C"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 xml:space="preserve">Appearance of more heat resistant species </w:t>
            </w:r>
          </w:p>
        </w:tc>
      </w:tr>
      <w:tr w:rsidR="00B711E9" w:rsidRPr="001931B6" w14:paraId="60AA1428" w14:textId="77777777" w:rsidTr="00DB474E">
        <w:trPr>
          <w:trHeight w:val="3151"/>
          <w:jc w:val="center"/>
        </w:trPr>
        <w:tc>
          <w:tcPr>
            <w:tcW w:w="826" w:type="pct"/>
            <w:vMerge/>
            <w:shd w:val="clear" w:color="auto" w:fill="B8CCE4"/>
            <w:vAlign w:val="center"/>
          </w:tcPr>
          <w:p w14:paraId="0D88C41C"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52D8293B"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Habitats</w:t>
            </w:r>
          </w:p>
          <w:p w14:paraId="49B2AC14"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Changes in geographical distribution</w:t>
            </w:r>
          </w:p>
          <w:p w14:paraId="66804777"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Species’ distribution changes</w:t>
            </w:r>
          </w:p>
          <w:p w14:paraId="62429604"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Ecosystems</w:t>
            </w:r>
          </w:p>
          <w:p w14:paraId="2F8205F9"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Regime shifts</w:t>
            </w:r>
          </w:p>
          <w:p w14:paraId="2A2BF83A"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the primary productivity</w:t>
            </w:r>
          </w:p>
          <w:p w14:paraId="73DE8995"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Interaction changes between species – lifecycle changes</w:t>
            </w:r>
          </w:p>
          <w:p w14:paraId="3B510207"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evaporation and transpiration in plants</w:t>
            </w:r>
          </w:p>
          <w:p w14:paraId="2DC7ABC6"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Impact on environmental and water condition</w:t>
            </w:r>
          </w:p>
          <w:p w14:paraId="60158D9D"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Provisioning and regulating ecosystem services change</w:t>
            </w:r>
          </w:p>
          <w:p w14:paraId="35E6B333"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of fire risk</w:t>
            </w:r>
          </w:p>
          <w:p w14:paraId="6E758C55"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Higher potential for heat tolerant invasive species</w:t>
            </w:r>
          </w:p>
        </w:tc>
        <w:tc>
          <w:tcPr>
            <w:tcW w:w="1630" w:type="pct"/>
            <w:shd w:val="clear" w:color="auto" w:fill="F2F2F2" w:themeFill="background1" w:themeFillShade="F2"/>
            <w:vAlign w:val="center"/>
          </w:tcPr>
          <w:p w14:paraId="2E958CCB"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adaptive capacity by increasing biodiversity</w:t>
            </w:r>
          </w:p>
          <w:p w14:paraId="3A472196"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adaptive capacity by internal heterogeneity and natural dynamics</w:t>
            </w:r>
          </w:p>
          <w:p w14:paraId="55E0492A"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Increased primary production from newly selected/introduced sorts and breeds</w:t>
            </w:r>
          </w:p>
          <w:p w14:paraId="1863A9A6"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Increased biodiversity by ecosystem succession (wider spread of subtropical biodiversity)</w:t>
            </w:r>
          </w:p>
          <w:p w14:paraId="4270138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 xml:space="preserve">Increasing of landscape heterogeneity </w:t>
            </w:r>
          </w:p>
        </w:tc>
      </w:tr>
      <w:tr w:rsidR="00B711E9" w:rsidRPr="001931B6" w14:paraId="6CC3D968" w14:textId="77777777" w:rsidTr="00DB474E">
        <w:trPr>
          <w:jc w:val="center"/>
        </w:trPr>
        <w:tc>
          <w:tcPr>
            <w:tcW w:w="826" w:type="pct"/>
            <w:vMerge w:val="restart"/>
            <w:shd w:val="clear" w:color="auto" w:fill="B8CCE4"/>
            <w:vAlign w:val="center"/>
          </w:tcPr>
          <w:p w14:paraId="77D434DE" w14:textId="77777777" w:rsidR="00B711E9" w:rsidRPr="00292130" w:rsidRDefault="00B711E9" w:rsidP="00DB474E">
            <w:pPr>
              <w:spacing w:after="0" w:line="240" w:lineRule="auto"/>
              <w:jc w:val="center"/>
              <w:rPr>
                <w:rFonts w:asciiTheme="minorHAnsi" w:hAnsiTheme="minorHAnsi" w:cstheme="minorHAnsi"/>
                <w:b/>
              </w:rPr>
            </w:pPr>
            <w:r w:rsidRPr="00292130">
              <w:rPr>
                <w:rFonts w:asciiTheme="minorHAnsi" w:hAnsiTheme="minorHAnsi" w:cstheme="minorHAnsi"/>
                <w:b/>
                <w:sz w:val="22"/>
              </w:rPr>
              <w:t>Lower temperatures (including cold spells and cold waves)</w:t>
            </w:r>
          </w:p>
        </w:tc>
        <w:tc>
          <w:tcPr>
            <w:tcW w:w="2544" w:type="pct"/>
            <w:shd w:val="clear" w:color="auto" w:fill="auto"/>
            <w:vAlign w:val="center"/>
          </w:tcPr>
          <w:p w14:paraId="22FD2FE5"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Genetic diversity loss due to</w:t>
            </w:r>
          </w:p>
          <w:p w14:paraId="662338C9" w14:textId="1C313248"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 xml:space="preserve">Loss of less resilient local </w:t>
            </w:r>
            <w:r w:rsidR="00750006">
              <w:rPr>
                <w:rFonts w:asciiTheme="minorHAnsi" w:hAnsiTheme="minorHAnsi" w:cstheme="minorHAnsi"/>
                <w:sz w:val="22"/>
              </w:rPr>
              <w:t>varieties</w:t>
            </w:r>
            <w:r w:rsidRPr="00292130">
              <w:rPr>
                <w:rFonts w:asciiTheme="minorHAnsi" w:hAnsiTheme="minorHAnsi" w:cstheme="minorHAnsi"/>
                <w:sz w:val="22"/>
              </w:rPr>
              <w:t xml:space="preserve"> and breeds and/or their wild relatives, due to</w:t>
            </w:r>
          </w:p>
          <w:p w14:paraId="704653A1" w14:textId="14467DA9" w:rsidR="00B711E9" w:rsidRPr="00292130" w:rsidRDefault="00B711E9" w:rsidP="00593CB2">
            <w:pPr>
              <w:pStyle w:val="ListParagraph"/>
              <w:numPr>
                <w:ilvl w:val="0"/>
                <w:numId w:val="53"/>
              </w:numPr>
              <w:spacing w:after="0" w:line="240" w:lineRule="auto"/>
              <w:ind w:left="576" w:hanging="288"/>
              <w:contextualSpacing w:val="0"/>
              <w:rPr>
                <w:rFonts w:asciiTheme="minorHAnsi" w:hAnsiTheme="minorHAnsi" w:cstheme="minorHAnsi"/>
              </w:rPr>
            </w:pPr>
            <w:r w:rsidRPr="00292130">
              <w:rPr>
                <w:rFonts w:asciiTheme="minorHAnsi" w:hAnsiTheme="minorHAnsi" w:cstheme="minorHAnsi"/>
                <w:sz w:val="22"/>
              </w:rPr>
              <w:t xml:space="preserve">Mixing with introduced cold-resistant </w:t>
            </w:r>
            <w:r w:rsidR="001D20A5">
              <w:rPr>
                <w:rFonts w:asciiTheme="minorHAnsi" w:hAnsiTheme="minorHAnsi" w:cstheme="minorHAnsi"/>
                <w:sz w:val="22"/>
              </w:rPr>
              <w:t>varieties</w:t>
            </w:r>
            <w:r w:rsidRPr="00292130">
              <w:rPr>
                <w:rFonts w:asciiTheme="minorHAnsi" w:hAnsiTheme="minorHAnsi" w:cstheme="minorHAnsi"/>
                <w:sz w:val="22"/>
              </w:rPr>
              <w:t>/breeds</w:t>
            </w:r>
          </w:p>
          <w:p w14:paraId="550334CF" w14:textId="77777777" w:rsidR="00B711E9" w:rsidRPr="00292130" w:rsidRDefault="00B711E9" w:rsidP="00593CB2">
            <w:pPr>
              <w:pStyle w:val="ListParagraph"/>
              <w:numPr>
                <w:ilvl w:val="0"/>
                <w:numId w:val="53"/>
              </w:numPr>
              <w:spacing w:after="0" w:line="240" w:lineRule="auto"/>
              <w:ind w:left="576" w:hanging="288"/>
              <w:contextualSpacing w:val="0"/>
              <w:rPr>
                <w:rFonts w:asciiTheme="minorHAnsi" w:hAnsiTheme="minorHAnsi" w:cstheme="minorHAnsi"/>
              </w:rPr>
            </w:pPr>
            <w:r w:rsidRPr="00292130">
              <w:rPr>
                <w:rFonts w:asciiTheme="minorHAnsi" w:hAnsiTheme="minorHAnsi" w:cstheme="minorHAnsi"/>
                <w:sz w:val="22"/>
              </w:rPr>
              <w:t>Stopped planting</w:t>
            </w:r>
          </w:p>
          <w:p w14:paraId="770DC3A2" w14:textId="77777777" w:rsidR="00B711E9" w:rsidRPr="00292130" w:rsidRDefault="00B711E9" w:rsidP="00593CB2">
            <w:pPr>
              <w:pStyle w:val="ListParagraph"/>
              <w:numPr>
                <w:ilvl w:val="0"/>
                <w:numId w:val="53"/>
              </w:numPr>
              <w:spacing w:after="0" w:line="240" w:lineRule="auto"/>
              <w:ind w:left="576" w:hanging="288"/>
              <w:contextualSpacing w:val="0"/>
              <w:rPr>
                <w:rFonts w:asciiTheme="minorHAnsi" w:hAnsiTheme="minorHAnsi" w:cstheme="minorHAnsi"/>
              </w:rPr>
            </w:pPr>
            <w:r w:rsidRPr="00292130">
              <w:rPr>
                <w:rFonts w:asciiTheme="minorHAnsi" w:hAnsiTheme="minorHAnsi" w:cstheme="minorHAnsi"/>
                <w:sz w:val="22"/>
              </w:rPr>
              <w:t>Lost local knowledge</w:t>
            </w:r>
          </w:p>
          <w:p w14:paraId="66172745"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Extinction of vulnerable stenobionts</w:t>
            </w:r>
          </w:p>
          <w:p w14:paraId="214A6101"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Insufficient adaptability</w:t>
            </w:r>
          </w:p>
          <w:p w14:paraId="3D781C29"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Species</w:t>
            </w:r>
          </w:p>
          <w:p w14:paraId="43DD1E9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Phenological changes</w:t>
            </w:r>
          </w:p>
          <w:p w14:paraId="14EB94EC"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Physiological changes</w:t>
            </w:r>
          </w:p>
          <w:p w14:paraId="2CBCE433"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Extinction of specialists - species (stenobionts)</w:t>
            </w:r>
          </w:p>
          <w:p w14:paraId="658B306C"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Damages on cold sensitive species</w:t>
            </w:r>
          </w:p>
          <w:p w14:paraId="27CD8C68"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Population and community and community</w:t>
            </w:r>
          </w:p>
          <w:p w14:paraId="13903E36"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Changes of population size</w:t>
            </w:r>
          </w:p>
          <w:p w14:paraId="1FAF5B96"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Interaction changes between species – life-cycle changes</w:t>
            </w:r>
          </w:p>
        </w:tc>
        <w:tc>
          <w:tcPr>
            <w:tcW w:w="1630" w:type="pct"/>
            <w:shd w:val="clear" w:color="auto" w:fill="auto"/>
            <w:vAlign w:val="center"/>
          </w:tcPr>
          <w:p w14:paraId="25594549"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 xml:space="preserve">Mortality of pathogens demanding warmth </w:t>
            </w:r>
          </w:p>
        </w:tc>
      </w:tr>
      <w:tr w:rsidR="00B711E9" w:rsidRPr="001931B6" w14:paraId="4B2CBEF2" w14:textId="77777777" w:rsidTr="00DB474E">
        <w:trPr>
          <w:jc w:val="center"/>
        </w:trPr>
        <w:tc>
          <w:tcPr>
            <w:tcW w:w="826" w:type="pct"/>
            <w:vMerge/>
            <w:shd w:val="clear" w:color="auto" w:fill="B8CCE4"/>
            <w:vAlign w:val="center"/>
          </w:tcPr>
          <w:p w14:paraId="30786D75"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170BF2F4"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Habitats</w:t>
            </w:r>
          </w:p>
          <w:p w14:paraId="40743F20"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Changes in geographical distribution</w:t>
            </w:r>
          </w:p>
          <w:p w14:paraId="46A68937"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Ecosystems</w:t>
            </w:r>
          </w:p>
          <w:p w14:paraId="7DEACD9B"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Regime shifts</w:t>
            </w:r>
          </w:p>
          <w:p w14:paraId="33DEB037"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Decreasing the primary productivity under cold stress</w:t>
            </w:r>
          </w:p>
          <w:p w14:paraId="011B000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Interaction changes between species – life cycle changes</w:t>
            </w:r>
          </w:p>
          <w:p w14:paraId="03DCE26A"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Impact on environmental and water condition</w:t>
            </w:r>
          </w:p>
          <w:p w14:paraId="4BE6B621"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Provisioning and regulating ecosystem services change</w:t>
            </w:r>
          </w:p>
        </w:tc>
        <w:tc>
          <w:tcPr>
            <w:tcW w:w="1630" w:type="pct"/>
            <w:shd w:val="clear" w:color="auto" w:fill="F2F2F2" w:themeFill="background1" w:themeFillShade="F2"/>
            <w:vAlign w:val="center"/>
          </w:tcPr>
          <w:p w14:paraId="6CE5E91C"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Gain in primary productivity if cooler climate is stabilized</w:t>
            </w:r>
          </w:p>
        </w:tc>
      </w:tr>
      <w:tr w:rsidR="00B711E9" w:rsidRPr="001931B6" w14:paraId="4CD8D55A" w14:textId="77777777" w:rsidTr="00DB474E">
        <w:trPr>
          <w:cantSplit/>
          <w:jc w:val="center"/>
        </w:trPr>
        <w:tc>
          <w:tcPr>
            <w:tcW w:w="826" w:type="pct"/>
            <w:vMerge w:val="restart"/>
            <w:shd w:val="clear" w:color="auto" w:fill="B8CCE4"/>
            <w:vAlign w:val="center"/>
          </w:tcPr>
          <w:p w14:paraId="0EA639C9" w14:textId="77777777" w:rsidR="00B711E9" w:rsidRPr="00292130" w:rsidRDefault="00B711E9" w:rsidP="00DB474E">
            <w:pPr>
              <w:spacing w:after="0" w:line="240" w:lineRule="auto"/>
              <w:jc w:val="center"/>
              <w:rPr>
                <w:rFonts w:asciiTheme="minorHAnsi" w:hAnsiTheme="minorHAnsi" w:cstheme="minorHAnsi"/>
                <w:b/>
              </w:rPr>
            </w:pPr>
            <w:r w:rsidRPr="00292130">
              <w:rPr>
                <w:rFonts w:asciiTheme="minorHAnsi" w:hAnsiTheme="minorHAnsi" w:cstheme="minorHAnsi"/>
                <w:b/>
                <w:sz w:val="22"/>
              </w:rPr>
              <w:lastRenderedPageBreak/>
              <w:t>More precipitation and humidity</w:t>
            </w:r>
          </w:p>
        </w:tc>
        <w:tc>
          <w:tcPr>
            <w:tcW w:w="2544" w:type="pct"/>
            <w:shd w:val="clear" w:color="auto" w:fill="auto"/>
            <w:vAlign w:val="center"/>
          </w:tcPr>
          <w:p w14:paraId="1A038EC4"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Species</w:t>
            </w:r>
          </w:p>
          <w:p w14:paraId="1588B844"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Phenological changes</w:t>
            </w:r>
          </w:p>
          <w:p w14:paraId="3911D1FC"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Physiological changes</w:t>
            </w:r>
          </w:p>
          <w:p w14:paraId="7BB17CBF"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Damages on sensitive species</w:t>
            </w:r>
          </w:p>
          <w:p w14:paraId="630BA12C"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Extinction of specialists - species (stenobionts)</w:t>
            </w:r>
          </w:p>
          <w:p w14:paraId="50330381"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eastAsia="Times New Roman" w:hAnsiTheme="minorHAnsi" w:cstheme="minorHAnsi"/>
                <w:lang w:eastAsia="bg-BG"/>
              </w:rPr>
            </w:pPr>
            <w:r w:rsidRPr="00292130">
              <w:rPr>
                <w:rFonts w:asciiTheme="minorHAnsi" w:hAnsiTheme="minorHAnsi" w:cstheme="minorHAnsi"/>
                <w:sz w:val="22"/>
              </w:rPr>
              <w:t>Improved conditions for different diseases, new pests,</w:t>
            </w:r>
            <w:r w:rsidRPr="00292130">
              <w:rPr>
                <w:rFonts w:asciiTheme="minorHAnsi" w:eastAsia="Times New Roman" w:hAnsiTheme="minorHAnsi" w:cstheme="minorHAnsi"/>
                <w:sz w:val="22"/>
                <w:lang w:eastAsia="bg-BG"/>
              </w:rPr>
              <w:t xml:space="preserve"> viruses, and fungal diseases</w:t>
            </w:r>
          </w:p>
          <w:p w14:paraId="501A42A1"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Population and community</w:t>
            </w:r>
          </w:p>
          <w:p w14:paraId="1A7B015E"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Changes in population size</w:t>
            </w:r>
          </w:p>
          <w:p w14:paraId="7BF035AE"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Interaction changes between species – life cycle changes</w:t>
            </w:r>
          </w:p>
        </w:tc>
        <w:tc>
          <w:tcPr>
            <w:tcW w:w="1630" w:type="pct"/>
            <w:shd w:val="clear" w:color="auto" w:fill="auto"/>
            <w:vAlign w:val="center"/>
          </w:tcPr>
          <w:p w14:paraId="49485FCD"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the abundance of moisture sensitive species</w:t>
            </w:r>
          </w:p>
          <w:p w14:paraId="7890249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Improved growth of tree species, especially in drier environments</w:t>
            </w:r>
          </w:p>
        </w:tc>
      </w:tr>
      <w:tr w:rsidR="00B711E9" w:rsidRPr="001931B6" w14:paraId="3D490FB5" w14:textId="77777777" w:rsidTr="00DB474E">
        <w:trPr>
          <w:jc w:val="center"/>
        </w:trPr>
        <w:tc>
          <w:tcPr>
            <w:tcW w:w="826" w:type="pct"/>
            <w:vMerge/>
            <w:shd w:val="clear" w:color="auto" w:fill="B8CCE4"/>
            <w:vAlign w:val="center"/>
          </w:tcPr>
          <w:p w14:paraId="357DBA88"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3369CF45"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Habitats</w:t>
            </w:r>
          </w:p>
          <w:p w14:paraId="7D415810"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Changes in geographical distribution</w:t>
            </w:r>
          </w:p>
          <w:p w14:paraId="4EDC6163"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Species distribution changes</w:t>
            </w:r>
          </w:p>
          <w:p w14:paraId="7790EB4D"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Ecosystems</w:t>
            </w:r>
          </w:p>
          <w:p w14:paraId="0D9FEF19"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Regime shifts</w:t>
            </w:r>
          </w:p>
          <w:p w14:paraId="4BA44AF4"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the primary productivity</w:t>
            </w:r>
          </w:p>
          <w:p w14:paraId="78DC474E"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impact on environmental and water condition</w:t>
            </w:r>
          </w:p>
          <w:p w14:paraId="35A8854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Provisioning and regulating ecosystem services change</w:t>
            </w:r>
          </w:p>
          <w:p w14:paraId="1D0DDE12"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Decrease of biodiversity in some ecosystem types, for example sparsely vegetated land</w:t>
            </w:r>
          </w:p>
        </w:tc>
        <w:tc>
          <w:tcPr>
            <w:tcW w:w="1630" w:type="pct"/>
            <w:shd w:val="clear" w:color="auto" w:fill="F2F2F2" w:themeFill="background1" w:themeFillShade="F2"/>
            <w:vAlign w:val="center"/>
          </w:tcPr>
          <w:p w14:paraId="380D13E2"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Appearance of wetlands</w:t>
            </w:r>
          </w:p>
          <w:p w14:paraId="68C0998B"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adaptive capacity by increasing biodiversity</w:t>
            </w:r>
          </w:p>
          <w:p w14:paraId="3FCF5E89"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adaptive capacity by internal heterogeneity and natural dynamics</w:t>
            </w:r>
          </w:p>
          <w:p w14:paraId="116A7CF9"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the biodiversity with moisture sensitive species</w:t>
            </w:r>
          </w:p>
        </w:tc>
      </w:tr>
      <w:tr w:rsidR="00B711E9" w:rsidRPr="001931B6" w14:paraId="4ED4861F" w14:textId="77777777" w:rsidTr="00DB474E">
        <w:trPr>
          <w:jc w:val="center"/>
        </w:trPr>
        <w:tc>
          <w:tcPr>
            <w:tcW w:w="826" w:type="pct"/>
            <w:vMerge/>
            <w:shd w:val="clear" w:color="auto" w:fill="B8CCE4"/>
            <w:vAlign w:val="center"/>
          </w:tcPr>
          <w:p w14:paraId="36EC75E3"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auto"/>
            <w:vAlign w:val="center"/>
          </w:tcPr>
          <w:p w14:paraId="287344DB"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of flood risk</w:t>
            </w:r>
          </w:p>
          <w:p w14:paraId="692552A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of erosion and landslides - degradation and deterioration of habitats</w:t>
            </w:r>
          </w:p>
          <w:p w14:paraId="57E0F3B6"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Higher potential for invasive species</w:t>
            </w:r>
          </w:p>
        </w:tc>
        <w:tc>
          <w:tcPr>
            <w:tcW w:w="1630" w:type="pct"/>
            <w:shd w:val="clear" w:color="auto" w:fill="auto"/>
            <w:vAlign w:val="center"/>
          </w:tcPr>
          <w:p w14:paraId="6BF2708B"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Decreasing fire risk</w:t>
            </w:r>
          </w:p>
        </w:tc>
      </w:tr>
      <w:tr w:rsidR="00B711E9" w:rsidRPr="001931B6" w14:paraId="00E62FAC" w14:textId="77777777" w:rsidTr="00DB474E">
        <w:trPr>
          <w:jc w:val="center"/>
        </w:trPr>
        <w:tc>
          <w:tcPr>
            <w:tcW w:w="826" w:type="pct"/>
            <w:vMerge w:val="restart"/>
            <w:shd w:val="clear" w:color="auto" w:fill="B8CCE4"/>
            <w:vAlign w:val="center"/>
          </w:tcPr>
          <w:p w14:paraId="4A2A3664" w14:textId="77777777" w:rsidR="00B711E9" w:rsidRPr="00292130" w:rsidRDefault="00B711E9" w:rsidP="00DB474E">
            <w:pPr>
              <w:spacing w:after="0" w:line="240" w:lineRule="auto"/>
              <w:jc w:val="center"/>
              <w:rPr>
                <w:rFonts w:asciiTheme="minorHAnsi" w:hAnsiTheme="minorHAnsi" w:cstheme="minorHAnsi"/>
                <w:b/>
              </w:rPr>
            </w:pPr>
            <w:r w:rsidRPr="00292130">
              <w:rPr>
                <w:rFonts w:asciiTheme="minorHAnsi" w:hAnsiTheme="minorHAnsi" w:cstheme="minorHAnsi"/>
                <w:b/>
                <w:sz w:val="22"/>
              </w:rPr>
              <w:t>Droughts</w:t>
            </w:r>
          </w:p>
        </w:tc>
        <w:tc>
          <w:tcPr>
            <w:tcW w:w="2544" w:type="pct"/>
            <w:shd w:val="clear" w:color="auto" w:fill="F2F2F2" w:themeFill="background1" w:themeFillShade="F2"/>
            <w:vAlign w:val="center"/>
          </w:tcPr>
          <w:p w14:paraId="50758014"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Species</w:t>
            </w:r>
          </w:p>
          <w:p w14:paraId="46BF72BB"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Drought stress on plants</w:t>
            </w:r>
          </w:p>
          <w:p w14:paraId="39A14640"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Phenological changes</w:t>
            </w:r>
          </w:p>
          <w:p w14:paraId="7B10E8AD"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Physiological changes</w:t>
            </w:r>
          </w:p>
          <w:p w14:paraId="52BB3679"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Extinction of specialists - species (stenobionts)</w:t>
            </w:r>
          </w:p>
          <w:p w14:paraId="7325A316"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Damages on moisture sensitive species</w:t>
            </w:r>
          </w:p>
          <w:p w14:paraId="05EE68C0"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Population and community</w:t>
            </w:r>
          </w:p>
          <w:p w14:paraId="263534A4"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Changes in population size</w:t>
            </w:r>
          </w:p>
          <w:p w14:paraId="6231357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Interaction changes between species – life cycle changes</w:t>
            </w:r>
          </w:p>
        </w:tc>
        <w:tc>
          <w:tcPr>
            <w:tcW w:w="1630" w:type="pct"/>
            <w:shd w:val="clear" w:color="auto" w:fill="F2F2F2" w:themeFill="background1" w:themeFillShade="F2"/>
            <w:vAlign w:val="center"/>
          </w:tcPr>
          <w:p w14:paraId="14DD17C9"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Decreasing of disservices of wetlands</w:t>
            </w:r>
          </w:p>
        </w:tc>
      </w:tr>
      <w:tr w:rsidR="00B711E9" w:rsidRPr="001931B6" w14:paraId="13EC8CF2" w14:textId="77777777" w:rsidTr="00DB474E">
        <w:trPr>
          <w:jc w:val="center"/>
        </w:trPr>
        <w:tc>
          <w:tcPr>
            <w:tcW w:w="826" w:type="pct"/>
            <w:vMerge/>
            <w:shd w:val="clear" w:color="auto" w:fill="B8CCE4"/>
            <w:vAlign w:val="center"/>
          </w:tcPr>
          <w:p w14:paraId="19BF8F10"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auto"/>
            <w:vAlign w:val="center"/>
          </w:tcPr>
          <w:p w14:paraId="64E0076B"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Habitats</w:t>
            </w:r>
          </w:p>
          <w:p w14:paraId="01897877"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Deterioration</w:t>
            </w:r>
          </w:p>
          <w:p w14:paraId="11DF2E45"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Species distribution changes</w:t>
            </w:r>
          </w:p>
          <w:p w14:paraId="39FEDA05"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 xml:space="preserve">Disappearance of wetland habitats </w:t>
            </w:r>
          </w:p>
          <w:p w14:paraId="00FEC5B4" w14:textId="77777777" w:rsidR="00B711E9" w:rsidRPr="00292130" w:rsidRDefault="00B711E9" w:rsidP="00DB474E">
            <w:pPr>
              <w:spacing w:after="0" w:line="240" w:lineRule="auto"/>
              <w:rPr>
                <w:rFonts w:asciiTheme="minorHAnsi" w:hAnsiTheme="minorHAnsi" w:cstheme="minorHAnsi"/>
                <w:b/>
                <w:bCs/>
              </w:rPr>
            </w:pPr>
            <w:r w:rsidRPr="00292130">
              <w:rPr>
                <w:rFonts w:asciiTheme="minorHAnsi" w:hAnsiTheme="minorHAnsi" w:cstheme="minorHAnsi"/>
                <w:b/>
                <w:bCs/>
                <w:sz w:val="22"/>
              </w:rPr>
              <w:t>Ecosystems</w:t>
            </w:r>
          </w:p>
          <w:p w14:paraId="48F337F2"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Regime shifts</w:t>
            </w:r>
          </w:p>
          <w:p w14:paraId="35B6298A"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Decreasing the primary productivity</w:t>
            </w:r>
          </w:p>
          <w:p w14:paraId="2864644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Impact on environmental and water condition - soil moisture decreasing, decomposition of soil organic matter, soil salinization</w:t>
            </w:r>
          </w:p>
          <w:p w14:paraId="2E67ED22"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Provisioning and regulating ecosystem services change</w:t>
            </w:r>
          </w:p>
        </w:tc>
        <w:tc>
          <w:tcPr>
            <w:tcW w:w="1630" w:type="pct"/>
            <w:shd w:val="clear" w:color="auto" w:fill="auto"/>
            <w:vAlign w:val="center"/>
          </w:tcPr>
          <w:p w14:paraId="6400F60F" w14:textId="77777777" w:rsidR="00B711E9" w:rsidRPr="00292130" w:rsidRDefault="00B711E9" w:rsidP="00DB474E">
            <w:pPr>
              <w:spacing w:after="0" w:line="240" w:lineRule="auto"/>
              <w:rPr>
                <w:rFonts w:asciiTheme="minorHAnsi" w:hAnsiTheme="minorHAnsi" w:cstheme="minorHAnsi"/>
              </w:rPr>
            </w:pPr>
          </w:p>
        </w:tc>
      </w:tr>
      <w:tr w:rsidR="00B711E9" w:rsidRPr="001931B6" w14:paraId="02395992" w14:textId="77777777" w:rsidTr="00DB474E">
        <w:trPr>
          <w:jc w:val="center"/>
        </w:trPr>
        <w:tc>
          <w:tcPr>
            <w:tcW w:w="826" w:type="pct"/>
            <w:vMerge/>
            <w:shd w:val="clear" w:color="auto" w:fill="B8CCE4"/>
            <w:vAlign w:val="center"/>
          </w:tcPr>
          <w:p w14:paraId="74E7DE2D"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7E436260"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Increasing of fire risk</w:t>
            </w:r>
          </w:p>
        </w:tc>
        <w:tc>
          <w:tcPr>
            <w:tcW w:w="1630" w:type="pct"/>
            <w:shd w:val="clear" w:color="auto" w:fill="F2F2F2" w:themeFill="background1" w:themeFillShade="F2"/>
            <w:vAlign w:val="center"/>
          </w:tcPr>
          <w:p w14:paraId="7A21EACB"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 xml:space="preserve">Decreasing of flood risk and landslides </w:t>
            </w:r>
          </w:p>
        </w:tc>
      </w:tr>
      <w:tr w:rsidR="00B711E9" w:rsidRPr="001931B6" w14:paraId="0830AB18" w14:textId="77777777" w:rsidTr="00DB474E">
        <w:trPr>
          <w:jc w:val="center"/>
        </w:trPr>
        <w:tc>
          <w:tcPr>
            <w:tcW w:w="826" w:type="pct"/>
            <w:vMerge w:val="restart"/>
            <w:shd w:val="clear" w:color="auto" w:fill="B8CCE4"/>
            <w:vAlign w:val="center"/>
          </w:tcPr>
          <w:p w14:paraId="6D2DF833" w14:textId="77777777" w:rsidR="00B711E9" w:rsidRPr="00292130" w:rsidRDefault="00B711E9" w:rsidP="00DB474E">
            <w:pPr>
              <w:spacing w:after="0" w:line="240" w:lineRule="auto"/>
              <w:jc w:val="center"/>
              <w:rPr>
                <w:rFonts w:asciiTheme="minorHAnsi" w:hAnsiTheme="minorHAnsi" w:cstheme="minorHAnsi"/>
                <w:b/>
              </w:rPr>
            </w:pPr>
            <w:r w:rsidRPr="00292130">
              <w:rPr>
                <w:rFonts w:asciiTheme="minorHAnsi" w:hAnsiTheme="minorHAnsi" w:cstheme="minorHAnsi"/>
                <w:b/>
                <w:sz w:val="22"/>
              </w:rPr>
              <w:lastRenderedPageBreak/>
              <w:t>Floods</w:t>
            </w:r>
          </w:p>
        </w:tc>
        <w:tc>
          <w:tcPr>
            <w:tcW w:w="2544" w:type="pct"/>
            <w:shd w:val="clear" w:color="auto" w:fill="auto"/>
            <w:vAlign w:val="center"/>
          </w:tcPr>
          <w:p w14:paraId="1797A54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Species distribution changes</w:t>
            </w:r>
          </w:p>
        </w:tc>
        <w:tc>
          <w:tcPr>
            <w:tcW w:w="1630" w:type="pct"/>
            <w:shd w:val="clear" w:color="auto" w:fill="auto"/>
            <w:vAlign w:val="center"/>
          </w:tcPr>
          <w:p w14:paraId="2FAC832A"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Improved inundation regime of wetlands</w:t>
            </w:r>
          </w:p>
        </w:tc>
      </w:tr>
      <w:tr w:rsidR="00B711E9" w:rsidRPr="001931B6" w14:paraId="72CCF558" w14:textId="77777777" w:rsidTr="00DB474E">
        <w:trPr>
          <w:jc w:val="center"/>
        </w:trPr>
        <w:tc>
          <w:tcPr>
            <w:tcW w:w="826" w:type="pct"/>
            <w:vMerge/>
            <w:shd w:val="clear" w:color="auto" w:fill="B8CCE4"/>
            <w:vAlign w:val="center"/>
          </w:tcPr>
          <w:p w14:paraId="4E205A1C"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4A2DCC52"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Habitat changes</w:t>
            </w:r>
          </w:p>
        </w:tc>
        <w:tc>
          <w:tcPr>
            <w:tcW w:w="1630" w:type="pct"/>
            <w:shd w:val="clear" w:color="auto" w:fill="F2F2F2" w:themeFill="background1" w:themeFillShade="F2"/>
            <w:vAlign w:val="center"/>
          </w:tcPr>
          <w:p w14:paraId="5A04520F" w14:textId="77777777" w:rsidR="00B711E9" w:rsidRPr="00292130" w:rsidRDefault="00B711E9" w:rsidP="00DB474E">
            <w:pPr>
              <w:spacing w:after="0" w:line="240" w:lineRule="auto"/>
              <w:rPr>
                <w:rFonts w:asciiTheme="minorHAnsi" w:hAnsiTheme="minorHAnsi" w:cstheme="minorHAnsi"/>
              </w:rPr>
            </w:pPr>
          </w:p>
        </w:tc>
      </w:tr>
      <w:tr w:rsidR="00B711E9" w:rsidRPr="001931B6" w14:paraId="72FDCDED" w14:textId="77777777" w:rsidTr="00DB474E">
        <w:trPr>
          <w:jc w:val="center"/>
        </w:trPr>
        <w:tc>
          <w:tcPr>
            <w:tcW w:w="826" w:type="pct"/>
            <w:vMerge/>
            <w:shd w:val="clear" w:color="auto" w:fill="B8CCE4"/>
            <w:vAlign w:val="center"/>
          </w:tcPr>
          <w:p w14:paraId="3BED2063"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auto"/>
            <w:vAlign w:val="center"/>
          </w:tcPr>
          <w:p w14:paraId="130053B4"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Improved</w:t>
            </w:r>
            <w:r w:rsidRPr="00292130">
              <w:rPr>
                <w:rFonts w:asciiTheme="minorHAnsi" w:eastAsia="Times New Roman" w:hAnsiTheme="minorHAnsi" w:cstheme="minorHAnsi"/>
                <w:sz w:val="22"/>
                <w:lang w:eastAsia="bg-BG"/>
              </w:rPr>
              <w:t xml:space="preserve"> conditions for pathogens</w:t>
            </w:r>
          </w:p>
        </w:tc>
        <w:tc>
          <w:tcPr>
            <w:tcW w:w="1630" w:type="pct"/>
            <w:shd w:val="clear" w:color="auto" w:fill="auto"/>
            <w:vAlign w:val="center"/>
          </w:tcPr>
          <w:p w14:paraId="0E97DCC9" w14:textId="77777777" w:rsidR="00B711E9" w:rsidRPr="00292130" w:rsidRDefault="00B711E9" w:rsidP="00DB474E">
            <w:pPr>
              <w:spacing w:after="0" w:line="240" w:lineRule="auto"/>
              <w:rPr>
                <w:rFonts w:asciiTheme="minorHAnsi" w:hAnsiTheme="minorHAnsi" w:cstheme="minorHAnsi"/>
              </w:rPr>
            </w:pPr>
          </w:p>
        </w:tc>
      </w:tr>
      <w:tr w:rsidR="00B711E9" w:rsidRPr="001931B6" w14:paraId="25C66B62" w14:textId="77777777" w:rsidTr="00DB474E">
        <w:trPr>
          <w:jc w:val="center"/>
        </w:trPr>
        <w:tc>
          <w:tcPr>
            <w:tcW w:w="826" w:type="pct"/>
            <w:vMerge/>
            <w:shd w:val="clear" w:color="auto" w:fill="B8CCE4"/>
            <w:vAlign w:val="center"/>
          </w:tcPr>
          <w:p w14:paraId="0DD2052C"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4D1D1711"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Ecosystem deterioration</w:t>
            </w:r>
          </w:p>
          <w:p w14:paraId="700AB5D9"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Provisioning and regulating ecosystem services change</w:t>
            </w:r>
          </w:p>
        </w:tc>
        <w:tc>
          <w:tcPr>
            <w:tcW w:w="1630" w:type="pct"/>
            <w:shd w:val="clear" w:color="auto" w:fill="F2F2F2" w:themeFill="background1" w:themeFillShade="F2"/>
            <w:vAlign w:val="center"/>
          </w:tcPr>
          <w:p w14:paraId="65EF3B64" w14:textId="77777777" w:rsidR="00B711E9" w:rsidRPr="00292130" w:rsidRDefault="00B711E9" w:rsidP="00DB474E">
            <w:pPr>
              <w:spacing w:after="0" w:line="240" w:lineRule="auto"/>
              <w:rPr>
                <w:rFonts w:asciiTheme="minorHAnsi" w:hAnsiTheme="minorHAnsi" w:cstheme="minorHAnsi"/>
              </w:rPr>
            </w:pPr>
          </w:p>
        </w:tc>
      </w:tr>
      <w:tr w:rsidR="00B711E9" w:rsidRPr="001931B6" w14:paraId="345421FF" w14:textId="77777777" w:rsidTr="00DB474E">
        <w:trPr>
          <w:jc w:val="center"/>
        </w:trPr>
        <w:tc>
          <w:tcPr>
            <w:tcW w:w="826" w:type="pct"/>
            <w:vMerge w:val="restart"/>
            <w:shd w:val="clear" w:color="auto" w:fill="B8CCE4"/>
            <w:vAlign w:val="center"/>
          </w:tcPr>
          <w:p w14:paraId="48125256" w14:textId="77777777" w:rsidR="00B711E9" w:rsidRPr="00292130" w:rsidRDefault="00B711E9" w:rsidP="00DB474E">
            <w:pPr>
              <w:spacing w:after="0" w:line="240" w:lineRule="auto"/>
              <w:jc w:val="center"/>
              <w:rPr>
                <w:rFonts w:asciiTheme="minorHAnsi" w:hAnsiTheme="minorHAnsi" w:cstheme="minorHAnsi"/>
                <w:b/>
              </w:rPr>
            </w:pPr>
            <w:r w:rsidRPr="00292130">
              <w:rPr>
                <w:rFonts w:asciiTheme="minorHAnsi" w:hAnsiTheme="minorHAnsi" w:cstheme="minorHAnsi"/>
                <w:b/>
                <w:sz w:val="22"/>
              </w:rPr>
              <w:t>Fires</w:t>
            </w:r>
          </w:p>
        </w:tc>
        <w:tc>
          <w:tcPr>
            <w:tcW w:w="2544" w:type="pct"/>
            <w:shd w:val="clear" w:color="auto" w:fill="auto"/>
            <w:vAlign w:val="center"/>
          </w:tcPr>
          <w:p w14:paraId="01ED8EE1"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Species distribution changes</w:t>
            </w:r>
          </w:p>
        </w:tc>
        <w:tc>
          <w:tcPr>
            <w:tcW w:w="1630" w:type="pct"/>
            <w:shd w:val="clear" w:color="auto" w:fill="auto"/>
            <w:vAlign w:val="center"/>
          </w:tcPr>
          <w:p w14:paraId="118EF4DB"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shd w:val="clear" w:color="auto" w:fill="FFFFFF"/>
              </w:rPr>
              <w:t xml:space="preserve">Increasing of landscape </w:t>
            </w:r>
            <w:r w:rsidRPr="00292130">
              <w:rPr>
                <w:rFonts w:asciiTheme="minorHAnsi" w:hAnsiTheme="minorHAnsi" w:cstheme="minorHAnsi"/>
                <w:sz w:val="22"/>
              </w:rPr>
              <w:t>heterogeneity</w:t>
            </w:r>
          </w:p>
        </w:tc>
      </w:tr>
      <w:tr w:rsidR="00B711E9" w:rsidRPr="001931B6" w14:paraId="38A1879C" w14:textId="77777777" w:rsidTr="00DB474E">
        <w:trPr>
          <w:jc w:val="center"/>
        </w:trPr>
        <w:tc>
          <w:tcPr>
            <w:tcW w:w="826" w:type="pct"/>
            <w:vMerge/>
            <w:shd w:val="clear" w:color="auto" w:fill="B8CCE4"/>
            <w:vAlign w:val="center"/>
          </w:tcPr>
          <w:p w14:paraId="1AA8F31B"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5E830083"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Habitat changes</w:t>
            </w:r>
          </w:p>
        </w:tc>
        <w:tc>
          <w:tcPr>
            <w:tcW w:w="1630" w:type="pct"/>
            <w:shd w:val="clear" w:color="auto" w:fill="F2F2F2" w:themeFill="background1" w:themeFillShade="F2"/>
            <w:vAlign w:val="center"/>
          </w:tcPr>
          <w:p w14:paraId="62B79A26"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Spread of new species via succession on fire sites</w:t>
            </w:r>
          </w:p>
        </w:tc>
      </w:tr>
      <w:tr w:rsidR="00B711E9" w:rsidRPr="001931B6" w14:paraId="4669297B" w14:textId="77777777" w:rsidTr="00DB474E">
        <w:trPr>
          <w:jc w:val="center"/>
        </w:trPr>
        <w:tc>
          <w:tcPr>
            <w:tcW w:w="826" w:type="pct"/>
            <w:vMerge/>
            <w:shd w:val="clear" w:color="auto" w:fill="B8CCE4"/>
            <w:vAlign w:val="center"/>
          </w:tcPr>
          <w:p w14:paraId="27DC436A"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auto"/>
            <w:vAlign w:val="center"/>
          </w:tcPr>
          <w:p w14:paraId="481307E2"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Improved</w:t>
            </w:r>
            <w:r w:rsidRPr="00292130">
              <w:rPr>
                <w:rFonts w:asciiTheme="minorHAnsi" w:eastAsia="Times New Roman" w:hAnsiTheme="minorHAnsi" w:cstheme="minorHAnsi"/>
                <w:sz w:val="22"/>
                <w:lang w:eastAsia="bg-BG"/>
              </w:rPr>
              <w:t xml:space="preserve"> conditions for pathogens</w:t>
            </w:r>
          </w:p>
        </w:tc>
        <w:tc>
          <w:tcPr>
            <w:tcW w:w="1630" w:type="pct"/>
            <w:shd w:val="clear" w:color="auto" w:fill="auto"/>
            <w:vAlign w:val="center"/>
          </w:tcPr>
          <w:p w14:paraId="1D2242CB" w14:textId="77777777" w:rsidR="00B711E9" w:rsidRPr="00292130" w:rsidRDefault="00B711E9" w:rsidP="00DB474E">
            <w:pPr>
              <w:spacing w:after="0" w:line="240" w:lineRule="auto"/>
              <w:rPr>
                <w:rFonts w:asciiTheme="minorHAnsi" w:hAnsiTheme="minorHAnsi" w:cstheme="minorHAnsi"/>
              </w:rPr>
            </w:pPr>
          </w:p>
        </w:tc>
      </w:tr>
      <w:tr w:rsidR="00B711E9" w:rsidRPr="001931B6" w14:paraId="379AE179" w14:textId="77777777" w:rsidTr="00DB474E">
        <w:trPr>
          <w:jc w:val="center"/>
        </w:trPr>
        <w:tc>
          <w:tcPr>
            <w:tcW w:w="826" w:type="pct"/>
            <w:vMerge/>
            <w:shd w:val="clear" w:color="auto" w:fill="B8CCE4"/>
            <w:vAlign w:val="center"/>
          </w:tcPr>
          <w:p w14:paraId="4B693551"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1E2F31E7"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Ecosystem deterioration</w:t>
            </w:r>
          </w:p>
          <w:p w14:paraId="139A3DB7"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Provisioning and regulating ecosystem services change</w:t>
            </w:r>
          </w:p>
        </w:tc>
        <w:tc>
          <w:tcPr>
            <w:tcW w:w="1630" w:type="pct"/>
            <w:shd w:val="clear" w:color="auto" w:fill="F2F2F2" w:themeFill="background1" w:themeFillShade="F2"/>
            <w:vAlign w:val="center"/>
          </w:tcPr>
          <w:p w14:paraId="1F3E644F" w14:textId="77777777" w:rsidR="00B711E9" w:rsidRPr="00292130" w:rsidRDefault="00B711E9" w:rsidP="00DB474E">
            <w:pPr>
              <w:spacing w:after="0" w:line="240" w:lineRule="auto"/>
              <w:rPr>
                <w:rFonts w:asciiTheme="minorHAnsi" w:hAnsiTheme="minorHAnsi" w:cstheme="minorHAnsi"/>
              </w:rPr>
            </w:pPr>
          </w:p>
        </w:tc>
      </w:tr>
      <w:tr w:rsidR="00B711E9" w:rsidRPr="001931B6" w14:paraId="0CECD0AD" w14:textId="77777777" w:rsidTr="00DB474E">
        <w:trPr>
          <w:jc w:val="center"/>
        </w:trPr>
        <w:tc>
          <w:tcPr>
            <w:tcW w:w="826" w:type="pct"/>
            <w:vMerge w:val="restart"/>
            <w:shd w:val="clear" w:color="auto" w:fill="B8CCE4"/>
            <w:vAlign w:val="center"/>
          </w:tcPr>
          <w:p w14:paraId="4BC8B054" w14:textId="77777777" w:rsidR="00B711E9" w:rsidRPr="00292130" w:rsidRDefault="00B711E9" w:rsidP="00DB474E">
            <w:pPr>
              <w:spacing w:after="0" w:line="240" w:lineRule="auto"/>
              <w:jc w:val="center"/>
              <w:rPr>
                <w:rFonts w:asciiTheme="minorHAnsi" w:hAnsiTheme="minorHAnsi" w:cstheme="minorHAnsi"/>
                <w:b/>
              </w:rPr>
            </w:pPr>
            <w:r w:rsidRPr="00292130">
              <w:rPr>
                <w:rFonts w:asciiTheme="minorHAnsi" w:hAnsiTheme="minorHAnsi" w:cstheme="minorHAnsi"/>
                <w:b/>
                <w:sz w:val="22"/>
              </w:rPr>
              <w:t>Pest and diseases</w:t>
            </w:r>
          </w:p>
        </w:tc>
        <w:tc>
          <w:tcPr>
            <w:tcW w:w="2544" w:type="pct"/>
            <w:shd w:val="clear" w:color="auto" w:fill="auto"/>
            <w:vAlign w:val="center"/>
          </w:tcPr>
          <w:p w14:paraId="6D216A65"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Species’ distribution changes</w:t>
            </w:r>
          </w:p>
        </w:tc>
        <w:tc>
          <w:tcPr>
            <w:tcW w:w="1630" w:type="pct"/>
            <w:shd w:val="clear" w:color="auto" w:fill="auto"/>
            <w:vAlign w:val="center"/>
          </w:tcPr>
          <w:p w14:paraId="35FB8367" w14:textId="77777777" w:rsidR="00B711E9" w:rsidRPr="00292130" w:rsidRDefault="00B711E9" w:rsidP="00DB474E">
            <w:pPr>
              <w:spacing w:after="0" w:line="240" w:lineRule="auto"/>
              <w:rPr>
                <w:rFonts w:asciiTheme="minorHAnsi" w:hAnsiTheme="minorHAnsi" w:cstheme="minorHAnsi"/>
              </w:rPr>
            </w:pPr>
          </w:p>
        </w:tc>
      </w:tr>
      <w:tr w:rsidR="00B711E9" w:rsidRPr="001931B6" w14:paraId="7285D5B3" w14:textId="77777777" w:rsidTr="00DB474E">
        <w:trPr>
          <w:jc w:val="center"/>
        </w:trPr>
        <w:tc>
          <w:tcPr>
            <w:tcW w:w="826" w:type="pct"/>
            <w:vMerge/>
            <w:shd w:val="clear" w:color="auto" w:fill="B8CCE4"/>
            <w:vAlign w:val="center"/>
          </w:tcPr>
          <w:p w14:paraId="740E308C"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5F69516F"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Habitat changes</w:t>
            </w:r>
          </w:p>
        </w:tc>
        <w:tc>
          <w:tcPr>
            <w:tcW w:w="1630" w:type="pct"/>
            <w:shd w:val="clear" w:color="auto" w:fill="F2F2F2" w:themeFill="background1" w:themeFillShade="F2"/>
            <w:vAlign w:val="center"/>
          </w:tcPr>
          <w:p w14:paraId="666602C9" w14:textId="77777777" w:rsidR="00B711E9" w:rsidRPr="00292130" w:rsidRDefault="00B711E9" w:rsidP="00DB474E">
            <w:pPr>
              <w:spacing w:after="0" w:line="240" w:lineRule="auto"/>
              <w:rPr>
                <w:rFonts w:asciiTheme="minorHAnsi" w:hAnsiTheme="minorHAnsi" w:cstheme="minorHAnsi"/>
              </w:rPr>
            </w:pPr>
          </w:p>
        </w:tc>
      </w:tr>
      <w:tr w:rsidR="00B711E9" w:rsidRPr="001931B6" w14:paraId="4C5F74C8" w14:textId="77777777" w:rsidTr="00DB474E">
        <w:trPr>
          <w:jc w:val="center"/>
        </w:trPr>
        <w:tc>
          <w:tcPr>
            <w:tcW w:w="826" w:type="pct"/>
            <w:vMerge/>
            <w:shd w:val="clear" w:color="auto" w:fill="B8CCE4"/>
            <w:vAlign w:val="center"/>
          </w:tcPr>
          <w:p w14:paraId="13641776"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auto"/>
            <w:vAlign w:val="center"/>
          </w:tcPr>
          <w:p w14:paraId="01E4BED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Improved</w:t>
            </w:r>
            <w:r w:rsidRPr="00292130">
              <w:rPr>
                <w:rFonts w:asciiTheme="minorHAnsi" w:eastAsia="Times New Roman" w:hAnsiTheme="minorHAnsi" w:cstheme="minorHAnsi"/>
                <w:sz w:val="22"/>
                <w:lang w:eastAsia="bg-BG"/>
              </w:rPr>
              <w:t xml:space="preserve"> conditions for pathogens</w:t>
            </w:r>
          </w:p>
        </w:tc>
        <w:tc>
          <w:tcPr>
            <w:tcW w:w="1630" w:type="pct"/>
            <w:shd w:val="clear" w:color="auto" w:fill="auto"/>
            <w:vAlign w:val="center"/>
          </w:tcPr>
          <w:p w14:paraId="3F7A280E" w14:textId="77777777" w:rsidR="00B711E9" w:rsidRPr="00292130" w:rsidRDefault="00B711E9" w:rsidP="00DB474E">
            <w:pPr>
              <w:spacing w:after="0" w:line="240" w:lineRule="auto"/>
              <w:rPr>
                <w:rFonts w:asciiTheme="minorHAnsi" w:hAnsiTheme="minorHAnsi" w:cstheme="minorHAnsi"/>
              </w:rPr>
            </w:pPr>
          </w:p>
        </w:tc>
      </w:tr>
      <w:tr w:rsidR="00B711E9" w:rsidRPr="001931B6" w14:paraId="45DC372D" w14:textId="77777777" w:rsidTr="00DB474E">
        <w:trPr>
          <w:jc w:val="center"/>
        </w:trPr>
        <w:tc>
          <w:tcPr>
            <w:tcW w:w="826" w:type="pct"/>
            <w:vMerge/>
            <w:shd w:val="clear" w:color="auto" w:fill="B8CCE4"/>
            <w:vAlign w:val="center"/>
          </w:tcPr>
          <w:p w14:paraId="05100962"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53449738"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Ecosystem deterioration</w:t>
            </w:r>
          </w:p>
        </w:tc>
        <w:tc>
          <w:tcPr>
            <w:tcW w:w="1630" w:type="pct"/>
            <w:shd w:val="clear" w:color="auto" w:fill="F2F2F2" w:themeFill="background1" w:themeFillShade="F2"/>
            <w:vAlign w:val="center"/>
          </w:tcPr>
          <w:p w14:paraId="096A160A" w14:textId="77777777" w:rsidR="00B711E9" w:rsidRPr="00292130" w:rsidRDefault="00B711E9" w:rsidP="00DB474E">
            <w:pPr>
              <w:spacing w:after="0" w:line="240" w:lineRule="auto"/>
              <w:rPr>
                <w:rFonts w:asciiTheme="minorHAnsi" w:hAnsiTheme="minorHAnsi" w:cstheme="minorHAnsi"/>
              </w:rPr>
            </w:pPr>
          </w:p>
        </w:tc>
      </w:tr>
      <w:tr w:rsidR="00B711E9" w:rsidRPr="001931B6" w14:paraId="2B3ECF73" w14:textId="77777777" w:rsidTr="00DB474E">
        <w:trPr>
          <w:jc w:val="center"/>
        </w:trPr>
        <w:tc>
          <w:tcPr>
            <w:tcW w:w="826" w:type="pct"/>
            <w:vMerge w:val="restart"/>
            <w:shd w:val="clear" w:color="auto" w:fill="B8CCE4"/>
            <w:vAlign w:val="center"/>
          </w:tcPr>
          <w:p w14:paraId="2C3DA65F" w14:textId="77777777" w:rsidR="00B711E9" w:rsidRPr="00292130" w:rsidRDefault="00B711E9" w:rsidP="00DB474E">
            <w:pPr>
              <w:spacing w:after="0" w:line="240" w:lineRule="auto"/>
              <w:jc w:val="center"/>
              <w:rPr>
                <w:rFonts w:asciiTheme="minorHAnsi" w:hAnsiTheme="minorHAnsi" w:cstheme="minorHAnsi"/>
                <w:b/>
              </w:rPr>
            </w:pPr>
            <w:r w:rsidRPr="00292130">
              <w:rPr>
                <w:rFonts w:asciiTheme="minorHAnsi" w:hAnsiTheme="minorHAnsi" w:cstheme="minorHAnsi"/>
                <w:b/>
                <w:sz w:val="22"/>
              </w:rPr>
              <w:t>Invasive species</w:t>
            </w:r>
          </w:p>
        </w:tc>
        <w:tc>
          <w:tcPr>
            <w:tcW w:w="2544" w:type="pct"/>
            <w:shd w:val="clear" w:color="auto" w:fill="auto"/>
            <w:vAlign w:val="center"/>
          </w:tcPr>
          <w:p w14:paraId="54244900"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Decreasing of local biodiversity</w:t>
            </w:r>
          </w:p>
        </w:tc>
        <w:tc>
          <w:tcPr>
            <w:tcW w:w="1630" w:type="pct"/>
            <w:shd w:val="clear" w:color="auto" w:fill="auto"/>
            <w:vAlign w:val="center"/>
          </w:tcPr>
          <w:p w14:paraId="0F117193"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shd w:val="clear" w:color="auto" w:fill="FFFFFF"/>
              </w:rPr>
              <w:t xml:space="preserve">Increasing of landscape </w:t>
            </w:r>
            <w:r w:rsidRPr="00292130">
              <w:rPr>
                <w:rFonts w:asciiTheme="minorHAnsi" w:hAnsiTheme="minorHAnsi" w:cstheme="minorHAnsi"/>
                <w:sz w:val="22"/>
              </w:rPr>
              <w:t>heterogeneity</w:t>
            </w:r>
          </w:p>
        </w:tc>
      </w:tr>
      <w:tr w:rsidR="00B711E9" w:rsidRPr="001931B6" w14:paraId="5315FCA8" w14:textId="77777777" w:rsidTr="00DB474E">
        <w:trPr>
          <w:jc w:val="center"/>
        </w:trPr>
        <w:tc>
          <w:tcPr>
            <w:tcW w:w="826" w:type="pct"/>
            <w:vMerge/>
            <w:shd w:val="clear" w:color="auto" w:fill="B8CCE4"/>
            <w:vAlign w:val="center"/>
          </w:tcPr>
          <w:p w14:paraId="23A9275A"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F2F2F2" w:themeFill="background1" w:themeFillShade="F2"/>
            <w:vAlign w:val="center"/>
          </w:tcPr>
          <w:p w14:paraId="2B57607E"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Species distribution changes</w:t>
            </w:r>
          </w:p>
        </w:tc>
        <w:tc>
          <w:tcPr>
            <w:tcW w:w="1630" w:type="pct"/>
            <w:shd w:val="clear" w:color="auto" w:fill="F2F2F2" w:themeFill="background1" w:themeFillShade="F2"/>
            <w:vAlign w:val="center"/>
          </w:tcPr>
          <w:p w14:paraId="521D8F79"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Increased primary productivity and provisioning ecosystem services from fast-spreading invasive species</w:t>
            </w:r>
          </w:p>
        </w:tc>
      </w:tr>
      <w:tr w:rsidR="00B711E9" w:rsidRPr="001931B6" w14:paraId="5096318E" w14:textId="77777777" w:rsidTr="00DB474E">
        <w:trPr>
          <w:jc w:val="center"/>
        </w:trPr>
        <w:tc>
          <w:tcPr>
            <w:tcW w:w="826" w:type="pct"/>
            <w:vMerge/>
            <w:shd w:val="clear" w:color="auto" w:fill="B8CCE4"/>
            <w:vAlign w:val="center"/>
          </w:tcPr>
          <w:p w14:paraId="0D8AA1DC" w14:textId="77777777" w:rsidR="00B711E9" w:rsidRPr="00292130" w:rsidRDefault="00B711E9" w:rsidP="00DB474E">
            <w:pPr>
              <w:spacing w:after="0" w:line="240" w:lineRule="auto"/>
              <w:jc w:val="center"/>
              <w:rPr>
                <w:rFonts w:asciiTheme="minorHAnsi" w:hAnsiTheme="minorHAnsi" w:cstheme="minorHAnsi"/>
                <w:b/>
              </w:rPr>
            </w:pPr>
          </w:p>
        </w:tc>
        <w:tc>
          <w:tcPr>
            <w:tcW w:w="2544" w:type="pct"/>
            <w:shd w:val="clear" w:color="auto" w:fill="auto"/>
            <w:vAlign w:val="center"/>
          </w:tcPr>
          <w:p w14:paraId="1A702CD2" w14:textId="77777777" w:rsidR="00B711E9" w:rsidRPr="00292130" w:rsidRDefault="00B711E9" w:rsidP="00DB474E">
            <w:pPr>
              <w:pStyle w:val="ListParagraph"/>
              <w:numPr>
                <w:ilvl w:val="0"/>
                <w:numId w:val="17"/>
              </w:numPr>
              <w:spacing w:after="0" w:line="240" w:lineRule="auto"/>
              <w:ind w:left="288" w:hanging="288"/>
              <w:contextualSpacing w:val="0"/>
              <w:rPr>
                <w:rFonts w:asciiTheme="minorHAnsi" w:hAnsiTheme="minorHAnsi" w:cstheme="minorHAnsi"/>
              </w:rPr>
            </w:pPr>
            <w:r w:rsidRPr="00292130">
              <w:rPr>
                <w:rFonts w:asciiTheme="minorHAnsi" w:hAnsiTheme="minorHAnsi" w:cstheme="minorHAnsi"/>
                <w:sz w:val="22"/>
              </w:rPr>
              <w:t>Habitat changes</w:t>
            </w:r>
          </w:p>
          <w:p w14:paraId="5C743B18" w14:textId="77777777" w:rsidR="00B711E9" w:rsidRPr="00292130" w:rsidRDefault="00B711E9" w:rsidP="00DB474E">
            <w:pPr>
              <w:pStyle w:val="ListParagraph"/>
              <w:numPr>
                <w:ilvl w:val="0"/>
                <w:numId w:val="17"/>
              </w:numPr>
              <w:spacing w:after="20" w:line="240" w:lineRule="auto"/>
              <w:ind w:left="288" w:hanging="288"/>
              <w:contextualSpacing w:val="0"/>
              <w:rPr>
                <w:rFonts w:asciiTheme="minorHAnsi" w:hAnsiTheme="minorHAnsi" w:cstheme="minorHAnsi"/>
              </w:rPr>
            </w:pPr>
            <w:r w:rsidRPr="00292130">
              <w:rPr>
                <w:rFonts w:asciiTheme="minorHAnsi" w:hAnsiTheme="minorHAnsi" w:cstheme="minorHAnsi"/>
                <w:sz w:val="22"/>
              </w:rPr>
              <w:t>Ecosystem regime shifts</w:t>
            </w:r>
          </w:p>
        </w:tc>
        <w:tc>
          <w:tcPr>
            <w:tcW w:w="1630" w:type="pct"/>
            <w:shd w:val="clear" w:color="auto" w:fill="auto"/>
            <w:vAlign w:val="center"/>
          </w:tcPr>
          <w:p w14:paraId="720BFA82" w14:textId="77777777" w:rsidR="00B711E9" w:rsidRPr="00292130" w:rsidRDefault="00B711E9" w:rsidP="00DB474E">
            <w:pPr>
              <w:spacing w:after="0" w:line="240" w:lineRule="auto"/>
              <w:rPr>
                <w:rFonts w:asciiTheme="minorHAnsi" w:hAnsiTheme="minorHAnsi" w:cstheme="minorHAnsi"/>
              </w:rPr>
            </w:pPr>
          </w:p>
        </w:tc>
      </w:tr>
    </w:tbl>
    <w:p w14:paraId="3FC48EC9" w14:textId="309B1E1D" w:rsidR="00D229AF" w:rsidRPr="00FB15B2" w:rsidRDefault="00D229AF" w:rsidP="00FF443B">
      <w:pPr>
        <w:pStyle w:val="BodyText"/>
        <w:spacing w:before="200"/>
      </w:pPr>
      <w:r>
        <w:t xml:space="preserve">As </w:t>
      </w:r>
      <w:r w:rsidR="006D2C5B">
        <w:t>noted</w:t>
      </w:r>
      <w:r>
        <w:t xml:space="preserve"> </w:t>
      </w:r>
      <w:r w:rsidR="006D2C5B">
        <w:t>earlier</w:t>
      </w:r>
      <w:r>
        <w:t xml:space="preserve">, climate change </w:t>
      </w:r>
      <w:r w:rsidR="00B01621">
        <w:t>presents a</w:t>
      </w:r>
      <w:r>
        <w:t xml:space="preserve"> number of threats </w:t>
      </w:r>
      <w:r w:rsidR="00B01621">
        <w:t xml:space="preserve">and opportunities that may cause negative or positive externalities in various aspects of human activities, both economic and social. Understanding and handling these effects in the socioecological context is a significant societal </w:t>
      </w:r>
      <w:r w:rsidR="001F47D7">
        <w:t xml:space="preserve">challenge </w:t>
      </w:r>
      <w:r w:rsidR="00B01621">
        <w:t>that needs to be addressed by institutional, scientific</w:t>
      </w:r>
      <w:r w:rsidR="006D2C5B">
        <w:t>,</w:t>
      </w:r>
      <w:r w:rsidR="00B01621">
        <w:t xml:space="preserve"> and social capacity building</w:t>
      </w:r>
      <w:r w:rsidR="00312589">
        <w:t xml:space="preserve"> to make the loss of biodiversity and climate change visible</w:t>
      </w:r>
      <w:r w:rsidR="00B01621">
        <w:t xml:space="preserve">. Institutional capacity building is needed </w:t>
      </w:r>
      <w:r w:rsidR="006D2C5B">
        <w:t>at</w:t>
      </w:r>
      <w:r w:rsidR="00B01621">
        <w:t xml:space="preserve"> national, regional</w:t>
      </w:r>
      <w:r w:rsidR="006D2C5B">
        <w:t>,</w:t>
      </w:r>
      <w:r w:rsidR="00B01621">
        <w:t xml:space="preserve"> and local levels</w:t>
      </w:r>
      <w:r w:rsidR="006D2C5B">
        <w:t>. This should be</w:t>
      </w:r>
      <w:r w:rsidR="00B01621">
        <w:t xml:space="preserve"> addressed </w:t>
      </w:r>
      <w:r w:rsidR="006D2C5B">
        <w:t>through</w:t>
      </w:r>
      <w:r w:rsidR="00B01621">
        <w:t xml:space="preserve"> training </w:t>
      </w:r>
      <w:r w:rsidR="0021381B">
        <w:t>staff at each of these three levels of</w:t>
      </w:r>
      <w:r w:rsidR="00B01621">
        <w:t xml:space="preserve"> administration. Scientific capacity has to do with overcoming barriers between research disciplines</w:t>
      </w:r>
      <w:r w:rsidR="002C09A9">
        <w:t xml:space="preserve"> transition</w:t>
      </w:r>
      <w:r w:rsidR="0021381B">
        <w:t>ing</w:t>
      </w:r>
      <w:r w:rsidR="002C09A9">
        <w:t xml:space="preserve"> toward truly holistic, multidisciplinary science</w:t>
      </w:r>
      <w:r w:rsidR="0021381B">
        <w:t xml:space="preserve"> (</w:t>
      </w:r>
      <w:r w:rsidR="002C09A9">
        <w:t xml:space="preserve">Runting </w:t>
      </w:r>
      <w:r w:rsidR="0021381B">
        <w:t>e</w:t>
      </w:r>
      <w:r w:rsidR="002C09A9">
        <w:t>t al. 2016)</w:t>
      </w:r>
      <w:r w:rsidR="00B01621">
        <w:t xml:space="preserve"> and building </w:t>
      </w:r>
      <w:r w:rsidR="0021381B">
        <w:t xml:space="preserve">an </w:t>
      </w:r>
      <w:r w:rsidR="00B01621">
        <w:t>adequate research infrastructure.</w:t>
      </w:r>
      <w:r w:rsidR="001F47D7">
        <w:t xml:space="preserve"> </w:t>
      </w:r>
      <w:r w:rsidR="00497547">
        <w:t>Finally,</w:t>
      </w:r>
      <w:r w:rsidR="00B01621">
        <w:t xml:space="preserve"> all stakeholders’ capacity to communicate and share data, incl</w:t>
      </w:r>
      <w:r w:rsidR="00497547">
        <w:t>uding</w:t>
      </w:r>
      <w:r w:rsidR="001F47D7">
        <w:t xml:space="preserve"> the incorporation of citizen science and traditional knowledge, would contribute to </w:t>
      </w:r>
      <w:r w:rsidR="00497547">
        <w:t xml:space="preserve">the </w:t>
      </w:r>
      <w:r w:rsidR="001F47D7">
        <w:t>develop</w:t>
      </w:r>
      <w:r w:rsidR="00497547">
        <w:t>ment of a</w:t>
      </w:r>
      <w:r w:rsidR="001F47D7">
        <w:t xml:space="preserve"> shared vision and support well</w:t>
      </w:r>
      <w:r w:rsidR="00497547">
        <w:t>-</w:t>
      </w:r>
      <w:r w:rsidR="001F47D7">
        <w:t>informed research</w:t>
      </w:r>
      <w:r w:rsidR="00497547">
        <w:t>,</w:t>
      </w:r>
      <w:r w:rsidR="001F47D7">
        <w:t xml:space="preserve"> based on modelling upon partial or topical </w:t>
      </w:r>
      <w:r w:rsidR="00E63F0E">
        <w:t xml:space="preserve">research. The extent of such global-to-local </w:t>
      </w:r>
      <w:r w:rsidR="00FF443B">
        <w:t>decision-making</w:t>
      </w:r>
      <w:r w:rsidR="00E63F0E">
        <w:t xml:space="preserve"> alignment is illustrated</w:t>
      </w:r>
      <w:r w:rsidR="00D56846">
        <w:t>,</w:t>
      </w:r>
      <w:r w:rsidR="00E63F0E">
        <w:t xml:space="preserve"> </w:t>
      </w:r>
      <w:r w:rsidR="001F47D7">
        <w:t>for example</w:t>
      </w:r>
      <w:r w:rsidR="00D56846">
        <w:t>,</w:t>
      </w:r>
      <w:r w:rsidR="001F47D7">
        <w:t xml:space="preserve"> </w:t>
      </w:r>
      <w:r w:rsidR="00E63F0E">
        <w:t xml:space="preserve">by </w:t>
      </w:r>
      <w:r w:rsidR="001F47D7">
        <w:t xml:space="preserve">work focused on </w:t>
      </w:r>
      <w:r w:rsidR="00FA6BA1">
        <w:t>controversial impacts of different environmental policies</w:t>
      </w:r>
      <w:r w:rsidR="00D56846">
        <w:t>,</w:t>
      </w:r>
      <w:r w:rsidR="00FA6BA1">
        <w:t xml:space="preserve"> such as </w:t>
      </w:r>
      <w:r w:rsidR="00E63F0E">
        <w:t>climate geoengineering that could harm biodiversity</w:t>
      </w:r>
      <w:r w:rsidR="00E63F0E">
        <w:rPr>
          <w:rStyle w:val="FootnoteReference"/>
        </w:rPr>
        <w:footnoteReference w:id="42"/>
      </w:r>
      <w:r w:rsidR="00E63F0E">
        <w:t xml:space="preserve"> or the negative impacts on alternative energy production on biodiversity </w:t>
      </w:r>
      <w:r w:rsidR="00D56846">
        <w:t>(</w:t>
      </w:r>
      <w:r w:rsidR="00FA6BA1">
        <w:t xml:space="preserve">Bertzky et al. </w:t>
      </w:r>
      <w:r w:rsidR="00E63F0E">
        <w:t xml:space="preserve">2010), as </w:t>
      </w:r>
      <w:r w:rsidR="00E63F0E">
        <w:lastRenderedPageBreak/>
        <w:t xml:space="preserve">well as </w:t>
      </w:r>
      <w:r w:rsidR="001F47D7">
        <w:t>single ecosystem types or territories</w:t>
      </w:r>
      <w:r w:rsidR="00D56846">
        <w:t xml:space="preserve"> (</w:t>
      </w:r>
      <w:r w:rsidR="00312589">
        <w:t xml:space="preserve">Moor et al. 2015, Egan et al. </w:t>
      </w:r>
      <w:r w:rsidR="00FA6BA1">
        <w:t>2016, Mina et al.</w:t>
      </w:r>
      <w:r w:rsidR="00E63F0E">
        <w:t xml:space="preserve"> 2017</w:t>
      </w:r>
      <w:r w:rsidR="00D56846">
        <w:t>,</w:t>
      </w:r>
      <w:r w:rsidR="00E63F0E">
        <w:t xml:space="preserve"> and many other studies</w:t>
      </w:r>
      <w:r w:rsidR="00D56846">
        <w:t>)</w:t>
      </w:r>
      <w:r w:rsidR="00FA6BA1">
        <w:t>.</w:t>
      </w:r>
      <w:r w:rsidR="001F47D7">
        <w:t xml:space="preserve"> </w:t>
      </w:r>
      <w:r w:rsidR="00B01621">
        <w:t xml:space="preserve">The context of the specific societal risks is explained in more details in Chapter 3 and </w:t>
      </w:r>
      <w:r w:rsidR="00D56846">
        <w:t>risks</w:t>
      </w:r>
      <w:r w:rsidR="008A4BC5">
        <w:t xml:space="preserve"> are listed in </w:t>
      </w:r>
      <w:r w:rsidR="00B01621" w:rsidRPr="00D56846">
        <w:rPr>
          <w:b/>
          <w:bCs/>
          <w:i/>
          <w:iCs/>
        </w:rPr>
        <w:t>Annex 2</w:t>
      </w:r>
      <w:r w:rsidR="00B01621">
        <w:t xml:space="preserve">. </w:t>
      </w:r>
    </w:p>
    <w:p w14:paraId="72A68D35" w14:textId="77777777" w:rsidR="001D491C" w:rsidRPr="001931B6" w:rsidRDefault="001D491C" w:rsidP="004B27FD">
      <w:pPr>
        <w:pStyle w:val="Heading3"/>
        <w:spacing w:before="160" w:after="60"/>
        <w:ind w:left="720"/>
      </w:pPr>
      <w:bookmarkStart w:id="113" w:name="_Toc523082929"/>
      <w:r w:rsidRPr="001931B6">
        <w:t>Uncertainty</w:t>
      </w:r>
      <w:bookmarkEnd w:id="110"/>
      <w:bookmarkEnd w:id="111"/>
      <w:bookmarkEnd w:id="113"/>
    </w:p>
    <w:p w14:paraId="7A842270" w14:textId="112B73BE" w:rsidR="001D491C" w:rsidRPr="001931B6" w:rsidRDefault="001D491C" w:rsidP="004B5BF1">
      <w:pPr>
        <w:pStyle w:val="BodyText"/>
      </w:pPr>
      <w:r w:rsidRPr="001931B6">
        <w:t xml:space="preserve">Assessing the vulnerability and adaptive capacity </w:t>
      </w:r>
      <w:r w:rsidR="00C82908" w:rsidRPr="001931B6">
        <w:t xml:space="preserve">of </w:t>
      </w:r>
      <w:r w:rsidRPr="001931B6">
        <w:t xml:space="preserve">BD&amp;ES to different threats and certainly to climate change is very complex and includes large levels of uncertainty </w:t>
      </w:r>
      <w:r w:rsidR="00C82908" w:rsidRPr="001931B6">
        <w:t>with</w:t>
      </w:r>
      <w:r w:rsidRPr="001931B6">
        <w:t>in scientific information, system understanding</w:t>
      </w:r>
      <w:r w:rsidR="00EC63BD" w:rsidRPr="001931B6">
        <w:t>,</w:t>
      </w:r>
      <w:r w:rsidRPr="001931B6">
        <w:t xml:space="preserve"> and expert knowledge. There are two major sources of uncertainty. First, local projections of climate </w:t>
      </w:r>
      <w:r w:rsidR="00C82908" w:rsidRPr="001931B6">
        <w:t xml:space="preserve">change impacts </w:t>
      </w:r>
      <w:r w:rsidRPr="001931B6">
        <w:t xml:space="preserve">can be unreliable and the spread of parameters between the single scenarios is in some cases wider than the projected intervals of change in the parameters. Furthermore, the impacts of any given level of change in environmental parameters on the ecosystems are insufficiently studied due to </w:t>
      </w:r>
      <w:r w:rsidR="00EC63BD" w:rsidRPr="001931B6">
        <w:t xml:space="preserve">both </w:t>
      </w:r>
      <w:r w:rsidRPr="001931B6">
        <w:t>lack of data time series and the complexity of interactions</w:t>
      </w:r>
      <w:r w:rsidR="00CC47B7">
        <w:t xml:space="preserve"> (Chipev et al. 2017)</w:t>
      </w:r>
      <w:r w:rsidRPr="001931B6">
        <w:t>. Th</w:t>
      </w:r>
      <w:r w:rsidR="00EC63BD" w:rsidRPr="001931B6">
        <w:t>erefore</w:t>
      </w:r>
      <w:r w:rsidR="007517C7" w:rsidRPr="001931B6">
        <w:t>,</w:t>
      </w:r>
      <w:r w:rsidRPr="001931B6">
        <w:t xml:space="preserve"> current scientific knowledge is unable to predict </w:t>
      </w:r>
      <w:r w:rsidR="00C82908" w:rsidRPr="001931B6">
        <w:t>with certainty</w:t>
      </w:r>
      <w:r w:rsidR="00555963" w:rsidRPr="001931B6">
        <w:t xml:space="preserve"> </w:t>
      </w:r>
      <w:r w:rsidRPr="001931B6">
        <w:t xml:space="preserve">how climate change could affect </w:t>
      </w:r>
      <w:r w:rsidR="00FB51F5" w:rsidRPr="001931B6">
        <w:t>BD&amp;ES</w:t>
      </w:r>
      <w:r w:rsidRPr="001931B6">
        <w:t xml:space="preserve"> s</w:t>
      </w:r>
      <w:r w:rsidR="00BC3FA5" w:rsidRPr="001931B6">
        <w:t>ervices in any single location.</w:t>
      </w:r>
    </w:p>
    <w:p w14:paraId="3A2A0A04" w14:textId="4B03E9D5" w:rsidR="001D491C" w:rsidRPr="001931B6" w:rsidRDefault="00334E4B" w:rsidP="004B5BF1">
      <w:pPr>
        <w:pStyle w:val="BodyText"/>
      </w:pPr>
      <w:r w:rsidRPr="001931B6">
        <w:t>Like</w:t>
      </w:r>
      <w:r w:rsidR="001D491C" w:rsidRPr="001931B6">
        <w:t xml:space="preserve"> other countries, Bulgaria </w:t>
      </w:r>
      <w:r w:rsidR="007517C7" w:rsidRPr="001931B6">
        <w:t>needs</w:t>
      </w:r>
      <w:r w:rsidR="00C82908" w:rsidRPr="001931B6">
        <w:t xml:space="preserve"> a</w:t>
      </w:r>
      <w:r w:rsidR="001D491C" w:rsidRPr="001931B6">
        <w:t xml:space="preserve"> better understanding about the impacts of climate change on </w:t>
      </w:r>
      <w:r w:rsidR="00FB51F5" w:rsidRPr="001931B6">
        <w:t>BD&amp;ES</w:t>
      </w:r>
      <w:r w:rsidR="001D491C" w:rsidRPr="001931B6">
        <w:t>. Some of the main interdisciplinary research areas</w:t>
      </w:r>
      <w:r w:rsidR="007517C7" w:rsidRPr="001931B6">
        <w:t xml:space="preserve"> include </w:t>
      </w:r>
      <w:r w:rsidR="001D491C" w:rsidRPr="001931B6">
        <w:t xml:space="preserve">the climate change effects on ecosystems by CICES 2 or CICES 3 type with respect to </w:t>
      </w:r>
      <w:r w:rsidR="00CC47B7" w:rsidRPr="001931B6">
        <w:t>phenolog</w:t>
      </w:r>
      <w:r w:rsidR="00CC47B7">
        <w:t>ical cycles</w:t>
      </w:r>
      <w:r w:rsidR="001D491C" w:rsidRPr="001931B6">
        <w:t xml:space="preserve">, single pressures such as drought or extreme weather phenomena, </w:t>
      </w:r>
      <w:r w:rsidR="00EC63BD" w:rsidRPr="001931B6">
        <w:t>and</w:t>
      </w:r>
      <w:r w:rsidR="001D491C" w:rsidRPr="001931B6">
        <w:t xml:space="preserve"> combined effects of climate change and other major pressures on the ecosystems</w:t>
      </w:r>
      <w:r w:rsidR="00EC63BD" w:rsidRPr="001931B6">
        <w:t>.</w:t>
      </w:r>
      <w:r w:rsidR="001D491C" w:rsidRPr="001931B6">
        <w:rPr>
          <w:rStyle w:val="FootnoteReference"/>
        </w:rPr>
        <w:footnoteReference w:id="43"/>
      </w:r>
      <w:r w:rsidR="001D491C" w:rsidRPr="001931B6">
        <w:t xml:space="preserve"> In addition, using modeling techniques to augment data series and include new data sources such as remote sensing data is an emerging area of data science</w:t>
      </w:r>
      <w:r w:rsidR="007517C7" w:rsidRPr="001931B6">
        <w:t>,</w:t>
      </w:r>
      <w:r w:rsidR="001D491C" w:rsidRPr="001931B6">
        <w:t xml:space="preserve"> as </w:t>
      </w:r>
      <w:r w:rsidR="00BC3FA5" w:rsidRPr="001931B6">
        <w:t>related to ecosystems research.</w:t>
      </w:r>
    </w:p>
    <w:p w14:paraId="79CF0182" w14:textId="77777777" w:rsidR="001D491C" w:rsidRPr="001931B6" w:rsidRDefault="001D491C" w:rsidP="004B5BF1">
      <w:pPr>
        <w:pStyle w:val="BodyText"/>
      </w:pPr>
      <w:r w:rsidRPr="001931B6">
        <w:t>Regardless of the knowledge gaps, it is still important to identify at an early stage the potential vulnerabilities given the uncertainties and to define what measures can be undertaken. These living systems have inherent resilience</w:t>
      </w:r>
      <w:r w:rsidR="00C82908" w:rsidRPr="001931B6">
        <w:t xml:space="preserve"> and</w:t>
      </w:r>
      <w:r w:rsidRPr="001931B6">
        <w:t xml:space="preserve"> adaptation potential to respond to the changes of environment. </w:t>
      </w:r>
      <w:r w:rsidR="00C82908" w:rsidRPr="001931B6">
        <w:t>P</w:t>
      </w:r>
      <w:r w:rsidRPr="001931B6">
        <w:t xml:space="preserve">ractitioners of ecological sciences and decision makers </w:t>
      </w:r>
      <w:r w:rsidR="00C82908" w:rsidRPr="001931B6">
        <w:t xml:space="preserve">face considerable challenges </w:t>
      </w:r>
      <w:r w:rsidRPr="001931B6">
        <w:t>to understand and assess the capacity of natural systems to adapt. These uncertainties should not paralyze efforts to make decisions and to develop no-regrets strategies for adapting to climate change.</w:t>
      </w:r>
    </w:p>
    <w:p w14:paraId="2053D280" w14:textId="2FC26E76" w:rsidR="00027190" w:rsidRDefault="00027190" w:rsidP="00454E32">
      <w:pPr>
        <w:pStyle w:val="Heading2"/>
        <w:spacing w:after="60"/>
      </w:pPr>
      <w:bookmarkStart w:id="114" w:name="_Toc523082930"/>
      <w:r>
        <w:t>Conclusions</w:t>
      </w:r>
      <w:bookmarkEnd w:id="114"/>
    </w:p>
    <w:p w14:paraId="36BCF2E3" w14:textId="29BAD75F" w:rsidR="00585D48" w:rsidRPr="00585D48" w:rsidRDefault="00585D48" w:rsidP="00FF443B">
      <w:pPr>
        <w:pStyle w:val="BodyText"/>
      </w:pPr>
      <w:r w:rsidRPr="00585D48">
        <w:t>The expected climate change and extreme weather events are likely to affect all levels of biodiversity and ecosystems. Genetic diversity may be reduced due to the disappearance of endangered species—specialists and endemic species with a limited range of migration. Climate change can also affect and mismatch the life cycles of species, within ecosystems, and can affect habitats and functions of ecosystems, including by invasion of alien species (threats for local native species). But the IAS could be used as important indicators of climate change and as opportunities of ecosystems to adapt to the new conditions on the functional level.</w:t>
      </w:r>
    </w:p>
    <w:p w14:paraId="107AEFC9" w14:textId="77777777" w:rsidR="00454E32" w:rsidRDefault="00454E32">
      <w:pPr>
        <w:spacing w:after="200"/>
        <w:jc w:val="left"/>
        <w:rPr>
          <w:rFonts w:eastAsia="Calibri" w:cs="Times New Roman"/>
          <w:szCs w:val="24"/>
          <w:lang w:eastAsia="bg-BG"/>
        </w:rPr>
      </w:pPr>
      <w:r>
        <w:br w:type="page"/>
      </w:r>
    </w:p>
    <w:p w14:paraId="09BEBF8A" w14:textId="7BB9583C" w:rsidR="00585D48" w:rsidRPr="00585D48" w:rsidRDefault="00585D48" w:rsidP="00FF443B">
      <w:pPr>
        <w:pStyle w:val="BodyText"/>
      </w:pPr>
      <w:r w:rsidRPr="00585D48">
        <w:lastRenderedPageBreak/>
        <w:t>Species most vulnerable to climate change are rare (endemics), specialists, and endangered species with already limited distribution, especially when migration options are limited. At the community level the most important shifts are the changes in the interaction between species, competition for resources, the mismatch of their life cycles, and loss of synchrony between species, resulting in species abundance and imbalance. The possible consequence of climate change is the deterioration of habitats, particularly in the category ‘unfavorable-inadequate’, or moving in altitudinal and latitudinal direction. The inland wetland ecosystems, heathland, shrub ecosystems (especially in the alpine zone in the mountains), and coastal zone ecosystems are the most sensitive to climate change. They are characterized by a high degree of sensitivity for all types of impacts of climate change and are further limited in area, making them particularly vulnerable. As a result, the capacity of ecosystems to provide ecosystem services is also expected to change.</w:t>
      </w:r>
    </w:p>
    <w:p w14:paraId="75C6D923" w14:textId="42063975" w:rsidR="00585D48" w:rsidRPr="00585D48" w:rsidRDefault="00585D48" w:rsidP="00FF443B">
      <w:pPr>
        <w:pStyle w:val="BodyText"/>
      </w:pPr>
      <w:r w:rsidRPr="00585D48">
        <w:t>The vulnerability and adaptive capacity assessment of BD&amp;ES to climate change is very complex and includes large levels of uncertainty within scientific information, system understanding, and expert knowledge.</w:t>
      </w:r>
    </w:p>
    <w:p w14:paraId="688502E8" w14:textId="7F9BB75F" w:rsidR="00585D48" w:rsidRPr="00585D48" w:rsidRDefault="00585D48" w:rsidP="00FF443B">
      <w:pPr>
        <w:pStyle w:val="BodyText"/>
      </w:pPr>
      <w:r w:rsidRPr="00585D48">
        <w:t>Furthermore, the climate change impacts on ecosystem integrity characteristics are insufficiently studied due to a lack of data time series with suitable quality and the complexity of interactions in the system. Therefore, current scientific knowledge about Bulgaria is unable to predict with certainty how climate change could affect BD&amp;ES services in any single location.</w:t>
      </w:r>
    </w:p>
    <w:p w14:paraId="33169CDA" w14:textId="4EAA6DE6" w:rsidR="00027190" w:rsidRPr="00F45B71" w:rsidRDefault="00585D48" w:rsidP="00FF443B">
      <w:pPr>
        <w:pStyle w:val="BodyText"/>
      </w:pPr>
      <w:r w:rsidRPr="00585D48">
        <w:t>Facilitating and increasing the provision of ecosystem services allows for a nature based, sustainable way to use biodiversity and ecosystems for climate change adaptation. In this respect, regulating ecosystem services are especially important for win-win adaptation solutions across all sectors. According to assessments in the United Kingdom and China, the value of ecosystem services can be conservatively estimated to be about as high as the value of provisioning and cultural services; in some areas it may be as high as 90 or more percent of the total value of ecosystem services. Conversely, the loss of ecosystem services due to deterioration of biodiversity and ecosystems is likely to be extremely costly for society as a whole and the most vulnerable population in particular.</w:t>
      </w:r>
    </w:p>
    <w:p w14:paraId="671ED373" w14:textId="77777777" w:rsidR="00027190" w:rsidRPr="00F45B71" w:rsidRDefault="00027190" w:rsidP="00585D48">
      <w:pPr>
        <w:pStyle w:val="Normal1"/>
        <w:rPr>
          <w:rFonts w:asciiTheme="majorBidi" w:hAnsiTheme="majorBidi" w:cstheme="majorBidi"/>
          <w:sz w:val="24"/>
          <w:szCs w:val="24"/>
          <w:lang w:val="en-US"/>
        </w:rPr>
      </w:pPr>
    </w:p>
    <w:p w14:paraId="1579D210" w14:textId="71A52239" w:rsidR="001D491C" w:rsidRPr="00F45B71" w:rsidRDefault="001D491C" w:rsidP="001D491C">
      <w:pPr>
        <w:pStyle w:val="Normal1"/>
        <w:rPr>
          <w:rFonts w:asciiTheme="majorBidi" w:hAnsiTheme="majorBidi" w:cstheme="majorBidi"/>
          <w:sz w:val="24"/>
          <w:szCs w:val="24"/>
          <w:lang w:val="en-US"/>
        </w:rPr>
      </w:pPr>
      <w:r w:rsidRPr="00F45B71">
        <w:rPr>
          <w:rFonts w:asciiTheme="majorBidi" w:hAnsiTheme="majorBidi" w:cstheme="majorBidi"/>
          <w:sz w:val="24"/>
          <w:szCs w:val="24"/>
          <w:lang w:val="en-US"/>
        </w:rPr>
        <w:br w:type="page"/>
      </w:r>
    </w:p>
    <w:p w14:paraId="7D7C70C6" w14:textId="77777777" w:rsidR="001D491C" w:rsidRPr="001931B6" w:rsidRDefault="001D491C" w:rsidP="001D2666">
      <w:pPr>
        <w:pStyle w:val="Heading1"/>
        <w:spacing w:after="60"/>
      </w:pPr>
      <w:bookmarkStart w:id="115" w:name="_mrrj11m8g4em" w:colFirst="0" w:colLast="0"/>
      <w:bookmarkStart w:id="116" w:name="_Toc500095188"/>
      <w:bookmarkStart w:id="117" w:name="_Toc504379113"/>
      <w:bookmarkStart w:id="118" w:name="_Toc523082931"/>
      <w:bookmarkEnd w:id="115"/>
      <w:r w:rsidRPr="001931B6">
        <w:lastRenderedPageBreak/>
        <w:t>Chapter 2</w:t>
      </w:r>
      <w:r w:rsidR="000B66AF" w:rsidRPr="001931B6">
        <w:t>.</w:t>
      </w:r>
      <w:r w:rsidRPr="001931B6">
        <w:t xml:space="preserve"> Baseline - Policy </w:t>
      </w:r>
      <w:r w:rsidR="00DF6991" w:rsidRPr="001931B6">
        <w:t>Context</w:t>
      </w:r>
      <w:bookmarkEnd w:id="116"/>
      <w:bookmarkEnd w:id="117"/>
      <w:bookmarkEnd w:id="118"/>
    </w:p>
    <w:p w14:paraId="29FF4847" w14:textId="77777777" w:rsidR="001D491C" w:rsidRPr="001D2666" w:rsidRDefault="001D491C" w:rsidP="001D2666">
      <w:pPr>
        <w:pStyle w:val="Heading2"/>
        <w:numPr>
          <w:ilvl w:val="0"/>
          <w:numId w:val="0"/>
        </w:numPr>
        <w:spacing w:before="60" w:after="60"/>
      </w:pPr>
      <w:bookmarkStart w:id="119" w:name="_qwho91uf1fcf" w:colFirst="0" w:colLast="0"/>
      <w:bookmarkStart w:id="120" w:name="_Toc523082932"/>
      <w:bookmarkEnd w:id="119"/>
      <w:r w:rsidRPr="001D2666">
        <w:t>Introduction</w:t>
      </w:r>
      <w:bookmarkEnd w:id="120"/>
    </w:p>
    <w:p w14:paraId="41849872" w14:textId="77777777" w:rsidR="003459E8" w:rsidRPr="001931B6" w:rsidRDefault="001D491C" w:rsidP="004B5BF1">
      <w:pPr>
        <w:pStyle w:val="BodyText"/>
      </w:pPr>
      <w:r w:rsidRPr="001931B6">
        <w:t xml:space="preserve">Both </w:t>
      </w:r>
      <w:r w:rsidR="00A129C9" w:rsidRPr="001931B6">
        <w:t xml:space="preserve">BD&amp;ES </w:t>
      </w:r>
      <w:r w:rsidRPr="001931B6">
        <w:t xml:space="preserve">and climate change are rapidly developing, cross-cutting policy areas. They are characterized by </w:t>
      </w:r>
      <w:r w:rsidR="00C82908" w:rsidRPr="001931B6">
        <w:t xml:space="preserve">an </w:t>
      </w:r>
      <w:r w:rsidRPr="001931B6">
        <w:t>urgent need for action against the background of complex global and local developments</w:t>
      </w:r>
      <w:r w:rsidR="005940C3" w:rsidRPr="001931B6">
        <w:t xml:space="preserve">. </w:t>
      </w:r>
      <w:r w:rsidR="00C82BB8" w:rsidRPr="001931B6">
        <w:t>At</w:t>
      </w:r>
      <w:r w:rsidRPr="001931B6">
        <w:t xml:space="preserve"> the same time</w:t>
      </w:r>
      <w:r w:rsidR="00F921CE" w:rsidRPr="001931B6">
        <w:t>,</w:t>
      </w:r>
      <w:r w:rsidRPr="001931B6">
        <w:t xml:space="preserve"> the knowledge base </w:t>
      </w:r>
      <w:r w:rsidR="00C82908" w:rsidRPr="001931B6">
        <w:t xml:space="preserve">used </w:t>
      </w:r>
      <w:r w:rsidRPr="001931B6">
        <w:t>for traditional policy</w:t>
      </w:r>
      <w:r w:rsidR="00CB080D" w:rsidRPr="001931B6">
        <w:t xml:space="preserve"> </w:t>
      </w:r>
      <w:r w:rsidRPr="001931B6">
        <w:t xml:space="preserve">making is </w:t>
      </w:r>
      <w:r w:rsidR="00334E4B" w:rsidRPr="001931B6">
        <w:t>insufficient and</w:t>
      </w:r>
      <w:r w:rsidR="00E35F6B" w:rsidRPr="001931B6">
        <w:t xml:space="preserve"> collected weather and biodiversity data series are simply too short to see patterns with a sufficient degree of assurance</w:t>
      </w:r>
      <w:r w:rsidRPr="001931B6">
        <w:t>. In addition, normal policy</w:t>
      </w:r>
      <w:r w:rsidR="00CB080D" w:rsidRPr="001931B6">
        <w:t>-</w:t>
      </w:r>
      <w:r w:rsidRPr="001931B6">
        <w:t xml:space="preserve">making cycles can be too long (if a disastrous event threatens human life and health, or </w:t>
      </w:r>
      <w:r w:rsidR="007E72EE" w:rsidRPr="001931B6">
        <w:t xml:space="preserve">in the case of </w:t>
      </w:r>
      <w:r w:rsidRPr="001931B6">
        <w:t>ecosystem destruction) or too short (against the background of long</w:t>
      </w:r>
      <w:r w:rsidR="00CB080D" w:rsidRPr="001931B6">
        <w:t>-</w:t>
      </w:r>
      <w:r w:rsidR="00E35F6B" w:rsidRPr="001931B6">
        <w:t xml:space="preserve">term </w:t>
      </w:r>
      <w:r w:rsidRPr="001931B6">
        <w:t xml:space="preserve">natural </w:t>
      </w:r>
      <w:r w:rsidR="005940C3" w:rsidRPr="001931B6">
        <w:t>adaptation to dis</w:t>
      </w:r>
      <w:r w:rsidR="007322F9" w:rsidRPr="001931B6">
        <w:t>t</w:t>
      </w:r>
      <w:r w:rsidR="005940C3" w:rsidRPr="001931B6">
        <w:t>urbances or natural</w:t>
      </w:r>
      <w:r w:rsidR="00E35F6B" w:rsidRPr="001931B6">
        <w:t xml:space="preserve"> climate</w:t>
      </w:r>
      <w:r w:rsidR="005940C3" w:rsidRPr="001931B6">
        <w:t xml:space="preserve"> </w:t>
      </w:r>
      <w:r w:rsidRPr="001931B6">
        <w:t xml:space="preserve">cycles when </w:t>
      </w:r>
      <w:r w:rsidR="005940C3" w:rsidRPr="001931B6">
        <w:t xml:space="preserve">coherent </w:t>
      </w:r>
      <w:r w:rsidRPr="001931B6">
        <w:t>action across several decades</w:t>
      </w:r>
      <w:r w:rsidR="00C82908" w:rsidRPr="001931B6">
        <w:t xml:space="preserve"> or </w:t>
      </w:r>
      <w:r w:rsidRPr="001931B6">
        <w:t>centuries of different leadership is needed</w:t>
      </w:r>
      <w:r w:rsidR="005940C3" w:rsidRPr="001931B6">
        <w:t xml:space="preserve"> </w:t>
      </w:r>
      <w:r w:rsidR="00A129C9" w:rsidRPr="001931B6">
        <w:t>to</w:t>
      </w:r>
      <w:r w:rsidR="005940C3" w:rsidRPr="001931B6">
        <w:t xml:space="preserve"> produce desired results</w:t>
      </w:r>
      <w:r w:rsidR="00E35F6B" w:rsidRPr="001931B6">
        <w:t>)</w:t>
      </w:r>
      <w:r w:rsidR="005940C3" w:rsidRPr="001931B6">
        <w:t xml:space="preserve">. </w:t>
      </w:r>
    </w:p>
    <w:p w14:paraId="16D9204A" w14:textId="7C1D95B9" w:rsidR="00A129C9" w:rsidRPr="001931B6" w:rsidRDefault="001D491C" w:rsidP="004B5BF1">
      <w:pPr>
        <w:pStyle w:val="BodyText"/>
      </w:pPr>
      <w:r w:rsidRPr="001931B6">
        <w:t>In addition, the progress in climate science and ecology cause</w:t>
      </w:r>
      <w:r w:rsidR="00CB080D" w:rsidRPr="001931B6">
        <w:t>s</w:t>
      </w:r>
      <w:r w:rsidRPr="001931B6">
        <w:t xml:space="preserve"> shifts in policy objectives. In climate change, the initial focus on mitigation is being complemented by the growing understanding of </w:t>
      </w:r>
      <w:r w:rsidR="00CB080D" w:rsidRPr="001931B6">
        <w:t>CCA</w:t>
      </w:r>
      <w:r w:rsidRPr="001931B6">
        <w:t xml:space="preserve"> as another short- to midterm </w:t>
      </w:r>
      <w:r w:rsidR="00C82908" w:rsidRPr="001931B6">
        <w:t>necessity</w:t>
      </w:r>
      <w:r w:rsidR="003459E8" w:rsidRPr="001931B6">
        <w:t xml:space="preserve">. This is especially true for ecosystems whose natural adaptation is determined by evolution </w:t>
      </w:r>
      <w:r w:rsidR="00CB080D" w:rsidRPr="001931B6">
        <w:t xml:space="preserve">that </w:t>
      </w:r>
      <w:r w:rsidR="003459E8" w:rsidRPr="001931B6">
        <w:t xml:space="preserve">may take thousands and millions of years. Through selection of domesticated </w:t>
      </w:r>
      <w:r w:rsidR="001D20A5">
        <w:t>varieties</w:t>
      </w:r>
      <w:r w:rsidR="003459E8" w:rsidRPr="001931B6">
        <w:t xml:space="preserve"> and breeds and more recently through gene engineering and large</w:t>
      </w:r>
      <w:r w:rsidR="00CB080D" w:rsidRPr="001931B6">
        <w:t>-</w:t>
      </w:r>
      <w:r w:rsidR="003459E8" w:rsidRPr="001931B6">
        <w:t xml:space="preserve">scale, mechanized modification of natural ecosystems, human society can </w:t>
      </w:r>
      <w:r w:rsidR="00005939" w:rsidRPr="001931B6">
        <w:t xml:space="preserve">direct and </w:t>
      </w:r>
      <w:r w:rsidR="003459E8" w:rsidRPr="001931B6">
        <w:t xml:space="preserve">accelerate </w:t>
      </w:r>
      <w:r w:rsidR="00005939" w:rsidRPr="001931B6">
        <w:t xml:space="preserve">the adaptation to some extent. </w:t>
      </w:r>
    </w:p>
    <w:p w14:paraId="22B86651" w14:textId="77777777" w:rsidR="00A129C9" w:rsidRPr="001931B6" w:rsidRDefault="00005939" w:rsidP="004B5BF1">
      <w:pPr>
        <w:pStyle w:val="BodyText"/>
      </w:pPr>
      <w:r w:rsidRPr="001931B6">
        <w:t>H</w:t>
      </w:r>
      <w:r w:rsidR="003459E8" w:rsidRPr="001931B6">
        <w:t xml:space="preserve">owever, success on </w:t>
      </w:r>
      <w:r w:rsidR="00CB080D" w:rsidRPr="001931B6">
        <w:t xml:space="preserve">a </w:t>
      </w:r>
      <w:r w:rsidR="003459E8" w:rsidRPr="001931B6">
        <w:t>planetary scale requires an in-depth understanding of the interactions within the ecosystem and between ecosystems in a landscape. The unprecedented growth of human populations and their connectivity</w:t>
      </w:r>
      <w:r w:rsidR="0068199C" w:rsidRPr="001931B6">
        <w:t xml:space="preserve"> also</w:t>
      </w:r>
      <w:r w:rsidR="003459E8" w:rsidRPr="001931B6">
        <w:t xml:space="preserve"> increases the scale of </w:t>
      </w:r>
      <w:r w:rsidR="008F44C4" w:rsidRPr="001931B6">
        <w:t>interlinking remote ecosystems and spreading</w:t>
      </w:r>
      <w:r w:rsidRPr="001931B6">
        <w:t xml:space="preserve"> </w:t>
      </w:r>
      <w:r w:rsidR="00EF4B5D" w:rsidRPr="001931B6">
        <w:t xml:space="preserve">global </w:t>
      </w:r>
      <w:r w:rsidR="0068199C" w:rsidRPr="001931B6">
        <w:t xml:space="preserve">adverse </w:t>
      </w:r>
      <w:r w:rsidR="00EF4B5D" w:rsidRPr="001931B6">
        <w:t xml:space="preserve">effects. To preserve biodiversity, issues </w:t>
      </w:r>
      <w:r w:rsidR="003459E8" w:rsidRPr="001931B6">
        <w:t>such as cross-border air, water</w:t>
      </w:r>
      <w:r w:rsidR="00CB080D" w:rsidRPr="001931B6">
        <w:t>,</w:t>
      </w:r>
      <w:r w:rsidR="003459E8" w:rsidRPr="001931B6">
        <w:t xml:space="preserve"> and soil pollution, or the </w:t>
      </w:r>
      <w:r w:rsidR="0068199C" w:rsidRPr="001931B6">
        <w:t xml:space="preserve">accelerated </w:t>
      </w:r>
      <w:r w:rsidR="003459E8" w:rsidRPr="001931B6">
        <w:t xml:space="preserve">spread of invasive species through international trade, are to be addressed in </w:t>
      </w:r>
      <w:r w:rsidR="0068199C" w:rsidRPr="001931B6">
        <w:t>connection</w:t>
      </w:r>
      <w:r w:rsidR="003459E8" w:rsidRPr="001931B6">
        <w:t xml:space="preserve"> with climate change</w:t>
      </w:r>
      <w:r w:rsidR="0068199C" w:rsidRPr="001931B6">
        <w:t xml:space="preserve"> for humankind to retain its living space</w:t>
      </w:r>
      <w:r w:rsidR="001D491C" w:rsidRPr="001931B6">
        <w:t xml:space="preserve">. </w:t>
      </w:r>
    </w:p>
    <w:p w14:paraId="1739E415" w14:textId="77777777" w:rsidR="00A129C9" w:rsidRPr="001931B6" w:rsidRDefault="00A129C9" w:rsidP="004B5BF1">
      <w:pPr>
        <w:pStyle w:val="BodyText"/>
      </w:pPr>
      <w:r w:rsidRPr="001931B6">
        <w:t>Therefore</w:t>
      </w:r>
      <w:r w:rsidR="0068199C" w:rsidRPr="001931B6">
        <w:t>, i</w:t>
      </w:r>
      <w:r w:rsidR="001D491C" w:rsidRPr="001931B6">
        <w:t xml:space="preserve">n </w:t>
      </w:r>
      <w:r w:rsidRPr="001931B6">
        <w:t>BD&amp;ES</w:t>
      </w:r>
      <w:r w:rsidR="001D491C" w:rsidRPr="001931B6">
        <w:t>, the observation and management focus is shifting from mechanistic conservation efforts on the species or habitats levels to a more holistic, ecosystems</w:t>
      </w:r>
      <w:r w:rsidR="00CB080D" w:rsidRPr="001931B6">
        <w:t>-</w:t>
      </w:r>
      <w:r w:rsidR="001D491C" w:rsidRPr="001931B6">
        <w:t xml:space="preserve">based approach that considers all factors </w:t>
      </w:r>
      <w:r w:rsidR="00EF4B5D" w:rsidRPr="001931B6">
        <w:t xml:space="preserve">determining </w:t>
      </w:r>
      <w:r w:rsidR="001D491C" w:rsidRPr="001931B6">
        <w:t xml:space="preserve">biodiversity’s living environments. Interest is growing both in ecosystem management and in the management of landscape mosaics consisting of various ecosystems on a given territory. </w:t>
      </w:r>
    </w:p>
    <w:p w14:paraId="22EFA504" w14:textId="77777777" w:rsidR="00A129C9" w:rsidRPr="001931B6" w:rsidRDefault="008F44C4" w:rsidP="004B5BF1">
      <w:pPr>
        <w:pStyle w:val="BodyText"/>
      </w:pPr>
      <w:r w:rsidRPr="001931B6">
        <w:t>G</w:t>
      </w:r>
      <w:r w:rsidR="001D491C" w:rsidRPr="001931B6">
        <w:t>lobally</w:t>
      </w:r>
      <w:r w:rsidRPr="001931B6">
        <w:t>,</w:t>
      </w:r>
      <w:r w:rsidR="001D491C" w:rsidRPr="001931B6">
        <w:t xml:space="preserve"> </w:t>
      </w:r>
      <w:r w:rsidR="00A129C9" w:rsidRPr="001931B6">
        <w:t>at</w:t>
      </w:r>
      <w:r w:rsidR="001D491C" w:rsidRPr="001931B6">
        <w:t xml:space="preserve"> the national level, as well as increasingly </w:t>
      </w:r>
      <w:r w:rsidR="00A129C9" w:rsidRPr="001931B6">
        <w:t>at</w:t>
      </w:r>
      <w:r w:rsidR="001D491C" w:rsidRPr="001931B6">
        <w:t xml:space="preserve"> regional and local levels, there is a growing consensus toward adaptive, ecosystems</w:t>
      </w:r>
      <w:r w:rsidR="00CB080D" w:rsidRPr="001931B6">
        <w:t>-</w:t>
      </w:r>
      <w:r w:rsidR="001D491C" w:rsidRPr="001931B6">
        <w:t>based management in which the importance of climate change as pressure is acknowledged and acted upon. An outline of possible steps for such management is presented in</w:t>
      </w:r>
      <w:r w:rsidR="00DF1118">
        <w:rPr>
          <w:b/>
          <w:bCs/>
          <w:i/>
          <w:iCs/>
        </w:rPr>
        <w:t xml:space="preserve"> Figure 8</w:t>
      </w:r>
      <w:r w:rsidR="001D491C" w:rsidRPr="001931B6">
        <w:t>.</w:t>
      </w:r>
      <w:r w:rsidR="002206D1" w:rsidRPr="001931B6">
        <w:t xml:space="preserve"> </w:t>
      </w:r>
    </w:p>
    <w:p w14:paraId="5E9A4472" w14:textId="77777777" w:rsidR="001D491C" w:rsidRPr="001931B6" w:rsidRDefault="002206D1" w:rsidP="004B5BF1">
      <w:pPr>
        <w:pStyle w:val="BodyText"/>
      </w:pPr>
      <w:r w:rsidRPr="001931B6">
        <w:t xml:space="preserve">All </w:t>
      </w:r>
      <w:r w:rsidR="00EF4B5D" w:rsidRPr="001931B6">
        <w:t xml:space="preserve">its </w:t>
      </w:r>
      <w:r w:rsidRPr="001931B6">
        <w:t>stages</w:t>
      </w:r>
      <w:r w:rsidR="00B11F52" w:rsidRPr="001931B6">
        <w:t xml:space="preserve"> </w:t>
      </w:r>
      <w:r w:rsidR="008F44C4" w:rsidRPr="001931B6">
        <w:t>need</w:t>
      </w:r>
      <w:r w:rsidR="00B11F52" w:rsidRPr="001931B6">
        <w:t xml:space="preserve"> to be underpinned by information collected and freely shared in such </w:t>
      </w:r>
      <w:r w:rsidR="00CB080D" w:rsidRPr="001931B6">
        <w:t xml:space="preserve">a </w:t>
      </w:r>
      <w:r w:rsidR="00B11F52" w:rsidRPr="001931B6">
        <w:t>manner that it (</w:t>
      </w:r>
      <w:r w:rsidR="00CB080D" w:rsidRPr="001931B6">
        <w:t>a</w:t>
      </w:r>
      <w:r w:rsidR="00B11F52" w:rsidRPr="001931B6">
        <w:t>) enable</w:t>
      </w:r>
      <w:r w:rsidRPr="001931B6">
        <w:t>s</w:t>
      </w:r>
      <w:r w:rsidR="00B11F52" w:rsidRPr="001931B6">
        <w:t xml:space="preserve"> various economic sectors to initiate collecting and sharing of data and information that will establish ecosystems and biodiversity as the basis of their productivity</w:t>
      </w:r>
      <w:r w:rsidR="008F44C4" w:rsidRPr="001931B6">
        <w:t xml:space="preserve"> and</w:t>
      </w:r>
      <w:r w:rsidR="00B11F52" w:rsidRPr="001931B6">
        <w:t xml:space="preserve"> (</w:t>
      </w:r>
      <w:r w:rsidR="00CB080D" w:rsidRPr="001931B6">
        <w:t>b</w:t>
      </w:r>
      <w:r w:rsidR="00B11F52" w:rsidRPr="001931B6">
        <w:t>) track</w:t>
      </w:r>
      <w:r w:rsidR="00CB080D" w:rsidRPr="001931B6">
        <w:t>s</w:t>
      </w:r>
      <w:r w:rsidR="00B11F52" w:rsidRPr="001931B6">
        <w:t xml:space="preserve"> the changes in the</w:t>
      </w:r>
      <w:r w:rsidRPr="001931B6">
        <w:t xml:space="preserve"> regulating, provisioning</w:t>
      </w:r>
      <w:r w:rsidR="00CB080D" w:rsidRPr="001931B6">
        <w:t>,</w:t>
      </w:r>
      <w:r w:rsidRPr="001931B6">
        <w:t xml:space="preserve"> and cultural</w:t>
      </w:r>
      <w:r w:rsidR="00C36D79" w:rsidRPr="001931B6">
        <w:t xml:space="preserve"> ecosystem</w:t>
      </w:r>
      <w:r w:rsidR="00B11F52" w:rsidRPr="001931B6">
        <w:t xml:space="preserve"> services attributable to climate change, so that </w:t>
      </w:r>
      <w:r w:rsidR="00C36D79" w:rsidRPr="001931B6">
        <w:t xml:space="preserve">potential gains can be used for adaptation and </w:t>
      </w:r>
      <w:r w:rsidR="00B11F52" w:rsidRPr="001931B6">
        <w:t xml:space="preserve">adaptive measures can be devised for the vulnerable sectors leveraging </w:t>
      </w:r>
      <w:r w:rsidR="00FB51F5" w:rsidRPr="001931B6">
        <w:t>BD&amp;ES</w:t>
      </w:r>
      <w:r w:rsidR="00B11F52" w:rsidRPr="001931B6">
        <w:t>.</w:t>
      </w:r>
    </w:p>
    <w:p w14:paraId="3FD9DB0B" w14:textId="77777777" w:rsidR="00FF443B" w:rsidRDefault="00FF443B">
      <w:pPr>
        <w:spacing w:after="200"/>
        <w:jc w:val="left"/>
        <w:rPr>
          <w:rFonts w:eastAsia="Calibri" w:cs="Times New Roman"/>
          <w:szCs w:val="24"/>
          <w:lang w:eastAsia="bg-BG"/>
        </w:rPr>
      </w:pPr>
      <w:r>
        <w:br w:type="page"/>
      </w:r>
    </w:p>
    <w:p w14:paraId="5F40B9E1" w14:textId="3C08FCDF" w:rsidR="007520FE" w:rsidRPr="001931B6" w:rsidRDefault="007520FE" w:rsidP="004B5BF1">
      <w:pPr>
        <w:pStyle w:val="BodyText"/>
      </w:pPr>
      <w:r w:rsidRPr="001931B6">
        <w:lastRenderedPageBreak/>
        <w:t xml:space="preserve">Against this background, both policy formulation and policy implementation need to be improved and upgraded to integrate </w:t>
      </w:r>
      <w:r w:rsidR="00CB080D" w:rsidRPr="001931B6">
        <w:t>CCA</w:t>
      </w:r>
      <w:r w:rsidRPr="001931B6">
        <w:t xml:space="preserve"> into the biodiversity policies, as well as to create positive loops between CCA, biodiversity</w:t>
      </w:r>
      <w:r w:rsidR="00CB080D" w:rsidRPr="001931B6">
        <w:t>,</w:t>
      </w:r>
      <w:r w:rsidRPr="001931B6">
        <w:t xml:space="preserve"> and other sectors using ecosystem services.</w:t>
      </w:r>
    </w:p>
    <w:p w14:paraId="5127DF3A" w14:textId="1C3CCB11" w:rsidR="00DC358C" w:rsidRPr="00A56E59" w:rsidRDefault="00DF1118" w:rsidP="00D00EB1">
      <w:pPr>
        <w:pStyle w:val="Caption"/>
      </w:pPr>
      <w:bookmarkStart w:id="121" w:name="_Toc523083020"/>
      <w:r w:rsidRPr="00DF1118">
        <w:t xml:space="preserve">Figure </w:t>
      </w:r>
      <w:r w:rsidR="001814CF">
        <w:fldChar w:fldCharType="begin" w:fldLock="1"/>
      </w:r>
      <w:r w:rsidR="001814CF">
        <w:instrText xml:space="preserve"> SEQ Figure \* ARABIC </w:instrText>
      </w:r>
      <w:r w:rsidR="001814CF">
        <w:fldChar w:fldCharType="separate"/>
      </w:r>
      <w:r w:rsidR="001814CF">
        <w:rPr>
          <w:noProof/>
        </w:rPr>
        <w:t>8</w:t>
      </w:r>
      <w:r w:rsidR="001814CF">
        <w:fldChar w:fldCharType="end"/>
      </w:r>
      <w:r w:rsidRPr="00DF1118">
        <w:t>.</w:t>
      </w:r>
      <w:r w:rsidR="002F6E4B" w:rsidRPr="00A56E59">
        <w:t xml:space="preserve"> </w:t>
      </w:r>
      <w:r w:rsidR="00DC358C" w:rsidRPr="00A56E59">
        <w:t>The main steps of ecosystems</w:t>
      </w:r>
      <w:r w:rsidR="00167239" w:rsidRPr="00A56E59">
        <w:t>-</w:t>
      </w:r>
      <w:r w:rsidR="00DC358C" w:rsidRPr="00A56E59">
        <w:t xml:space="preserve">based adaptive management in the </w:t>
      </w:r>
      <w:r w:rsidR="00FB51F5" w:rsidRPr="00A56E59">
        <w:t>BD&amp;ES</w:t>
      </w:r>
      <w:r w:rsidR="00DC358C" w:rsidRPr="00A56E59">
        <w:t xml:space="preserve"> sector</w:t>
      </w:r>
      <w:bookmarkEnd w:id="121"/>
    </w:p>
    <w:p w14:paraId="01ABA2E5" w14:textId="77777777" w:rsidR="001D491C" w:rsidRPr="001931B6" w:rsidRDefault="00DF1118" w:rsidP="00DF1118">
      <w:pPr>
        <w:pStyle w:val="Normal1"/>
        <w:widowControl w:val="0"/>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3C6E633B" wp14:editId="71E19CF5">
            <wp:extent cx="5664200" cy="3283320"/>
            <wp:effectExtent l="19050" t="19050" r="12700" b="1270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7550" b="7248"/>
                    <a:stretch/>
                  </pic:blipFill>
                  <pic:spPr bwMode="auto">
                    <a:xfrm>
                      <a:off x="0" y="0"/>
                      <a:ext cx="5685495" cy="3295664"/>
                    </a:xfrm>
                    <a:prstGeom prst="rect">
                      <a:avLst/>
                    </a:prstGeom>
                    <a:noFill/>
                    <a:ln>
                      <a:solidFill>
                        <a:srgbClr val="5B9BD5"/>
                      </a:solidFill>
                    </a:ln>
                    <a:extLst>
                      <a:ext uri="{53640926-AAD7-44D8-BBD7-CCE9431645EC}">
                        <a14:shadowObscured xmlns:a14="http://schemas.microsoft.com/office/drawing/2010/main"/>
                      </a:ext>
                    </a:extLst>
                  </pic:spPr>
                </pic:pic>
              </a:graphicData>
            </a:graphic>
          </wp:inline>
        </w:drawing>
      </w:r>
    </w:p>
    <w:p w14:paraId="3094D11B" w14:textId="77777777" w:rsidR="00D52A6F" w:rsidRPr="00DF1118" w:rsidRDefault="00D52A6F" w:rsidP="00DF1118">
      <w:pPr>
        <w:pStyle w:val="Source"/>
      </w:pPr>
      <w:r w:rsidRPr="00DF1118">
        <w:t>Source: Authors</w:t>
      </w:r>
      <w:r w:rsidR="001D2666">
        <w:t>’ design.</w:t>
      </w:r>
    </w:p>
    <w:p w14:paraId="5826CF34" w14:textId="77777777" w:rsidR="00A129C9" w:rsidRPr="001931B6" w:rsidRDefault="008F44C4" w:rsidP="004B5BF1">
      <w:pPr>
        <w:pStyle w:val="BodyText"/>
      </w:pPr>
      <w:r w:rsidRPr="001931B6">
        <w:t>Due to the rapid processes in our living environment, CCA and ecosystem</w:t>
      </w:r>
      <w:r w:rsidR="003D1D47" w:rsidRPr="001931B6">
        <w:t>s</w:t>
      </w:r>
      <w:r w:rsidR="00167239" w:rsidRPr="001931B6">
        <w:t>-</w:t>
      </w:r>
      <w:r w:rsidRPr="001931B6">
        <w:t xml:space="preserve">based management have gained international momentum </w:t>
      </w:r>
      <w:r w:rsidR="00A129C9" w:rsidRPr="001931B6">
        <w:t>and develop</w:t>
      </w:r>
      <w:r w:rsidR="001D491C" w:rsidRPr="001931B6">
        <w:t xml:space="preserve"> rapidly in a parallel, top-down manner while policy adoption cycles </w:t>
      </w:r>
      <w:r w:rsidR="00A129C9" w:rsidRPr="001931B6">
        <w:t>lag</w:t>
      </w:r>
      <w:r w:rsidR="00C82908" w:rsidRPr="001931B6">
        <w:t>.</w:t>
      </w:r>
      <w:r w:rsidR="001D491C" w:rsidRPr="001931B6">
        <w:t xml:space="preserve"> </w:t>
      </w:r>
      <w:r w:rsidR="0059310A" w:rsidRPr="001931B6">
        <w:t xml:space="preserve">With the development of the </w:t>
      </w:r>
      <w:r w:rsidR="00175A8A" w:rsidRPr="001931B6">
        <w:t>CCA</w:t>
      </w:r>
      <w:r w:rsidR="0059310A" w:rsidRPr="001931B6">
        <w:t xml:space="preserve"> strategy and Biodiversity strategy and the realignment of respective legislation, </w:t>
      </w:r>
      <w:r w:rsidR="001D491C" w:rsidRPr="001931B6">
        <w:t xml:space="preserve">Bulgaria </w:t>
      </w:r>
      <w:r w:rsidRPr="001931B6">
        <w:t>can</w:t>
      </w:r>
      <w:r w:rsidR="0059310A" w:rsidRPr="001931B6">
        <w:t xml:space="preserve"> formally alig</w:t>
      </w:r>
      <w:r w:rsidRPr="001931B6">
        <w:t>n</w:t>
      </w:r>
      <w:r w:rsidR="001D491C" w:rsidRPr="001931B6">
        <w:t xml:space="preserve"> </w:t>
      </w:r>
      <w:r w:rsidR="00175A8A" w:rsidRPr="001931B6">
        <w:t>CCA</w:t>
      </w:r>
      <w:r w:rsidR="001D491C" w:rsidRPr="001931B6">
        <w:t xml:space="preserve"> and biodiversity conservation/ecosystem management objectives</w:t>
      </w:r>
      <w:r w:rsidR="0059310A" w:rsidRPr="001931B6">
        <w:t xml:space="preserve"> with the biodiversity, ecosystems</w:t>
      </w:r>
      <w:r w:rsidR="00167239" w:rsidRPr="001931B6">
        <w:t>,</w:t>
      </w:r>
      <w:r w:rsidR="0059310A" w:rsidRPr="001931B6">
        <w:t xml:space="preserve"> and climate</w:t>
      </w:r>
      <w:r w:rsidR="00167239" w:rsidRPr="001931B6">
        <w:t>-</w:t>
      </w:r>
      <w:r w:rsidR="0059310A" w:rsidRPr="001931B6">
        <w:t>related aspects of the 7th EAP, EU strategies</w:t>
      </w:r>
      <w:r w:rsidR="00167239" w:rsidRPr="001931B6">
        <w:t>,</w:t>
      </w:r>
      <w:r w:rsidR="0059310A" w:rsidRPr="001931B6">
        <w:t xml:space="preserve"> and legislation. </w:t>
      </w:r>
    </w:p>
    <w:p w14:paraId="63E7D8ED" w14:textId="77777777" w:rsidR="00A129C9" w:rsidRPr="001931B6" w:rsidRDefault="0059310A" w:rsidP="004B5BF1">
      <w:pPr>
        <w:pStyle w:val="BodyText"/>
      </w:pPr>
      <w:r w:rsidRPr="001931B6">
        <w:t>Since this is an ongoing process</w:t>
      </w:r>
      <w:r w:rsidR="00A129C9" w:rsidRPr="001931B6">
        <w:t xml:space="preserve">, </w:t>
      </w:r>
      <w:r w:rsidRPr="001931B6">
        <w:t xml:space="preserve">the current state of </w:t>
      </w:r>
      <w:r w:rsidR="00175A8A" w:rsidRPr="001931B6">
        <w:t>CCA</w:t>
      </w:r>
      <w:r w:rsidRPr="001931B6">
        <w:t xml:space="preserve"> legislation and biodiversity legislation </w:t>
      </w:r>
      <w:r w:rsidR="00167239" w:rsidRPr="001931B6">
        <w:t xml:space="preserve">is </w:t>
      </w:r>
      <w:r w:rsidR="001D491C" w:rsidRPr="001931B6">
        <w:t>presented in parallel in this chapter</w:t>
      </w:r>
      <w:r w:rsidRPr="001931B6">
        <w:t>.</w:t>
      </w:r>
      <w:r w:rsidR="00F41400" w:rsidRPr="001931B6">
        <w:t xml:space="preserve"> E</w:t>
      </w:r>
      <w:r w:rsidRPr="001931B6">
        <w:t xml:space="preserve">nvironmental considerations are </w:t>
      </w:r>
      <w:r w:rsidR="00F41400" w:rsidRPr="001931B6">
        <w:t>being</w:t>
      </w:r>
      <w:r w:rsidRPr="001931B6">
        <w:t xml:space="preserve"> mainstreamed into other policie</w:t>
      </w:r>
      <w:r w:rsidR="008F44C4" w:rsidRPr="001931B6">
        <w:t xml:space="preserve">s both at </w:t>
      </w:r>
      <w:r w:rsidR="00167239" w:rsidRPr="001931B6">
        <w:t xml:space="preserve">the </w:t>
      </w:r>
      <w:r w:rsidRPr="001931B6">
        <w:t>EU</w:t>
      </w:r>
      <w:r w:rsidR="00F41400" w:rsidRPr="001931B6">
        <w:t xml:space="preserve"> level</w:t>
      </w:r>
      <w:r w:rsidRPr="001931B6">
        <w:t xml:space="preserve"> and </w:t>
      </w:r>
      <w:r w:rsidR="00F41400" w:rsidRPr="001931B6">
        <w:t xml:space="preserve">in </w:t>
      </w:r>
      <w:r w:rsidRPr="001931B6">
        <w:t>national implementation</w:t>
      </w:r>
      <w:r w:rsidR="00F41400" w:rsidRPr="001931B6">
        <w:t xml:space="preserve">; therefore, </w:t>
      </w:r>
      <w:r w:rsidRPr="001931B6">
        <w:t xml:space="preserve">links to other sectors </w:t>
      </w:r>
      <w:r w:rsidR="00F41400" w:rsidRPr="001931B6">
        <w:t>also need to be</w:t>
      </w:r>
      <w:r w:rsidRPr="001931B6">
        <w:t xml:space="preserve"> discussed. Such links may be two</w:t>
      </w:r>
      <w:r w:rsidR="00167239" w:rsidRPr="001931B6">
        <w:t xml:space="preserve"> </w:t>
      </w:r>
      <w:r w:rsidRPr="001931B6">
        <w:t>ways, as outlined in Chapter 1</w:t>
      </w:r>
      <w:r w:rsidR="00B966D1" w:rsidRPr="001931B6">
        <w:t>—</w:t>
      </w:r>
      <w:r w:rsidR="00AB0DE7" w:rsidRPr="001931B6">
        <w:t>the optimal use of ecosystem services can support adaptation options in other sectors</w:t>
      </w:r>
      <w:r w:rsidR="00A129C9" w:rsidRPr="001931B6">
        <w:t>,</w:t>
      </w:r>
      <w:r w:rsidR="00AB0DE7" w:rsidRPr="001931B6">
        <w:t xml:space="preserve"> but the loss of ecosystem services</w:t>
      </w:r>
      <w:r w:rsidR="00A129C9" w:rsidRPr="001931B6">
        <w:t>,</w:t>
      </w:r>
      <w:r w:rsidR="00AB0DE7" w:rsidRPr="001931B6">
        <w:t xml:space="preserve"> </w:t>
      </w:r>
      <w:r w:rsidR="00167239" w:rsidRPr="001931B6">
        <w:t xml:space="preserve">which </w:t>
      </w:r>
      <w:r w:rsidR="008478AF" w:rsidRPr="001931B6">
        <w:t>the population and economy rely</w:t>
      </w:r>
      <w:r w:rsidR="00AB0DE7" w:rsidRPr="001931B6">
        <w:t xml:space="preserve"> on</w:t>
      </w:r>
      <w:r w:rsidR="00A129C9" w:rsidRPr="001931B6">
        <w:t>,</w:t>
      </w:r>
      <w:r w:rsidR="00AB0DE7" w:rsidRPr="001931B6">
        <w:t xml:space="preserve"> can become a source of additional costs to replace these services and ultimately increase the risk in other sectors</w:t>
      </w:r>
      <w:r w:rsidR="001D491C" w:rsidRPr="001931B6">
        <w:t xml:space="preserve">. </w:t>
      </w:r>
    </w:p>
    <w:p w14:paraId="5079F089" w14:textId="77777777" w:rsidR="001D491C" w:rsidRPr="001931B6" w:rsidRDefault="00C82908" w:rsidP="004B5BF1">
      <w:pPr>
        <w:pStyle w:val="BodyText"/>
      </w:pPr>
      <w:r w:rsidRPr="001931B6">
        <w:t>E</w:t>
      </w:r>
      <w:r w:rsidR="001D491C" w:rsidRPr="001931B6">
        <w:t>xisting strategies and legislation in many cases provide a sound basis for adopting new policies, notably the effort to integrate CCA and ecosystems</w:t>
      </w:r>
      <w:r w:rsidR="00167239" w:rsidRPr="001931B6">
        <w:t>-</w:t>
      </w:r>
      <w:r w:rsidR="001D491C" w:rsidRPr="001931B6">
        <w:t xml:space="preserve">based management. This raises the challenge of developing a new policy framework without a disruption from pursuing earlier policy and management objectives. </w:t>
      </w:r>
    </w:p>
    <w:p w14:paraId="04DE1699" w14:textId="77777777" w:rsidR="00FF443B" w:rsidRDefault="00FF443B">
      <w:pPr>
        <w:spacing w:after="200"/>
        <w:jc w:val="left"/>
        <w:rPr>
          <w:rFonts w:eastAsia="Calibri" w:cs="Times New Roman"/>
          <w:szCs w:val="24"/>
          <w:lang w:eastAsia="bg-BG"/>
        </w:rPr>
      </w:pPr>
      <w:r>
        <w:br w:type="page"/>
      </w:r>
    </w:p>
    <w:p w14:paraId="710D9BF2" w14:textId="6619BFC0" w:rsidR="001D491C" w:rsidRPr="001931B6" w:rsidRDefault="001D491C" w:rsidP="004B5BF1">
      <w:pPr>
        <w:pStyle w:val="BodyText"/>
      </w:pPr>
      <w:r w:rsidRPr="001931B6">
        <w:lastRenderedPageBreak/>
        <w:t>Bulgaria has been involved in international efforts to mitigate climate change as a party to the U</w:t>
      </w:r>
      <w:r w:rsidR="00167239" w:rsidRPr="001931B6">
        <w:t xml:space="preserve">nited </w:t>
      </w:r>
      <w:r w:rsidRPr="001931B6">
        <w:t>N</w:t>
      </w:r>
      <w:r w:rsidR="00167239" w:rsidRPr="001931B6">
        <w:t>ations</w:t>
      </w:r>
      <w:r w:rsidRPr="001931B6">
        <w:t xml:space="preserve"> Framework Convention on Climate Change (UNFCCC) since 1995 and </w:t>
      </w:r>
      <w:r w:rsidR="00167239" w:rsidRPr="001931B6">
        <w:t>has been</w:t>
      </w:r>
      <w:r w:rsidRPr="001931B6">
        <w:t xml:space="preserve"> a party to the Kyoto Protocol (KP) since 2002. Since Bulgaria’s accession to the EU on </w:t>
      </w:r>
      <w:r w:rsidR="00167239" w:rsidRPr="001931B6">
        <w:t xml:space="preserve">January 1, </w:t>
      </w:r>
      <w:r w:rsidRPr="001931B6">
        <w:t xml:space="preserve">2007, the context of climate policy in the country has changed substantially to accommodate the EU policies and practical climate change mitigation steps, such as the </w:t>
      </w:r>
      <w:r w:rsidR="00A401C1" w:rsidRPr="001931B6">
        <w:t xml:space="preserve">European Union </w:t>
      </w:r>
      <w:r w:rsidR="00A401C1" w:rsidRPr="001931B6">
        <w:rPr>
          <w:rFonts w:eastAsia="Times New Roman"/>
          <w:iCs/>
        </w:rPr>
        <w:t>Emissions Trading System</w:t>
      </w:r>
      <w:r w:rsidR="00A401C1" w:rsidRPr="001931B6">
        <w:t xml:space="preserve"> (</w:t>
      </w:r>
      <w:r w:rsidRPr="001931B6">
        <w:t>EU ETS</w:t>
      </w:r>
      <w:r w:rsidR="00A401C1" w:rsidRPr="001931B6">
        <w:t>)</w:t>
      </w:r>
      <w:r w:rsidRPr="001931B6">
        <w:t xml:space="preserve"> and the </w:t>
      </w:r>
      <w:r w:rsidR="00A401C1" w:rsidRPr="001931B6">
        <w:rPr>
          <w:rFonts w:eastAsia="Times New Roman"/>
          <w:iCs/>
        </w:rPr>
        <w:t>National Action Plan on Climate Change</w:t>
      </w:r>
      <w:r w:rsidR="00A401C1" w:rsidRPr="001931B6">
        <w:t xml:space="preserve"> (</w:t>
      </w:r>
      <w:r w:rsidRPr="001931B6">
        <w:t>NAPCC</w:t>
      </w:r>
      <w:r w:rsidR="00A401C1" w:rsidRPr="001931B6">
        <w:t>)</w:t>
      </w:r>
      <w:r w:rsidRPr="001931B6">
        <w:t xml:space="preserve">. The development of a CCA strategy is likely to trigger a series of additions to the Climate </w:t>
      </w:r>
      <w:r w:rsidR="00DC358C" w:rsidRPr="001931B6">
        <w:t>Change</w:t>
      </w:r>
      <w:r w:rsidRPr="001931B6">
        <w:t xml:space="preserve"> </w:t>
      </w:r>
      <w:r w:rsidR="00836DEB" w:rsidRPr="001931B6">
        <w:t>Mitigation</w:t>
      </w:r>
      <w:r w:rsidRPr="001931B6">
        <w:t xml:space="preserve"> Act </w:t>
      </w:r>
      <w:r w:rsidR="00C835A1" w:rsidRPr="001931B6">
        <w:t xml:space="preserve">(CCMA) </w:t>
      </w:r>
      <w:r w:rsidRPr="001931B6">
        <w:t xml:space="preserve">(which is currently focused on mitigation and needs extension to flesh out the adaptation policies) </w:t>
      </w:r>
      <w:r w:rsidR="00A401C1" w:rsidRPr="001931B6">
        <w:t>and</w:t>
      </w:r>
      <w:r w:rsidRPr="001931B6">
        <w:t xml:space="preserve"> changes to other strategic and legal documents </w:t>
      </w:r>
      <w:r w:rsidR="00AB0DE7" w:rsidRPr="001931B6">
        <w:t>(in particular in biodiversity)</w:t>
      </w:r>
      <w:r w:rsidR="00836DEB" w:rsidRPr="001931B6">
        <w:t>, as well as</w:t>
      </w:r>
      <w:r w:rsidRPr="001931B6">
        <w:t xml:space="preserve"> </w:t>
      </w:r>
      <w:r w:rsidR="00AB0DE7" w:rsidRPr="001931B6">
        <w:t xml:space="preserve">secondary </w:t>
      </w:r>
      <w:r w:rsidRPr="001931B6">
        <w:t xml:space="preserve">legislation, to bring the CCA to the same </w:t>
      </w:r>
      <w:r w:rsidR="00836DEB" w:rsidRPr="001931B6">
        <w:t>policy</w:t>
      </w:r>
      <w:r w:rsidRPr="001931B6">
        <w:t xml:space="preserve"> level as </w:t>
      </w:r>
      <w:r w:rsidR="00C835A1" w:rsidRPr="001931B6">
        <w:rPr>
          <w:rFonts w:eastAsia="Times New Roman"/>
          <w:iCs/>
        </w:rPr>
        <w:t>climate change mitigation</w:t>
      </w:r>
      <w:r w:rsidRPr="001931B6">
        <w:t xml:space="preserve">. </w:t>
      </w:r>
    </w:p>
    <w:p w14:paraId="32248D7F" w14:textId="77777777" w:rsidR="001D491C" w:rsidRPr="001931B6" w:rsidRDefault="001D491C" w:rsidP="004B5BF1">
      <w:pPr>
        <w:pStyle w:val="BodyText"/>
      </w:pPr>
      <w:r w:rsidRPr="001931B6">
        <w:t xml:space="preserve">Against this background, the existing Biodiversity </w:t>
      </w:r>
      <w:r w:rsidR="00C82908" w:rsidRPr="001931B6">
        <w:t>S</w:t>
      </w:r>
      <w:r w:rsidRPr="001931B6">
        <w:t>trategy and Action Plan for 1999</w:t>
      </w:r>
      <w:r w:rsidR="00A401C1" w:rsidRPr="001931B6">
        <w:t>–</w:t>
      </w:r>
      <w:r w:rsidRPr="001931B6">
        <w:t xml:space="preserve">2003 </w:t>
      </w:r>
      <w:r w:rsidR="00C82BB8" w:rsidRPr="001931B6">
        <w:t>needs</w:t>
      </w:r>
      <w:r w:rsidR="009F34D8" w:rsidRPr="001931B6">
        <w:t xml:space="preserve"> </w:t>
      </w:r>
      <w:r w:rsidRPr="001931B6">
        <w:t>updat</w:t>
      </w:r>
      <w:r w:rsidR="00A65D8F" w:rsidRPr="001931B6">
        <w:t>ing</w:t>
      </w:r>
      <w:r w:rsidRPr="001931B6">
        <w:t>. These documents already refer to the key ecosystems</w:t>
      </w:r>
      <w:r w:rsidR="00A401C1" w:rsidRPr="001931B6">
        <w:t>-</w:t>
      </w:r>
      <w:r w:rsidRPr="001931B6">
        <w:t>related elements of biodiversity conservation and ecosystems</w:t>
      </w:r>
      <w:r w:rsidR="00A401C1" w:rsidRPr="001931B6">
        <w:t>-</w:t>
      </w:r>
      <w:r w:rsidRPr="001931B6">
        <w:t>based management, including even the need for integrated management, but lack both the direct relation to climate change</w:t>
      </w:r>
      <w:r w:rsidR="00A401C1" w:rsidRPr="001931B6">
        <w:t>,</w:t>
      </w:r>
      <w:r w:rsidRPr="001931B6">
        <w:t xml:space="preserve"> and the ecosystem services concept </w:t>
      </w:r>
      <w:r w:rsidR="00820476">
        <w:t>a</w:t>
      </w:r>
      <w:r w:rsidR="00820476" w:rsidRPr="001931B6">
        <w:t xml:space="preserve">s </w:t>
      </w:r>
      <w:r w:rsidRPr="001931B6">
        <w:t>a possible binding link to CCA</w:t>
      </w:r>
      <w:r w:rsidR="008478AF" w:rsidRPr="001931B6">
        <w:t xml:space="preserve"> in </w:t>
      </w:r>
      <w:r w:rsidR="00836DEB" w:rsidRPr="001931B6">
        <w:t xml:space="preserve">BD&amp;ES </w:t>
      </w:r>
      <w:r w:rsidR="008478AF" w:rsidRPr="001931B6">
        <w:t>and other sectors</w:t>
      </w:r>
      <w:r w:rsidRPr="001931B6">
        <w:t>. Additions</w:t>
      </w:r>
      <w:r w:rsidR="00AC1181" w:rsidRPr="001931B6">
        <w:t xml:space="preserve"> or </w:t>
      </w:r>
      <w:r w:rsidRPr="001931B6">
        <w:t xml:space="preserve">modifications to explicitly incorporate CCA concerns are </w:t>
      </w:r>
      <w:r w:rsidR="00A401C1" w:rsidRPr="001931B6">
        <w:t xml:space="preserve">also </w:t>
      </w:r>
      <w:r w:rsidRPr="001931B6">
        <w:t>needed in the sectoral biodiversity legislation to ensure a coherent institutional and stakeholder action.</w:t>
      </w:r>
      <w:r w:rsidR="00836DEB" w:rsidRPr="001931B6">
        <w:t xml:space="preserve"> </w:t>
      </w:r>
    </w:p>
    <w:p w14:paraId="3F552145" w14:textId="77777777" w:rsidR="000B66AF" w:rsidRPr="001931B6" w:rsidRDefault="000B66AF" w:rsidP="00593CB2">
      <w:pPr>
        <w:pStyle w:val="ListParagraph"/>
        <w:keepNext/>
        <w:keepLines/>
        <w:numPr>
          <w:ilvl w:val="0"/>
          <w:numId w:val="48"/>
        </w:numPr>
        <w:autoSpaceDE w:val="0"/>
        <w:autoSpaceDN w:val="0"/>
        <w:adjustRightInd w:val="0"/>
        <w:spacing w:after="0" w:line="240" w:lineRule="auto"/>
        <w:ind w:left="446" w:hanging="446"/>
        <w:contextualSpacing w:val="0"/>
        <w:rPr>
          <w:rFonts w:ascii="Calibri" w:eastAsiaTheme="majorEastAsia" w:hAnsi="Calibri" w:cs="Times New Roman"/>
          <w:b/>
          <w:vanish/>
          <w:color w:val="365F91"/>
          <w:sz w:val="2"/>
          <w:szCs w:val="2"/>
        </w:rPr>
      </w:pPr>
      <w:bookmarkStart w:id="122" w:name="_oetzmsqxnjhw" w:colFirst="0" w:colLast="0"/>
      <w:bookmarkStart w:id="123" w:name="_Toc486803549"/>
      <w:bookmarkStart w:id="124" w:name="_Toc486803715"/>
      <w:bookmarkStart w:id="125" w:name="_Toc486804823"/>
      <w:bookmarkStart w:id="126" w:name="_Toc486804897"/>
      <w:bookmarkStart w:id="127" w:name="_Toc486804953"/>
      <w:bookmarkStart w:id="128" w:name="_Toc486805004"/>
      <w:bookmarkStart w:id="129" w:name="_Toc486805075"/>
      <w:bookmarkStart w:id="130" w:name="_Toc486805726"/>
      <w:bookmarkStart w:id="131" w:name="_Toc486848150"/>
      <w:bookmarkStart w:id="132" w:name="_Toc497641387"/>
      <w:bookmarkStart w:id="133" w:name="_Toc497641537"/>
      <w:bookmarkStart w:id="134" w:name="_Toc497641632"/>
      <w:bookmarkStart w:id="135" w:name="_Toc497644819"/>
      <w:bookmarkStart w:id="136" w:name="_Toc497985547"/>
      <w:bookmarkStart w:id="137" w:name="_Toc498181134"/>
      <w:bookmarkStart w:id="138" w:name="_Toc498182024"/>
      <w:bookmarkStart w:id="139" w:name="_Toc498182170"/>
      <w:bookmarkStart w:id="140" w:name="_Toc499741538"/>
      <w:bookmarkStart w:id="141" w:name="_Toc499814691"/>
      <w:bookmarkStart w:id="142" w:name="_Toc499814951"/>
      <w:bookmarkStart w:id="143" w:name="_Toc499815041"/>
      <w:bookmarkStart w:id="144" w:name="_Toc500084285"/>
      <w:bookmarkStart w:id="145" w:name="_Toc500095189"/>
      <w:bookmarkStart w:id="146" w:name="_Toc500095289"/>
      <w:bookmarkStart w:id="147" w:name="_Toc500111027"/>
      <w:bookmarkStart w:id="148" w:name="_Toc500095190"/>
      <w:bookmarkStart w:id="149" w:name="_Toc500095290"/>
      <w:bookmarkStart w:id="150" w:name="_Toc500111028"/>
      <w:bookmarkStart w:id="151" w:name="_Toc50137530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3FEA2FA1" w14:textId="77777777" w:rsidR="000B66AF" w:rsidRPr="001931B6" w:rsidRDefault="000B66AF" w:rsidP="00593CB2">
      <w:pPr>
        <w:pStyle w:val="ListParagraph"/>
        <w:keepNext/>
        <w:keepLines/>
        <w:numPr>
          <w:ilvl w:val="0"/>
          <w:numId w:val="48"/>
        </w:numPr>
        <w:autoSpaceDE w:val="0"/>
        <w:autoSpaceDN w:val="0"/>
        <w:adjustRightInd w:val="0"/>
        <w:spacing w:after="0" w:line="240" w:lineRule="auto"/>
        <w:ind w:left="446" w:hanging="446"/>
        <w:contextualSpacing w:val="0"/>
        <w:rPr>
          <w:rFonts w:ascii="Calibri" w:eastAsiaTheme="majorEastAsia" w:hAnsi="Calibri" w:cs="Times New Roman"/>
          <w:b/>
          <w:vanish/>
          <w:color w:val="365F91"/>
          <w:sz w:val="2"/>
          <w:szCs w:val="2"/>
        </w:rPr>
      </w:pPr>
      <w:bookmarkStart w:id="152" w:name="_Toc500095191"/>
      <w:bookmarkStart w:id="153" w:name="_Toc500095291"/>
      <w:bookmarkStart w:id="154" w:name="_Toc500111029"/>
      <w:bookmarkStart w:id="155" w:name="_Toc501375303"/>
      <w:bookmarkEnd w:id="152"/>
      <w:bookmarkEnd w:id="153"/>
      <w:bookmarkEnd w:id="154"/>
      <w:bookmarkEnd w:id="155"/>
    </w:p>
    <w:p w14:paraId="16320BFB" w14:textId="77777777" w:rsidR="001D491C" w:rsidRPr="001931B6" w:rsidRDefault="001D491C" w:rsidP="00593CB2">
      <w:pPr>
        <w:pStyle w:val="Heading2"/>
        <w:numPr>
          <w:ilvl w:val="1"/>
          <w:numId w:val="48"/>
        </w:numPr>
        <w:spacing w:before="200" w:after="60"/>
      </w:pPr>
      <w:bookmarkStart w:id="156" w:name="_Toc500095192"/>
      <w:bookmarkStart w:id="157" w:name="_Toc504379114"/>
      <w:bookmarkStart w:id="158" w:name="_Toc523082933"/>
      <w:r w:rsidRPr="001931B6">
        <w:t xml:space="preserve">State of </w:t>
      </w:r>
      <w:r w:rsidR="00DF6991" w:rsidRPr="001931B6">
        <w:t>Awareness</w:t>
      </w:r>
      <w:r w:rsidRPr="001931B6">
        <w:t xml:space="preserve">, </w:t>
      </w:r>
      <w:r w:rsidR="00DF6991" w:rsidRPr="001931B6">
        <w:t xml:space="preserve">Understanding </w:t>
      </w:r>
      <w:r w:rsidRPr="001931B6">
        <w:t xml:space="preserve">of </w:t>
      </w:r>
      <w:r w:rsidR="00DF6991" w:rsidRPr="001931B6">
        <w:t xml:space="preserve">Future Consequences </w:t>
      </w:r>
      <w:r w:rsidRPr="001931B6">
        <w:t xml:space="preserve">of CC, </w:t>
      </w:r>
      <w:r w:rsidR="00DF6991" w:rsidRPr="001931B6">
        <w:t xml:space="preserve">Knowledge Gaps </w:t>
      </w:r>
      <w:r w:rsidRPr="001931B6">
        <w:t xml:space="preserve">in the </w:t>
      </w:r>
      <w:r w:rsidR="00FB51F5" w:rsidRPr="001931B6">
        <w:t>BD&amp;ES</w:t>
      </w:r>
      <w:r w:rsidR="00DF6991" w:rsidRPr="001931B6">
        <w:t xml:space="preserve"> Sector</w:t>
      </w:r>
      <w:bookmarkEnd w:id="156"/>
      <w:bookmarkEnd w:id="157"/>
      <w:bookmarkEnd w:id="158"/>
      <w:r w:rsidR="00DF6991" w:rsidRPr="001931B6">
        <w:t xml:space="preserve"> </w:t>
      </w:r>
    </w:p>
    <w:p w14:paraId="19026385" w14:textId="77777777" w:rsidR="006D6514" w:rsidRPr="001931B6" w:rsidRDefault="006D6514" w:rsidP="00E37F49">
      <w:pPr>
        <w:pStyle w:val="ListParagraph"/>
        <w:keepNext/>
        <w:keepLines/>
        <w:numPr>
          <w:ilvl w:val="0"/>
          <w:numId w:val="6"/>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159" w:name="_Toc500095193"/>
      <w:bookmarkStart w:id="160" w:name="_Toc500095293"/>
      <w:bookmarkStart w:id="161" w:name="_Toc500111031"/>
      <w:bookmarkStart w:id="162" w:name="_Toc501375305"/>
      <w:bookmarkEnd w:id="159"/>
      <w:bookmarkEnd w:id="160"/>
      <w:bookmarkEnd w:id="161"/>
      <w:bookmarkEnd w:id="162"/>
    </w:p>
    <w:p w14:paraId="0BB095CC" w14:textId="77777777" w:rsidR="006D6514" w:rsidRPr="001931B6" w:rsidRDefault="006D6514" w:rsidP="00E37F49">
      <w:pPr>
        <w:pStyle w:val="ListParagraph"/>
        <w:keepNext/>
        <w:keepLines/>
        <w:numPr>
          <w:ilvl w:val="1"/>
          <w:numId w:val="6"/>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163" w:name="_Toc500095194"/>
      <w:bookmarkStart w:id="164" w:name="_Toc500095294"/>
      <w:bookmarkStart w:id="165" w:name="_Toc500111032"/>
      <w:bookmarkEnd w:id="163"/>
      <w:bookmarkEnd w:id="164"/>
      <w:bookmarkEnd w:id="165"/>
    </w:p>
    <w:p w14:paraId="106F7A98" w14:textId="77777777" w:rsidR="008478AF" w:rsidRPr="001931B6" w:rsidRDefault="008478AF" w:rsidP="00FF443B">
      <w:pPr>
        <w:pStyle w:val="Heading3"/>
        <w:spacing w:before="60" w:after="60"/>
        <w:ind w:left="720"/>
      </w:pPr>
      <w:bookmarkStart w:id="166" w:name="_Toc500095195"/>
      <w:bookmarkStart w:id="167" w:name="_Toc504379115"/>
      <w:bookmarkStart w:id="168" w:name="_Toc523082934"/>
      <w:r w:rsidRPr="001931B6">
        <w:t>State of awareness</w:t>
      </w:r>
      <w:bookmarkEnd w:id="166"/>
      <w:bookmarkEnd w:id="167"/>
      <w:bookmarkEnd w:id="168"/>
      <w:r w:rsidRPr="001931B6">
        <w:t xml:space="preserve"> </w:t>
      </w:r>
    </w:p>
    <w:p w14:paraId="1FBED7A3" w14:textId="77777777" w:rsidR="001D491C" w:rsidRPr="001931B6" w:rsidRDefault="001D491C" w:rsidP="004B5BF1">
      <w:pPr>
        <w:pStyle w:val="BodyText"/>
      </w:pPr>
      <w:r w:rsidRPr="001931B6">
        <w:t>The Minis</w:t>
      </w:r>
      <w:r w:rsidR="00C25FC8" w:rsidRPr="001931B6">
        <w:t>try of Environment and Water (M</w:t>
      </w:r>
      <w:r w:rsidR="00001B59" w:rsidRPr="001931B6">
        <w:t>o</w:t>
      </w:r>
      <w:r w:rsidRPr="001931B6">
        <w:t>EW) together with its subsidiaries</w:t>
      </w:r>
      <w:r w:rsidR="00A401C1" w:rsidRPr="001931B6">
        <w:t>—</w:t>
      </w:r>
      <w:r w:rsidRPr="001931B6">
        <w:t xml:space="preserve">the </w:t>
      </w:r>
      <w:r w:rsidR="00946625" w:rsidRPr="001931B6">
        <w:t>ExEA</w:t>
      </w:r>
      <w:r w:rsidRPr="001931B6">
        <w:t xml:space="preserve">, </w:t>
      </w:r>
      <w:r w:rsidR="00113546" w:rsidRPr="001931B6">
        <w:t xml:space="preserve">National </w:t>
      </w:r>
      <w:r w:rsidRPr="001931B6">
        <w:t xml:space="preserve">Park Directorates, </w:t>
      </w:r>
      <w:r w:rsidR="006B733B">
        <w:t>RIEW</w:t>
      </w:r>
      <w:r w:rsidRPr="001931B6">
        <w:t xml:space="preserve">, </w:t>
      </w:r>
      <w:r w:rsidR="00A401C1" w:rsidRPr="001931B6">
        <w:t xml:space="preserve">and </w:t>
      </w:r>
      <w:r w:rsidRPr="001931B6">
        <w:t>Bas</w:t>
      </w:r>
      <w:r w:rsidR="006B733B">
        <w:t>D</w:t>
      </w:r>
      <w:r w:rsidR="00A401C1" w:rsidRPr="001931B6">
        <w:t>—</w:t>
      </w:r>
      <w:r w:rsidRPr="001931B6">
        <w:t>ha</w:t>
      </w:r>
      <w:r w:rsidR="00836DEB" w:rsidRPr="001931B6">
        <w:t>s</w:t>
      </w:r>
      <w:r w:rsidRPr="001931B6">
        <w:t xml:space="preserve"> a dedicated policy to improve public awareness on environmental issues and ensure public participation in decision-making processes to promote sustainable and environmentally sound social </w:t>
      </w:r>
      <w:r w:rsidR="00DC358C" w:rsidRPr="001931B6">
        <w:t>behavior</w:t>
      </w:r>
      <w:r w:rsidRPr="001931B6">
        <w:t xml:space="preserve"> patterns, maintaining</w:t>
      </w:r>
      <w:r w:rsidR="002548CC" w:rsidRPr="001931B6">
        <w:t xml:space="preserve"> </w:t>
      </w:r>
      <w:r w:rsidRPr="001931B6">
        <w:t>the ability of our natural environment for protecting biodiversity and delivering ecosystem services.</w:t>
      </w:r>
      <w:r w:rsidR="001E0D02" w:rsidRPr="001931B6">
        <w:t xml:space="preserve"> Awareness on biodiversity, ecosystems</w:t>
      </w:r>
      <w:r w:rsidR="00F82B64" w:rsidRPr="001931B6">
        <w:t>,</w:t>
      </w:r>
      <w:r w:rsidR="001E0D02" w:rsidRPr="001931B6">
        <w:t xml:space="preserve"> and the impact of climate change thereon is also promoted by the Nature Park Directorates under the Ministry of Agriculture, </w:t>
      </w:r>
      <w:r w:rsidR="00946625" w:rsidRPr="001931B6">
        <w:t>F</w:t>
      </w:r>
      <w:r w:rsidR="001E0D02" w:rsidRPr="001931B6">
        <w:t>ood</w:t>
      </w:r>
      <w:r w:rsidR="00946625" w:rsidRPr="001931B6">
        <w:t>,</w:t>
      </w:r>
      <w:r w:rsidR="001E0D02" w:rsidRPr="001931B6">
        <w:t xml:space="preserve"> and </w:t>
      </w:r>
      <w:r w:rsidR="00946625" w:rsidRPr="001931B6">
        <w:t>F</w:t>
      </w:r>
      <w:r w:rsidR="001E0D02" w:rsidRPr="001931B6">
        <w:t>orestry.</w:t>
      </w:r>
    </w:p>
    <w:p w14:paraId="77634774" w14:textId="77777777" w:rsidR="00836DEB" w:rsidRPr="001931B6" w:rsidRDefault="001D491C" w:rsidP="004B5BF1">
      <w:pPr>
        <w:pStyle w:val="BodyText"/>
      </w:pPr>
      <w:r w:rsidRPr="001931B6">
        <w:t>Furthermore, under the Aarhus Convention</w:t>
      </w:r>
      <w:r w:rsidR="00946625" w:rsidRPr="001931B6">
        <w:t>,</w:t>
      </w:r>
      <w:r w:rsidRPr="001931B6">
        <w:t xml:space="preserve"> Bulgaria has committed to shar</w:t>
      </w:r>
      <w:r w:rsidR="00946625" w:rsidRPr="001931B6">
        <w:t>ing</w:t>
      </w:r>
      <w:r w:rsidRPr="001931B6">
        <w:t xml:space="preserve"> and apply</w:t>
      </w:r>
      <w:r w:rsidR="00946625" w:rsidRPr="001931B6">
        <w:t>ing</w:t>
      </w:r>
      <w:r w:rsidRPr="001931B6">
        <w:t xml:space="preserve"> the principles of open government and dialogue with stakeholde</w:t>
      </w:r>
      <w:r w:rsidR="00C25FC8" w:rsidRPr="001931B6">
        <w:t>rs. The M</w:t>
      </w:r>
      <w:r w:rsidR="00001B59" w:rsidRPr="001931B6">
        <w:t>o</w:t>
      </w:r>
      <w:r w:rsidRPr="001931B6">
        <w:t xml:space="preserve">EW and its subsidiaries collect information on environmental matters and make it available for informing decisions and actions. Databases recording the </w:t>
      </w:r>
      <w:r w:rsidR="00DC358C" w:rsidRPr="001931B6">
        <w:t>status of</w:t>
      </w:r>
      <w:r w:rsidRPr="001931B6">
        <w:t xml:space="preserve"> environmental components</w:t>
      </w:r>
      <w:r w:rsidRPr="001931B6">
        <w:rPr>
          <w:vertAlign w:val="superscript"/>
        </w:rPr>
        <w:footnoteReference w:id="44"/>
      </w:r>
      <w:r w:rsidRPr="001931B6">
        <w:t xml:space="preserve"> are being updated and new ones are being developed. The information system for national environmental monitoring maintained by </w:t>
      </w:r>
      <w:r w:rsidR="00946625" w:rsidRPr="001931B6">
        <w:t xml:space="preserve">the </w:t>
      </w:r>
      <w:r w:rsidRPr="001931B6">
        <w:t xml:space="preserve">ExEA has recently been updated </w:t>
      </w:r>
      <w:r w:rsidRPr="001931B6">
        <w:lastRenderedPageBreak/>
        <w:t>with an improved public interface to display ecosystem</w:t>
      </w:r>
      <w:r w:rsidR="009F34D8" w:rsidRPr="001931B6">
        <w:t xml:space="preserve"> and ecosystem service</w:t>
      </w:r>
      <w:r w:rsidRPr="001931B6">
        <w:t>s data</w:t>
      </w:r>
      <w:r w:rsidR="00946625" w:rsidRPr="001931B6">
        <w:t>,</w:t>
      </w:r>
      <w:r w:rsidR="009F34D8" w:rsidRPr="001931B6">
        <w:rPr>
          <w:rStyle w:val="FootnoteReference"/>
        </w:rPr>
        <w:footnoteReference w:id="45"/>
      </w:r>
      <w:r w:rsidRPr="001931B6">
        <w:t xml:space="preserve"> as well as forestry data and the ESENIAS regional early</w:t>
      </w:r>
      <w:r w:rsidR="00946625" w:rsidRPr="001931B6">
        <w:t>-</w:t>
      </w:r>
      <w:r w:rsidRPr="001931B6">
        <w:t xml:space="preserve">warning and </w:t>
      </w:r>
      <w:r w:rsidR="00EF25EC" w:rsidRPr="001931B6">
        <w:t>IAS</w:t>
      </w:r>
      <w:r w:rsidRPr="001931B6">
        <w:t xml:space="preserve"> database that it can access </w:t>
      </w:r>
      <w:r w:rsidR="00946625" w:rsidRPr="001931B6">
        <w:t>through</w:t>
      </w:r>
      <w:r w:rsidRPr="001931B6">
        <w:t xml:space="preserve"> interfaces to the data owners. </w:t>
      </w:r>
    </w:p>
    <w:p w14:paraId="36B912AB" w14:textId="77777777" w:rsidR="001D491C" w:rsidRPr="001931B6" w:rsidRDefault="001D491C" w:rsidP="004B5BF1">
      <w:pPr>
        <w:pStyle w:val="BodyText"/>
      </w:pPr>
      <w:r w:rsidRPr="001931B6">
        <w:t xml:space="preserve">In addition, support for citizen science is being encouraged by the development of new smartphone applications for volunteers wishing to submit species data, as well as new functionalities. In this manner, access is given to data on important biotic and abiotic factors influencing biodiversity and the state of environmental components, such </w:t>
      </w:r>
      <w:r w:rsidR="00DC358C" w:rsidRPr="001931B6">
        <w:t>as air</w:t>
      </w:r>
      <w:r w:rsidRPr="001931B6">
        <w:t xml:space="preserve">, water, land and soils, forests and protected areas, biodiversity, noise and non-ionizing and ionizing radiation, use of water resources, and pollution. These elements are being reported in the State of the Environment reports and information is being provided </w:t>
      </w:r>
      <w:r w:rsidR="00946625" w:rsidRPr="001931B6">
        <w:t>through</w:t>
      </w:r>
      <w:r w:rsidRPr="001931B6">
        <w:t xml:space="preserve"> an increasing number of free online tools and public information centers in its regional structures</w:t>
      </w:r>
      <w:r w:rsidR="0068199C" w:rsidRPr="001931B6">
        <w:t>.</w:t>
      </w:r>
      <w:r w:rsidR="002548CC" w:rsidRPr="001931B6">
        <w:t xml:space="preserve"> </w:t>
      </w:r>
    </w:p>
    <w:p w14:paraId="750E08C1" w14:textId="02229E08" w:rsidR="001D491C" w:rsidRPr="001931B6" w:rsidRDefault="001D491C" w:rsidP="004B5BF1">
      <w:pPr>
        <w:pStyle w:val="BodyText"/>
      </w:pPr>
      <w:r w:rsidRPr="001931B6">
        <w:t xml:space="preserve">For </w:t>
      </w:r>
      <w:r w:rsidR="00946625" w:rsidRPr="001931B6">
        <w:t>non</w:t>
      </w:r>
      <w:r w:rsidR="00FF443B">
        <w:t>-</w:t>
      </w:r>
      <w:r w:rsidR="00946625" w:rsidRPr="001931B6">
        <w:t>governmental organizations (</w:t>
      </w:r>
      <w:r w:rsidRPr="001931B6">
        <w:t>NGOs</w:t>
      </w:r>
      <w:r w:rsidR="00946625" w:rsidRPr="001931B6">
        <w:t>)</w:t>
      </w:r>
      <w:r w:rsidRPr="001931B6">
        <w:t>, academia, business</w:t>
      </w:r>
      <w:r w:rsidR="00946625" w:rsidRPr="001931B6">
        <w:t>,</w:t>
      </w:r>
      <w:r w:rsidRPr="001931B6">
        <w:t xml:space="preserve"> and other stakeholders, there are several mechanisms for involvement and awareness raising, such as the Public Council to the Minister of Environment and Water created in March 2013</w:t>
      </w:r>
      <w:r w:rsidR="00AC1181" w:rsidRPr="001931B6">
        <w:t>.</w:t>
      </w:r>
      <w:r w:rsidRPr="001931B6">
        <w:t xml:space="preserve"> </w:t>
      </w:r>
      <w:r w:rsidR="00AC1181" w:rsidRPr="001931B6">
        <w:t xml:space="preserve">In addition to </w:t>
      </w:r>
      <w:r w:rsidRPr="001931B6">
        <w:t xml:space="preserve">the legal option for access to public information, national campaigns, open door days, </w:t>
      </w:r>
      <w:r w:rsidR="00946625" w:rsidRPr="001931B6">
        <w:t xml:space="preserve">and </w:t>
      </w:r>
      <w:r w:rsidRPr="001931B6">
        <w:t xml:space="preserve">competitions raise public awareness, including </w:t>
      </w:r>
      <w:r w:rsidR="00AC1181" w:rsidRPr="001931B6">
        <w:t>on the topic</w:t>
      </w:r>
      <w:r w:rsidR="00C25FC8" w:rsidRPr="001931B6">
        <w:t xml:space="preserve"> of climate change. M</w:t>
      </w:r>
      <w:r w:rsidR="00001B59" w:rsidRPr="001931B6">
        <w:t>o</w:t>
      </w:r>
      <w:r w:rsidRPr="001931B6">
        <w:t xml:space="preserve">EW subsidiaries such as the ExEA, </w:t>
      </w:r>
      <w:r w:rsidR="005B1A9E">
        <w:t>BasD</w:t>
      </w:r>
      <w:r w:rsidRPr="001931B6">
        <w:t xml:space="preserve">, </w:t>
      </w:r>
      <w:r w:rsidR="00946625" w:rsidRPr="001931B6">
        <w:t xml:space="preserve">and </w:t>
      </w:r>
      <w:r w:rsidR="005B1A9E">
        <w:t>RIEW</w:t>
      </w:r>
      <w:r w:rsidRPr="001931B6">
        <w:t xml:space="preserve"> also provide topical information, </w:t>
      </w:r>
      <w:r w:rsidR="005B1A9E">
        <w:t xml:space="preserve">including </w:t>
      </w:r>
      <w:r w:rsidRPr="001931B6">
        <w:t>on biodiversity.</w:t>
      </w:r>
    </w:p>
    <w:p w14:paraId="3672BDC3" w14:textId="1D92CAA8" w:rsidR="001D491C" w:rsidRPr="001931B6" w:rsidRDefault="001D491C" w:rsidP="004B5BF1">
      <w:pPr>
        <w:pStyle w:val="BodyText"/>
      </w:pPr>
      <w:r w:rsidRPr="001931B6">
        <w:t>A number of initiatives have been developed to raise awareness and public participation during preparation of the National Adaptation Strategy (NAS), including workshops with public authorities, academia, NGOs, schools</w:t>
      </w:r>
      <w:r w:rsidR="00946625" w:rsidRPr="001931B6">
        <w:t>,</w:t>
      </w:r>
      <w:r w:rsidRPr="001931B6">
        <w:t xml:space="preserve"> and other stakeholders. However, </w:t>
      </w:r>
      <w:r w:rsidR="00175A8A" w:rsidRPr="001931B6">
        <w:t>CCA</w:t>
      </w:r>
      <w:r w:rsidRPr="001931B6">
        <w:t xml:space="preserve"> </w:t>
      </w:r>
      <w:r w:rsidR="00FF443B" w:rsidRPr="001931B6">
        <w:t xml:space="preserve">was not specifically addressed </w:t>
      </w:r>
      <w:r w:rsidRPr="001931B6">
        <w:t>within the management of biodiversity.</w:t>
      </w:r>
    </w:p>
    <w:p w14:paraId="6AE6C02C" w14:textId="77777777" w:rsidR="001D491C" w:rsidRPr="001931B6" w:rsidRDefault="001D491C" w:rsidP="004B5BF1">
      <w:pPr>
        <w:pStyle w:val="BodyText"/>
      </w:pPr>
      <w:r w:rsidRPr="001931B6">
        <w:t xml:space="preserve">The National Parks administration and management bodies in their </w:t>
      </w:r>
      <w:r w:rsidR="00946625" w:rsidRPr="001931B6">
        <w:t>v</w:t>
      </w:r>
      <w:r w:rsidRPr="001931B6">
        <w:t xml:space="preserve">isitor centers have organized different events on adaptation but focused more </w:t>
      </w:r>
      <w:r w:rsidR="00946625" w:rsidRPr="001931B6">
        <w:t xml:space="preserve">on </w:t>
      </w:r>
      <w:r w:rsidRPr="001931B6">
        <w:t>biodiversity and</w:t>
      </w:r>
      <w:r w:rsidR="005B1A9E">
        <w:t xml:space="preserve">, to a smaller </w:t>
      </w:r>
      <w:r w:rsidR="00D52A6F">
        <w:t>extent</w:t>
      </w:r>
      <w:r w:rsidR="005B1A9E">
        <w:t>,</w:t>
      </w:r>
      <w:r w:rsidRPr="001931B6">
        <w:t xml:space="preserve"> </w:t>
      </w:r>
      <w:r w:rsidR="005B1A9E">
        <w:t>ecosystem</w:t>
      </w:r>
      <w:r w:rsidR="005B1A9E" w:rsidRPr="001931B6">
        <w:t xml:space="preserve"> </w:t>
      </w:r>
      <w:r w:rsidRPr="001931B6">
        <w:t xml:space="preserve">services directly rather than </w:t>
      </w:r>
      <w:r w:rsidR="005B1A9E">
        <w:t xml:space="preserve">on </w:t>
      </w:r>
      <w:r w:rsidRPr="001931B6">
        <w:t>how these are affected by climate change. Hence</w:t>
      </w:r>
      <w:r w:rsidR="00591B3D" w:rsidRPr="001931B6">
        <w:t>,</w:t>
      </w:r>
      <w:r w:rsidRPr="001931B6">
        <w:t xml:space="preserve"> there is limited realization of the increasing environmental threats arising from biodiversity loss and the resulting decline in climate change resilience of ecosystems</w:t>
      </w:r>
      <w:r w:rsidR="00AA283D" w:rsidRPr="001931B6">
        <w:t xml:space="preserve"> and societal systems </w:t>
      </w:r>
      <w:r w:rsidR="00836DEB" w:rsidRPr="001931B6">
        <w:t>relying</w:t>
      </w:r>
      <w:r w:rsidR="00AA283D" w:rsidRPr="001931B6">
        <w:t xml:space="preserve"> on the ecosystem services.</w:t>
      </w:r>
    </w:p>
    <w:p w14:paraId="31674C20" w14:textId="77777777" w:rsidR="00114821" w:rsidRPr="001931B6" w:rsidRDefault="00114821" w:rsidP="00FF443B">
      <w:pPr>
        <w:pStyle w:val="Heading3"/>
        <w:spacing w:before="160" w:after="60"/>
        <w:ind w:left="720"/>
      </w:pPr>
      <w:bookmarkStart w:id="169" w:name="_Toc500095196"/>
      <w:bookmarkStart w:id="170" w:name="_Toc504379116"/>
      <w:bookmarkStart w:id="171" w:name="_Toc523082935"/>
      <w:r w:rsidRPr="001931B6">
        <w:t xml:space="preserve">Understanding of future consequences of </w:t>
      </w:r>
      <w:r w:rsidR="003F115B" w:rsidRPr="001931B6">
        <w:t>climate change</w:t>
      </w:r>
      <w:bookmarkEnd w:id="169"/>
      <w:bookmarkEnd w:id="170"/>
      <w:bookmarkEnd w:id="171"/>
    </w:p>
    <w:p w14:paraId="62E03014" w14:textId="77777777" w:rsidR="001E0D02" w:rsidRDefault="00114821" w:rsidP="001D2666">
      <w:pPr>
        <w:pStyle w:val="BodyText"/>
        <w:spacing w:after="160"/>
      </w:pPr>
      <w:r w:rsidRPr="001931B6">
        <w:t>I</w:t>
      </w:r>
      <w:r w:rsidR="001D491C" w:rsidRPr="001931B6">
        <w:t>nformation about both climate change and ecosystems as a complex system is not communicated easily and sometimes simplistic messages fail to convey the importance of holistic views</w:t>
      </w:r>
      <w:r w:rsidR="001E0D02" w:rsidRPr="001931B6">
        <w:t xml:space="preserve"> (see</w:t>
      </w:r>
      <w:r w:rsidR="006D6514" w:rsidRPr="001931B6">
        <w:t xml:space="preserve"> </w:t>
      </w:r>
      <w:r w:rsidR="006D6514" w:rsidRPr="00334E4B">
        <w:rPr>
          <w:b/>
          <w:bCs/>
          <w:i/>
          <w:iCs/>
        </w:rPr>
        <w:t xml:space="preserve">Box </w:t>
      </w:r>
      <w:r w:rsidR="00591B3D" w:rsidRPr="00334E4B">
        <w:rPr>
          <w:b/>
          <w:bCs/>
          <w:i/>
          <w:iCs/>
        </w:rPr>
        <w:t>2</w:t>
      </w:r>
      <w:r w:rsidR="001E0D02" w:rsidRPr="001931B6">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D7754" w:rsidRPr="00BA1152" w14:paraId="039FCBE3" w14:textId="77777777" w:rsidTr="00CF0033">
        <w:trPr>
          <w:jc w:val="center"/>
        </w:trPr>
        <w:tc>
          <w:tcPr>
            <w:tcW w:w="8545" w:type="dxa"/>
            <w:shd w:val="clear" w:color="auto" w:fill="B8CCE4"/>
          </w:tcPr>
          <w:p w14:paraId="4DA161E8" w14:textId="6553B195" w:rsidR="00BD7754" w:rsidRPr="005122D5" w:rsidRDefault="00BD7754" w:rsidP="00BD7754">
            <w:pPr>
              <w:spacing w:before="60" w:after="60"/>
              <w:jc w:val="center"/>
              <w:rPr>
                <w:rFonts w:asciiTheme="minorHAnsi" w:eastAsia="Times New Roman" w:hAnsiTheme="minorHAnsi" w:cstheme="minorHAnsi"/>
                <w:b/>
                <w:i/>
                <w:iCs/>
              </w:rPr>
            </w:pPr>
            <w:bookmarkStart w:id="172" w:name="_Toc522123773"/>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2</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BD7754">
              <w:rPr>
                <w:rFonts w:asciiTheme="minorHAnsi" w:eastAsia="Times New Roman" w:hAnsiTheme="minorHAnsi" w:cstheme="minorHAnsi"/>
                <w:b/>
                <w:i/>
                <w:iCs/>
                <w:sz w:val="22"/>
              </w:rPr>
              <w:t>Importance of holistic views</w:t>
            </w:r>
            <w:bookmarkEnd w:id="172"/>
          </w:p>
          <w:p w14:paraId="4335D7AC" w14:textId="77777777" w:rsidR="00BD7754" w:rsidRPr="00C52D43" w:rsidRDefault="00BD7754" w:rsidP="00CF0033">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 xml:space="preserve">The limitations of simplistic communication are illustrated by the public discussion on the </w:t>
            </w:r>
            <w:r w:rsidRPr="00BD7754">
              <w:rPr>
                <w:rFonts w:asciiTheme="minorHAnsi" w:eastAsia="Times New Roman" w:hAnsiTheme="minorHAnsi" w:cstheme="minorHAnsi"/>
                <w:sz w:val="22"/>
              </w:rPr>
              <w:lastRenderedPageBreak/>
              <w:t>infringement procedure against Bulgaria regarding protection of birds and habitats around Cape Kaliakra.</w:t>
            </w:r>
            <w:r w:rsidRPr="00BD7754">
              <w:rPr>
                <w:rFonts w:asciiTheme="minorHAnsi" w:eastAsia="Times New Roman" w:hAnsiTheme="minorHAnsi" w:cstheme="minorHAnsi"/>
                <w:sz w:val="22"/>
                <w:vertAlign w:val="superscript"/>
              </w:rPr>
              <w:footnoteReference w:id="46"/>
            </w:r>
            <w:r w:rsidRPr="00BD7754">
              <w:rPr>
                <w:rFonts w:asciiTheme="minorHAnsi" w:eastAsia="Times New Roman" w:hAnsiTheme="minorHAnsi" w:cstheme="minorHAnsi"/>
                <w:sz w:val="22"/>
              </w:rPr>
              <w:t xml:space="preserve"> Public discussion focused on topics such as the correct delineation of the protected area (including responsibilities) and protests against restrictions of economic activities. At the same time, the EU Court’s reference to the need for cumulative evaluation of the impacts of all projects was lacking from the public discussion.</w:t>
            </w:r>
          </w:p>
        </w:tc>
      </w:tr>
    </w:tbl>
    <w:p w14:paraId="304151E1" w14:textId="5BE01291" w:rsidR="00AE75D4" w:rsidRPr="001931B6" w:rsidRDefault="001D491C" w:rsidP="001D2666">
      <w:pPr>
        <w:pStyle w:val="BodyText"/>
        <w:spacing w:before="160"/>
      </w:pPr>
      <w:r w:rsidRPr="001931B6">
        <w:lastRenderedPageBreak/>
        <w:t>Historically, many NGOs with significant outreach and capacity focus on species, or small</w:t>
      </w:r>
      <w:r w:rsidR="007322F9" w:rsidRPr="001931B6">
        <w:t>-</w:t>
      </w:r>
      <w:r w:rsidRPr="001931B6">
        <w:t>scale pilots</w:t>
      </w:r>
      <w:r w:rsidR="00AE75D4" w:rsidRPr="001931B6">
        <w:t>,</w:t>
      </w:r>
      <w:r w:rsidRPr="001931B6">
        <w:t xml:space="preserve"> involving single ecosystem services. Examples include the bird census actions of the Bulgarian Society for </w:t>
      </w:r>
      <w:r w:rsidR="00AC1181" w:rsidRPr="001931B6">
        <w:t>P</w:t>
      </w:r>
      <w:r w:rsidRPr="001931B6">
        <w:t xml:space="preserve">rotection of </w:t>
      </w:r>
      <w:r w:rsidR="00AC1181" w:rsidRPr="001931B6">
        <w:t>B</w:t>
      </w:r>
      <w:r w:rsidRPr="001931B6">
        <w:t xml:space="preserve">irds, the voluntary payment for ecosystem services projects of </w:t>
      </w:r>
      <w:r w:rsidR="00591B3D" w:rsidRPr="001931B6">
        <w:t xml:space="preserve">the World </w:t>
      </w:r>
      <w:r w:rsidR="00FF443B">
        <w:t>Wildlife</w:t>
      </w:r>
      <w:r w:rsidR="005318E5">
        <w:t xml:space="preserve"> Fund</w:t>
      </w:r>
      <w:r w:rsidR="00591B3D" w:rsidRPr="001931B6">
        <w:t xml:space="preserve"> (</w:t>
      </w:r>
      <w:r w:rsidRPr="001931B6">
        <w:t>WWF</w:t>
      </w:r>
      <w:r w:rsidR="00591B3D" w:rsidRPr="001931B6">
        <w:t>)</w:t>
      </w:r>
      <w:r w:rsidRPr="001931B6">
        <w:t>, and species</w:t>
      </w:r>
      <w:r w:rsidR="00591B3D" w:rsidRPr="001931B6">
        <w:t>-</w:t>
      </w:r>
      <w:r w:rsidRPr="001931B6">
        <w:t xml:space="preserve">related projects with excellent communication strategies, such as the projects for volunteer monitoring of dolphins, bats, </w:t>
      </w:r>
      <w:r w:rsidR="00591B3D" w:rsidRPr="001931B6">
        <w:t xml:space="preserve">and </w:t>
      </w:r>
      <w:r w:rsidRPr="001931B6">
        <w:t xml:space="preserve">oaks funded by the </w:t>
      </w:r>
      <w:r w:rsidR="005318E5">
        <w:t>Financial Mechanism of the European Economic Area (</w:t>
      </w:r>
      <w:r w:rsidRPr="001931B6">
        <w:t>EEA FM</w:t>
      </w:r>
      <w:r w:rsidR="005318E5">
        <w:t>)</w:t>
      </w:r>
      <w:r w:rsidR="00591B3D" w:rsidRPr="001931B6">
        <w:t>.</w:t>
      </w:r>
      <w:r w:rsidRPr="001931B6">
        <w:rPr>
          <w:vertAlign w:val="superscript"/>
        </w:rPr>
        <w:footnoteReference w:id="47"/>
      </w:r>
      <w:r w:rsidRPr="001931B6">
        <w:t xml:space="preserve"> </w:t>
      </w:r>
    </w:p>
    <w:p w14:paraId="54EEF908" w14:textId="7B2787E9" w:rsidR="00AE75D4" w:rsidRPr="001931B6" w:rsidRDefault="00114821" w:rsidP="004B5BF1">
      <w:pPr>
        <w:pStyle w:val="BodyText"/>
      </w:pPr>
      <w:r w:rsidRPr="001931B6">
        <w:t xml:space="preserve">Similarly, </w:t>
      </w:r>
      <w:r w:rsidR="00175A8A" w:rsidRPr="001931B6">
        <w:t>CCA</w:t>
      </w:r>
      <w:r w:rsidRPr="001931B6">
        <w:t xml:space="preserve"> as a complex phenomenon is not a typical subject of awareness actions. </w:t>
      </w:r>
      <w:r w:rsidR="001D20A5">
        <w:t>General</w:t>
      </w:r>
      <w:r w:rsidR="00AE75D4" w:rsidRPr="001931B6">
        <w:t xml:space="preserve"> communication campaigns</w:t>
      </w:r>
      <w:r w:rsidR="001D491C" w:rsidRPr="001931B6">
        <w:t xml:space="preserve"> tend to highlight single aspects of environment protection. In this respect, the involvement of research bodies appears to provide stakeholders a more in</w:t>
      </w:r>
      <w:r w:rsidR="007322F9" w:rsidRPr="001931B6">
        <w:t>-</w:t>
      </w:r>
      <w:r w:rsidR="001D491C" w:rsidRPr="001931B6">
        <w:t xml:space="preserve">depth view of the complexities in nature. Evidence </w:t>
      </w:r>
      <w:r w:rsidR="00D202F0" w:rsidRPr="001931B6">
        <w:t>includes</w:t>
      </w:r>
      <w:r w:rsidR="00F3230F" w:rsidRPr="001931B6">
        <w:t xml:space="preserve"> </w:t>
      </w:r>
      <w:r w:rsidR="001D491C" w:rsidRPr="001931B6">
        <w:t xml:space="preserve">the publicity efforts of projects such as MFORES by the Forestry </w:t>
      </w:r>
      <w:r w:rsidR="00D202F0" w:rsidRPr="001931B6">
        <w:t>I</w:t>
      </w:r>
      <w:r w:rsidR="001D491C" w:rsidRPr="001931B6">
        <w:t xml:space="preserve">nstitute at </w:t>
      </w:r>
      <w:r w:rsidR="00D202F0" w:rsidRPr="001931B6">
        <w:t xml:space="preserve">the </w:t>
      </w:r>
      <w:r w:rsidR="001D491C" w:rsidRPr="001931B6">
        <w:t>B</w:t>
      </w:r>
      <w:r w:rsidR="00CF5170">
        <w:t xml:space="preserve">ulgarian </w:t>
      </w:r>
      <w:r w:rsidR="001D491C" w:rsidRPr="001931B6">
        <w:t>A</w:t>
      </w:r>
      <w:r w:rsidR="00CF5170">
        <w:t xml:space="preserve">cademy of </w:t>
      </w:r>
      <w:r w:rsidR="001D491C" w:rsidRPr="001931B6">
        <w:t>S</w:t>
      </w:r>
      <w:r w:rsidR="00CF5170">
        <w:t>cience</w:t>
      </w:r>
      <w:r w:rsidR="001D491C" w:rsidRPr="001931B6">
        <w:t xml:space="preserve"> (studying the climate change effects on forests)</w:t>
      </w:r>
      <w:r w:rsidR="00F3230F" w:rsidRPr="001931B6">
        <w:t>,</w:t>
      </w:r>
      <w:r w:rsidR="001D491C" w:rsidRPr="001931B6">
        <w:rPr>
          <w:vertAlign w:val="superscript"/>
        </w:rPr>
        <w:footnoteReference w:id="48"/>
      </w:r>
      <w:r w:rsidR="001D491C" w:rsidRPr="001931B6">
        <w:t xml:space="preserve"> the consultations with stakeholders during the socioeconomic study of heathland and shrubs ecosystems performed by the Sofia University</w:t>
      </w:r>
      <w:r w:rsidR="001D491C" w:rsidRPr="001931B6">
        <w:rPr>
          <w:vertAlign w:val="superscript"/>
        </w:rPr>
        <w:footnoteReference w:id="49"/>
      </w:r>
      <w:r w:rsidR="001D491C" w:rsidRPr="001931B6">
        <w:t xml:space="preserve"> (that discussed important aspects such as the pollination ecosystem services)</w:t>
      </w:r>
      <w:r w:rsidR="00D202F0" w:rsidRPr="001931B6">
        <w:t>,</w:t>
      </w:r>
      <w:r w:rsidR="001D491C" w:rsidRPr="001931B6">
        <w:t xml:space="preserve"> and the pilot exploration of grassland areas of interest by </w:t>
      </w:r>
      <w:r w:rsidR="00443CEE" w:rsidRPr="001931B6">
        <w:t>the</w:t>
      </w:r>
      <w:r w:rsidR="001D491C" w:rsidRPr="001931B6">
        <w:t xml:space="preserve"> </w:t>
      </w:r>
      <w:r w:rsidR="00334E4B">
        <w:t>‘</w:t>
      </w:r>
      <w:r w:rsidR="00CF5170" w:rsidRPr="00CF5170">
        <w:t xml:space="preserve">Assessment and mapping of </w:t>
      </w:r>
      <w:r w:rsidR="00D52A6F">
        <w:t>Grassland</w:t>
      </w:r>
      <w:r w:rsidR="00CF5170" w:rsidRPr="00CF5170">
        <w:t xml:space="preserve"> ecosystems condition and their services in Bulgaria</w:t>
      </w:r>
      <w:r w:rsidR="00CF5170">
        <w:t xml:space="preserve"> (</w:t>
      </w:r>
      <w:r w:rsidR="001D491C" w:rsidRPr="001931B6">
        <w:t>IBER-GRASS</w:t>
      </w:r>
      <w:r w:rsidR="00CF5170">
        <w:t>)</w:t>
      </w:r>
      <w:r w:rsidR="00334E4B">
        <w:t>’</w:t>
      </w:r>
      <w:r w:rsidR="00443CEE" w:rsidRPr="001931B6">
        <w:t xml:space="preserve"> project</w:t>
      </w:r>
      <w:r w:rsidR="001D491C" w:rsidRPr="001931B6">
        <w:rPr>
          <w:vertAlign w:val="superscript"/>
        </w:rPr>
        <w:footnoteReference w:id="50"/>
      </w:r>
      <w:r w:rsidR="001D491C" w:rsidRPr="001931B6">
        <w:t xml:space="preserve"> </w:t>
      </w:r>
      <w:r w:rsidR="005E3419">
        <w:t xml:space="preserve">of the Institute for Biodiversity and Ecosystem Research at the Bulgarian Academy of Sciences </w:t>
      </w:r>
      <w:r w:rsidR="001D491C" w:rsidRPr="001931B6">
        <w:t xml:space="preserve">(that uncovered a need to improve the value for money in agriculture subsidies for grassland use). </w:t>
      </w:r>
      <w:r w:rsidR="00AC1181" w:rsidRPr="001931B6">
        <w:t>An u</w:t>
      </w:r>
      <w:r w:rsidR="001D491C" w:rsidRPr="001931B6">
        <w:t xml:space="preserve">nexpectedly strong positive response was also given to the discovery of </w:t>
      </w:r>
      <w:r w:rsidR="00D202F0" w:rsidRPr="001931B6">
        <w:t>‘</w:t>
      </w:r>
      <w:r w:rsidR="001D491C" w:rsidRPr="001931B6">
        <w:t>invisible ecosystems</w:t>
      </w:r>
      <w:r w:rsidR="00D202F0" w:rsidRPr="001931B6">
        <w:t>’</w:t>
      </w:r>
      <w:r w:rsidR="001D491C" w:rsidRPr="001931B6">
        <w:t xml:space="preserve"> through a travelling photo exhibition about sparsely vegetated areas (SPA-</w:t>
      </w:r>
      <w:r w:rsidR="00AE75D4" w:rsidRPr="001931B6">
        <w:t>Ecoservices</w:t>
      </w:r>
      <w:r w:rsidR="00D202F0" w:rsidRPr="001931B6">
        <w:t xml:space="preserve"> project</w:t>
      </w:r>
      <w:r w:rsidR="001D491C" w:rsidRPr="001931B6">
        <w:t xml:space="preserve">) </w:t>
      </w:r>
      <w:r w:rsidR="00D202F0" w:rsidRPr="001931B6">
        <w:t xml:space="preserve">that </w:t>
      </w:r>
      <w:r w:rsidR="001D491C" w:rsidRPr="001931B6">
        <w:t>by popular demand continued its tour b</w:t>
      </w:r>
      <w:r w:rsidR="00DC358C" w:rsidRPr="001931B6">
        <w:t>eyond the planned locations.</w:t>
      </w:r>
      <w:r w:rsidR="00D51D46" w:rsidRPr="001931B6">
        <w:t xml:space="preserve"> </w:t>
      </w:r>
    </w:p>
    <w:p w14:paraId="6ED48F01" w14:textId="77777777" w:rsidR="00984BDB" w:rsidRDefault="00D51D46" w:rsidP="004B5BF1">
      <w:pPr>
        <w:pStyle w:val="BodyText"/>
      </w:pPr>
      <w:r w:rsidRPr="001931B6">
        <w:t xml:space="preserve">Nevertheless, cooperation among stakeholders is necessary </w:t>
      </w:r>
      <w:r w:rsidR="00C82BB8" w:rsidRPr="001931B6">
        <w:t>to</w:t>
      </w:r>
      <w:r w:rsidRPr="001931B6">
        <w:t xml:space="preserve"> highlight the complex systems and the socio-ecological win-win potential in their management, including in terms of cost savings for </w:t>
      </w:r>
      <w:r w:rsidR="00175A8A" w:rsidRPr="001931B6">
        <w:t>CCA</w:t>
      </w:r>
      <w:r w:rsidRPr="001931B6">
        <w:t>.</w:t>
      </w:r>
      <w:r w:rsidR="00984BDB" w:rsidRPr="001931B6">
        <w:t xml:space="preserve"> Such awareness action should also highlight the data and policy gaps and enable stakeholders to </w:t>
      </w:r>
      <w:r w:rsidR="00B11F52" w:rsidRPr="001931B6">
        <w:t xml:space="preserve">understand global objectives and </w:t>
      </w:r>
      <w:r w:rsidR="00984BDB" w:rsidRPr="001931B6">
        <w:t xml:space="preserve">be part of a more </w:t>
      </w:r>
      <w:r w:rsidR="00B11F52" w:rsidRPr="001931B6">
        <w:t xml:space="preserve">goal-oriented, </w:t>
      </w:r>
      <w:r w:rsidR="00984BDB" w:rsidRPr="001931B6">
        <w:t xml:space="preserve">participative management and adaptation at national </w:t>
      </w:r>
      <w:r w:rsidR="00B11F52" w:rsidRPr="001931B6">
        <w:t>and</w:t>
      </w:r>
      <w:r w:rsidR="00984BDB" w:rsidRPr="001931B6">
        <w:t xml:space="preserve"> local</w:t>
      </w:r>
      <w:r w:rsidR="00B11F52" w:rsidRPr="001931B6">
        <w:t xml:space="preserve"> level</w:t>
      </w:r>
      <w:r w:rsidR="00E62465" w:rsidRPr="001931B6">
        <w:t>s</w:t>
      </w:r>
      <w:r w:rsidR="00984BDB" w:rsidRPr="001931B6">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D7754" w:rsidRPr="00BA1152" w14:paraId="30C66CBD" w14:textId="77777777" w:rsidTr="00CF0033">
        <w:trPr>
          <w:jc w:val="center"/>
        </w:trPr>
        <w:tc>
          <w:tcPr>
            <w:tcW w:w="8545" w:type="dxa"/>
            <w:shd w:val="clear" w:color="auto" w:fill="B8CCE4"/>
          </w:tcPr>
          <w:p w14:paraId="6B7F172A" w14:textId="45BF72DD" w:rsidR="00BD7754" w:rsidRPr="005122D5" w:rsidRDefault="00BD7754" w:rsidP="00CF0033">
            <w:pPr>
              <w:spacing w:before="60" w:after="60"/>
              <w:jc w:val="center"/>
              <w:rPr>
                <w:rFonts w:asciiTheme="minorHAnsi" w:eastAsia="Times New Roman" w:hAnsiTheme="minorHAnsi" w:cstheme="minorHAnsi"/>
                <w:b/>
                <w:i/>
                <w:iCs/>
              </w:rPr>
            </w:pPr>
            <w:bookmarkStart w:id="173" w:name="_Toc522123774"/>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3</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BD7754">
              <w:rPr>
                <w:rFonts w:asciiTheme="minorHAnsi" w:eastAsia="Times New Roman" w:hAnsiTheme="minorHAnsi" w:cstheme="minorHAnsi"/>
                <w:b/>
                <w:i/>
                <w:iCs/>
                <w:sz w:val="22"/>
              </w:rPr>
              <w:t>Sparsely vegetated land - the invisible ecosystems</w:t>
            </w:r>
            <w:bookmarkEnd w:id="173"/>
          </w:p>
          <w:p w14:paraId="05A8A591"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 xml:space="preserve">Sparsely vegetated lands are specific, small-scale ecosystems with life forms that require dry conditions and poor soils. Such ecosystems include sand dunes that house rare species such as the sand lily and rocky inland landscapes of singular beauty and rich cultural ecosystem services. </w:t>
            </w:r>
          </w:p>
          <w:p w14:paraId="31E4502B" w14:textId="77777777" w:rsidR="00BD7754" w:rsidRPr="00BD7754" w:rsidRDefault="00BD7754" w:rsidP="00454E32">
            <w:pPr>
              <w:spacing w:before="60" w:after="0" w:line="21" w:lineRule="atLeast"/>
              <w:rPr>
                <w:rFonts w:asciiTheme="minorHAnsi" w:eastAsia="Times New Roman" w:hAnsiTheme="minorHAnsi" w:cstheme="minorHAnsi"/>
              </w:rPr>
            </w:pPr>
            <w:r w:rsidRPr="00BD7754">
              <w:rPr>
                <w:rFonts w:asciiTheme="minorHAnsi" w:eastAsia="Times New Roman" w:hAnsiTheme="minorHAnsi" w:cstheme="minorHAnsi"/>
                <w:sz w:val="22"/>
              </w:rPr>
              <w:t xml:space="preserve">Apart from being a nursery for biodiversity and therefore a prime location for botanic </w:t>
            </w:r>
            <w:r w:rsidRPr="00BD7754">
              <w:rPr>
                <w:rFonts w:asciiTheme="minorHAnsi" w:eastAsia="Times New Roman" w:hAnsiTheme="minorHAnsi" w:cstheme="minorHAnsi"/>
                <w:sz w:val="22"/>
              </w:rPr>
              <w:lastRenderedPageBreak/>
              <w:t>tourism, sparsely vegetated areas have been used for centuries for spiritual, religious, and aesthetic purposes. With the advance of new technologies, they also give the opportunity for extending the use of hitherto unusable cultural ecosystem services such as educational and scientific interactions. Inaccessible sparsely vegetated locations were mapped using drones in the SPA-Ecoservices project, discovering their potential to become a venue for high-tech scientific and citizen science exploration by modern tools, to bring nature to the classroom and lab, and to empower disabled people to access its beauty.</w:t>
            </w:r>
          </w:p>
          <w:p w14:paraId="1EE446B5"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noProof/>
                <w:sz w:val="22"/>
              </w:rPr>
              <w:drawing>
                <wp:inline distT="114300" distB="114300" distL="114300" distR="114300" wp14:anchorId="774F4AA0" wp14:editId="37EEE46C">
                  <wp:extent cx="5073622" cy="3775877"/>
                  <wp:effectExtent l="19050" t="19050" r="13335" b="15240"/>
                  <wp:docPr id="11" name="image16.png" descr="S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SPA.png"/>
                          <pic:cNvPicPr preferRelativeResize="0"/>
                        </pic:nvPicPr>
                        <pic:blipFill rotWithShape="1">
                          <a:blip r:embed="rId40" cstate="print"/>
                          <a:srcRect t="862"/>
                          <a:stretch/>
                        </pic:blipFill>
                        <pic:spPr bwMode="auto">
                          <a:xfrm>
                            <a:off x="0" y="0"/>
                            <a:ext cx="5117783" cy="3808742"/>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14:paraId="3679535D" w14:textId="77777777" w:rsidR="00BD7754" w:rsidRPr="00BD7754" w:rsidRDefault="00BD7754" w:rsidP="00BD7754">
            <w:pPr>
              <w:pStyle w:val="Source"/>
              <w:spacing w:after="60"/>
            </w:pPr>
            <w:r w:rsidRPr="00BD7754">
              <w:t>Sources: SPA-Ecoservices project, Wikimedia</w:t>
            </w:r>
            <w:r w:rsidR="000B798F">
              <w:t>.</w:t>
            </w:r>
          </w:p>
          <w:p w14:paraId="677FE6CE" w14:textId="77777777" w:rsidR="00BD7754" w:rsidRPr="00C52D43"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The</w:t>
            </w:r>
            <w:r>
              <w:rPr>
                <w:rFonts w:asciiTheme="minorHAnsi" w:eastAsia="Times New Roman" w:hAnsiTheme="minorHAnsi" w:cstheme="minorHAnsi"/>
                <w:sz w:val="22"/>
              </w:rPr>
              <w:t xml:space="preserve"> above</w:t>
            </w:r>
            <w:r w:rsidRPr="00BD7754">
              <w:rPr>
                <w:rFonts w:asciiTheme="minorHAnsi" w:eastAsia="Times New Roman" w:hAnsiTheme="minorHAnsi" w:cstheme="minorHAnsi"/>
                <w:sz w:val="22"/>
              </w:rPr>
              <w:t xml:space="preserve"> landscapes are vulnerable to coastal erosion that may ensue due to several reasons, including CCA-induced extreme storm events. They are also being infested by IAS such as Opuntia cactus and are subject to transformation due to increased demand for hotel space on the Black Sea coast.</w:t>
            </w:r>
          </w:p>
        </w:tc>
      </w:tr>
    </w:tbl>
    <w:p w14:paraId="47466AD2" w14:textId="77777777" w:rsidR="00114821" w:rsidRPr="001931B6" w:rsidRDefault="005A33E6" w:rsidP="00BD7754">
      <w:pPr>
        <w:pStyle w:val="BodyText"/>
        <w:spacing w:before="200"/>
      </w:pPr>
      <w:bookmarkStart w:id="174" w:name="_5nzo5hizozus" w:colFirst="0" w:colLast="0"/>
      <w:bookmarkStart w:id="175" w:name="_sf75gf3e3bg6" w:colFirst="0" w:colLast="0"/>
      <w:bookmarkStart w:id="176" w:name="_ao29agsx4ikn" w:colFirst="0" w:colLast="0"/>
      <w:bookmarkStart w:id="177" w:name="_pjl1mqe3ppf2" w:colFirst="0" w:colLast="0"/>
      <w:bookmarkStart w:id="178" w:name="_6ie1l0isjzgr" w:colFirst="0" w:colLast="0"/>
      <w:bookmarkEnd w:id="174"/>
      <w:bookmarkEnd w:id="175"/>
      <w:bookmarkEnd w:id="176"/>
      <w:bookmarkEnd w:id="177"/>
      <w:bookmarkEnd w:id="178"/>
      <w:r w:rsidRPr="001931B6">
        <w:lastRenderedPageBreak/>
        <w:t>It is to be noted that focusing on the big picture may prove more cost</w:t>
      </w:r>
      <w:r w:rsidR="00E62465" w:rsidRPr="001931B6">
        <w:t>-</w:t>
      </w:r>
      <w:r w:rsidRPr="001931B6">
        <w:t xml:space="preserve">effective in projects </w:t>
      </w:r>
      <w:r w:rsidR="00E62465" w:rsidRPr="001931B6">
        <w:t xml:space="preserve">such as </w:t>
      </w:r>
      <w:r w:rsidRPr="001931B6">
        <w:t xml:space="preserve">the ones mentioned </w:t>
      </w:r>
      <w:r w:rsidR="00E62465" w:rsidRPr="001931B6">
        <w:t>earlier</w:t>
      </w:r>
      <w:r w:rsidRPr="001931B6">
        <w:t xml:space="preserve">; this consideration is driving the shift in priorities on </w:t>
      </w:r>
      <w:r w:rsidR="00E62465" w:rsidRPr="001931B6">
        <w:t xml:space="preserve">the </w:t>
      </w:r>
      <w:r w:rsidRPr="001931B6">
        <w:t xml:space="preserve">EU level and similar objectives may improve the </w:t>
      </w:r>
      <w:r w:rsidR="001C7473" w:rsidRPr="001931B6">
        <w:t>communication efficiency in Bulgaria as well</w:t>
      </w:r>
      <w:r w:rsidR="000B798F">
        <w:t>. For example, LIFE-</w:t>
      </w:r>
      <w:r w:rsidR="00456513">
        <w:t xml:space="preserve">funded </w:t>
      </w:r>
      <w:r w:rsidRPr="001931B6">
        <w:t>project</w:t>
      </w:r>
      <w:r w:rsidR="001C7473" w:rsidRPr="001931B6">
        <w:t xml:space="preserve">s with comparable budgets from </w:t>
      </w:r>
      <w:r w:rsidR="000B798F">
        <w:t xml:space="preserve">the </w:t>
      </w:r>
      <w:r w:rsidR="001C7473" w:rsidRPr="001931B6">
        <w:t>previous and the current programming period show that ecosystem</w:t>
      </w:r>
      <w:r w:rsidR="003D1D47" w:rsidRPr="001931B6">
        <w:t>s</w:t>
      </w:r>
      <w:r w:rsidR="006B5A38" w:rsidRPr="001931B6">
        <w:t>-</w:t>
      </w:r>
      <w:r w:rsidR="001C7473" w:rsidRPr="001931B6">
        <w:t>based projec</w:t>
      </w:r>
      <w:r w:rsidR="00516B53" w:rsidRPr="001931B6">
        <w:t>ts are bolder in scope</w:t>
      </w:r>
      <w:r w:rsidR="00516B53" w:rsidRPr="001931B6">
        <w:rPr>
          <w:rStyle w:val="FootnoteReference"/>
        </w:rPr>
        <w:footnoteReference w:id="51"/>
      </w:r>
      <w:r w:rsidR="00516B53" w:rsidRPr="001931B6">
        <w:t xml:space="preserve"> </w:t>
      </w:r>
      <w:r w:rsidR="001C7473" w:rsidRPr="001931B6">
        <w:t xml:space="preserve">and result in the collection of knowledge better suited to create </w:t>
      </w:r>
      <w:r w:rsidR="00516B53" w:rsidRPr="001931B6">
        <w:t xml:space="preserve">direct </w:t>
      </w:r>
      <w:r w:rsidR="001C7473" w:rsidRPr="001931B6">
        <w:t xml:space="preserve">links to </w:t>
      </w:r>
      <w:r w:rsidR="008F1B64" w:rsidRPr="001931B6">
        <w:t xml:space="preserve">other sectors and facilitate </w:t>
      </w:r>
      <w:r w:rsidR="00175A8A" w:rsidRPr="001931B6">
        <w:t>CCA</w:t>
      </w:r>
      <w:r w:rsidR="008F1B64" w:rsidRPr="001931B6">
        <w:t>.</w:t>
      </w:r>
    </w:p>
    <w:p w14:paraId="737CE429" w14:textId="77777777" w:rsidR="00114821" w:rsidRPr="001931B6" w:rsidRDefault="00114821" w:rsidP="00FF443B">
      <w:pPr>
        <w:pStyle w:val="Heading3"/>
        <w:spacing w:before="160" w:after="60"/>
        <w:ind w:left="720"/>
      </w:pPr>
      <w:bookmarkStart w:id="179" w:name="_Toc500095197"/>
      <w:bookmarkStart w:id="180" w:name="_Toc504379117"/>
      <w:bookmarkStart w:id="181" w:name="_Toc523082936"/>
      <w:r w:rsidRPr="001931B6">
        <w:lastRenderedPageBreak/>
        <w:t>Knowledge gaps</w:t>
      </w:r>
      <w:bookmarkEnd w:id="179"/>
      <w:bookmarkEnd w:id="180"/>
      <w:bookmarkEnd w:id="181"/>
    </w:p>
    <w:p w14:paraId="1949EBFD" w14:textId="41B8E07A" w:rsidR="007F68D8" w:rsidRPr="001931B6" w:rsidRDefault="00114821" w:rsidP="004B5BF1">
      <w:pPr>
        <w:pStyle w:val="BodyText"/>
      </w:pPr>
      <w:r w:rsidRPr="001931B6">
        <w:t xml:space="preserve">As detailed in </w:t>
      </w:r>
      <w:r w:rsidR="00696024">
        <w:t>sub-chapter</w:t>
      </w:r>
      <w:r w:rsidRPr="001931B6">
        <w:t xml:space="preserve"> 2.3, the </w:t>
      </w:r>
      <w:r w:rsidR="003F115B" w:rsidRPr="001931B6">
        <w:t>biodiversity le</w:t>
      </w:r>
      <w:r w:rsidR="0011748D" w:rsidRPr="001931B6">
        <w:t xml:space="preserve">gislation currently in force is mostly focused on </w:t>
      </w:r>
      <w:r w:rsidR="005A33E6" w:rsidRPr="001931B6">
        <w:t xml:space="preserve">managing </w:t>
      </w:r>
      <w:r w:rsidR="0011748D" w:rsidRPr="001931B6">
        <w:t>biotic interdependencies</w:t>
      </w:r>
      <w:r w:rsidR="005A33E6" w:rsidRPr="001931B6">
        <w:t xml:space="preserve"> and abiotic conditions up to the habitat level for biodiversity conservation and restoration purposes. With the notable exception of the Forestry Act, </w:t>
      </w:r>
      <w:r w:rsidR="007F68D8" w:rsidRPr="001931B6">
        <w:t xml:space="preserve">the </w:t>
      </w:r>
      <w:r w:rsidR="005A33E6" w:rsidRPr="001931B6">
        <w:t xml:space="preserve">ecosystem services </w:t>
      </w:r>
      <w:r w:rsidR="007F68D8" w:rsidRPr="001931B6">
        <w:t>concept is</w:t>
      </w:r>
      <w:r w:rsidR="005A33E6" w:rsidRPr="001931B6">
        <w:t xml:space="preserve"> missing from the legislation. The</w:t>
      </w:r>
      <w:r w:rsidR="00C568BA" w:rsidRPr="001931B6">
        <w:t xml:space="preserve"> managemen</w:t>
      </w:r>
      <w:r w:rsidR="005A33E6" w:rsidRPr="001931B6">
        <w:t>t of important ecosystem types such as cropland, forests, freshwater and marine, or grassland ecosystems is addressed in special legislation focusing on provisioning services</w:t>
      </w:r>
      <w:r w:rsidR="00551FBF" w:rsidRPr="001931B6">
        <w:t xml:space="preserve"> and</w:t>
      </w:r>
      <w:r w:rsidR="007F68D8" w:rsidRPr="001931B6">
        <w:t xml:space="preserve"> the social and business relationships in their production</w:t>
      </w:r>
      <w:r w:rsidR="00C568BA" w:rsidRPr="001931B6">
        <w:t>. Such legislation is</w:t>
      </w:r>
      <w:r w:rsidR="007F68D8" w:rsidRPr="001931B6">
        <w:t xml:space="preserve"> not always conducive to improving the climate resilience of these ecosystems</w:t>
      </w:r>
      <w:r w:rsidR="00C568BA" w:rsidRPr="001931B6">
        <w:t xml:space="preserve"> when focusing on monocultures with low biodiversity that increases vulnerability or allowing for the destruction of ecosystems with prevailing production of ecosystem services requiring non</w:t>
      </w:r>
      <w:r w:rsidR="00456513">
        <w:t>-</w:t>
      </w:r>
      <w:r w:rsidR="00C568BA" w:rsidRPr="001931B6">
        <w:t>use (regulating and cultural services)</w:t>
      </w:r>
      <w:r w:rsidR="005A33E6" w:rsidRPr="001931B6">
        <w:t>.</w:t>
      </w:r>
    </w:p>
    <w:p w14:paraId="43EEFC63" w14:textId="77777777" w:rsidR="00114821" w:rsidRPr="001931B6" w:rsidRDefault="005A33E6" w:rsidP="004B5BF1">
      <w:pPr>
        <w:pStyle w:val="BodyText"/>
      </w:pPr>
      <w:r w:rsidRPr="001931B6">
        <w:t xml:space="preserve">Monitoring and data collection follow </w:t>
      </w:r>
      <w:r w:rsidR="00C568BA" w:rsidRPr="001931B6">
        <w:t>the legal</w:t>
      </w:r>
      <w:r w:rsidRPr="001931B6">
        <w:t xml:space="preserve"> framework and </w:t>
      </w:r>
      <w:r w:rsidR="007F68D8" w:rsidRPr="001931B6">
        <w:t>have historically not focused on systematic collection of ecosystems data that w</w:t>
      </w:r>
      <w:r w:rsidR="00551FBF" w:rsidRPr="001931B6">
        <w:t>ill</w:t>
      </w:r>
      <w:r w:rsidR="007F68D8" w:rsidRPr="001931B6">
        <w:t xml:space="preserve"> allow for following trends in the production of regulating and cultural ecosystem services or estimating the ways in </w:t>
      </w:r>
      <w:r w:rsidR="00C568BA" w:rsidRPr="001931B6">
        <w:t>w</w:t>
      </w:r>
      <w:r w:rsidR="007F68D8" w:rsidRPr="001931B6">
        <w:t xml:space="preserve">hich they are influenced over time by climate change. </w:t>
      </w:r>
      <w:r w:rsidR="00C568BA" w:rsidRPr="001931B6">
        <w:t>Even for existing monitoring, data series are often short or incomplete due to fluctuations in funds availability, data incompatibility</w:t>
      </w:r>
      <w:r w:rsidR="00551FBF" w:rsidRPr="001931B6">
        <w:t>,</w:t>
      </w:r>
      <w:r w:rsidR="00C568BA" w:rsidRPr="001931B6">
        <w:t xml:space="preserve"> or hoarding; this renders running models for assessing climate change impact on biodiversity a challenge. </w:t>
      </w:r>
      <w:r w:rsidR="00B53186" w:rsidRPr="001931B6">
        <w:t>Thus</w:t>
      </w:r>
      <w:r w:rsidR="00C568BA" w:rsidRPr="001931B6">
        <w:t xml:space="preserve">, official climate and biodiversity models </w:t>
      </w:r>
      <w:r w:rsidR="005B3F43" w:rsidRPr="001931B6">
        <w:t xml:space="preserve">with sufficient granularity are not available to local and regional stakeholders while national projections are not sufficiently detailed. </w:t>
      </w:r>
      <w:r w:rsidR="00194CDC" w:rsidRPr="001931B6">
        <w:t xml:space="preserve">This data gap prevents making more specific recommendations in this report. As it is </w:t>
      </w:r>
      <w:r w:rsidR="00954A0D" w:rsidRPr="001931B6">
        <w:t xml:space="preserve">cross-sectoral in nature, concerted action is needed to set up consistent monitoring in all ecosystems, including the ones regulated by agricultural, fishery and aquaculture, and forestry legislation. </w:t>
      </w:r>
    </w:p>
    <w:p w14:paraId="425533A3" w14:textId="77777777" w:rsidR="001D491C" w:rsidRPr="001931B6" w:rsidRDefault="001D491C" w:rsidP="001D2666">
      <w:pPr>
        <w:pStyle w:val="Heading2"/>
        <w:spacing w:before="200" w:after="60"/>
      </w:pPr>
      <w:bookmarkStart w:id="182" w:name="_Toc500095198"/>
      <w:bookmarkStart w:id="183" w:name="_Toc504379118"/>
      <w:bookmarkStart w:id="184" w:name="_Toc523082937"/>
      <w:r w:rsidRPr="001931B6">
        <w:t xml:space="preserve">Experience with CCA in the </w:t>
      </w:r>
      <w:r w:rsidR="00CD6612" w:rsidRPr="001931B6">
        <w:t xml:space="preserve">Sector </w:t>
      </w:r>
      <w:r w:rsidRPr="001931B6">
        <w:t xml:space="preserve">in </w:t>
      </w:r>
      <w:r w:rsidR="00CD6612" w:rsidRPr="001931B6">
        <w:t xml:space="preserve">Other </w:t>
      </w:r>
      <w:r w:rsidRPr="001931B6">
        <w:t xml:space="preserve">(EU) </w:t>
      </w:r>
      <w:r w:rsidR="00CD6612" w:rsidRPr="001931B6">
        <w:t>Countries</w:t>
      </w:r>
      <w:bookmarkEnd w:id="182"/>
      <w:bookmarkEnd w:id="183"/>
      <w:bookmarkEnd w:id="184"/>
    </w:p>
    <w:p w14:paraId="59AACD9A" w14:textId="77777777" w:rsidR="001D491C" w:rsidRDefault="001D491C" w:rsidP="000B798F">
      <w:pPr>
        <w:pStyle w:val="BodyText"/>
        <w:spacing w:before="60" w:after="160"/>
      </w:pPr>
      <w:r w:rsidRPr="001931B6">
        <w:t xml:space="preserve">Most EU Member States and some other European countries have developed strategies and action plans related to the CCA. Many of them, including the aspect of </w:t>
      </w:r>
      <w:r w:rsidR="00B53186" w:rsidRPr="001931B6">
        <w:t>BD&amp;ES</w:t>
      </w:r>
      <w:r w:rsidRPr="001931B6">
        <w:t xml:space="preserve">, could be used as good practices </w:t>
      </w:r>
      <w:r w:rsidR="00DC358C" w:rsidRPr="001931B6">
        <w:t>to</w:t>
      </w:r>
      <w:r w:rsidRPr="001931B6">
        <w:t xml:space="preserve"> develop </w:t>
      </w:r>
      <w:r w:rsidR="00AC1181" w:rsidRPr="001931B6">
        <w:t xml:space="preserve">a </w:t>
      </w:r>
      <w:r w:rsidRPr="001931B6">
        <w:t xml:space="preserve">national adaptation strategy and action plan. The </w:t>
      </w:r>
      <w:r w:rsidR="000204CD" w:rsidRPr="001931B6">
        <w:t xml:space="preserve">following </w:t>
      </w:r>
      <w:r w:rsidRPr="001931B6">
        <w:t>examples illustrate strategic approaches, practices</w:t>
      </w:r>
      <w:r w:rsidR="000204CD" w:rsidRPr="001931B6">
        <w:t>,</w:t>
      </w:r>
      <w:r w:rsidRPr="001931B6">
        <w:t xml:space="preserve"> and organization of the strategy development and subsequent implementation process that may be of relevance to Bulgaria’s approach to </w:t>
      </w:r>
      <w:r w:rsidR="00B53186" w:rsidRPr="001931B6">
        <w:t xml:space="preserve">BD&amp;ES </w:t>
      </w:r>
      <w:r w:rsidRPr="001931B6">
        <w:t>CCA.</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D7754" w:rsidRPr="00BA1152" w14:paraId="7EA91DE9" w14:textId="77777777" w:rsidTr="00CF0033">
        <w:trPr>
          <w:jc w:val="center"/>
        </w:trPr>
        <w:tc>
          <w:tcPr>
            <w:tcW w:w="8545" w:type="dxa"/>
            <w:shd w:val="clear" w:color="auto" w:fill="B8CCE4"/>
          </w:tcPr>
          <w:p w14:paraId="089E818A" w14:textId="65D686B2" w:rsidR="00BD7754" w:rsidRPr="005122D5" w:rsidRDefault="00BD7754" w:rsidP="00CF0033">
            <w:pPr>
              <w:spacing w:before="60" w:after="60"/>
              <w:jc w:val="center"/>
              <w:rPr>
                <w:rFonts w:asciiTheme="minorHAnsi" w:eastAsia="Times New Roman" w:hAnsiTheme="minorHAnsi" w:cstheme="minorHAnsi"/>
                <w:b/>
                <w:i/>
                <w:iCs/>
              </w:rPr>
            </w:pPr>
            <w:bookmarkStart w:id="185" w:name="_Toc522123775"/>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4</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BD7754">
              <w:rPr>
                <w:rFonts w:asciiTheme="minorHAnsi" w:eastAsia="Times New Roman" w:hAnsiTheme="minorHAnsi" w:cstheme="minorHAnsi"/>
                <w:b/>
                <w:i/>
                <w:iCs/>
                <w:sz w:val="22"/>
              </w:rPr>
              <w:t>The United Kingdom - create space for nature, even in the cities</w:t>
            </w:r>
            <w:bookmarkEnd w:id="185"/>
          </w:p>
          <w:p w14:paraId="43DC3086"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One of the many examples of best practice in the U.K. Biodiversity strategy is the coherent focus on providing green connectivity, corridors, and living spaces for wildlife. In response to climate change, communities of wild animals and plants will have to relocate from places that are becoming unsuitable for their survival to places where conditions are becoming more favorable. The way that open spaces and parklands are managed can have a significant impact on wildlife corridors and habitats and consequently on wildlife’s ability to survive.</w:t>
            </w:r>
          </w:p>
          <w:p w14:paraId="713E50A8" w14:textId="77777777" w:rsidR="00BD7754" w:rsidRPr="00C52D43"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For rare species that cannot migrate easily (such as alpine species with no retreats), the only alternative to ex-situ preservation is creating space for biodiversity. The use of defragmentation and connectivity is important for all types of ecosystems and can be a key adaptation mechanism both for small valuable natural ecosystems such as sparsely vegetated areas and wetlands and for heavily modified ecosystems that form important parts of human habitats—urban and cropland ecosystems.</w:t>
            </w:r>
          </w:p>
        </w:tc>
      </w:tr>
    </w:tbl>
    <w:p w14:paraId="38ED6E9A" w14:textId="77777777" w:rsidR="000B798F" w:rsidRPr="00FF443B" w:rsidRDefault="000B798F" w:rsidP="00BD7754">
      <w:pPr>
        <w:pStyle w:val="BodyText"/>
        <w:numPr>
          <w:ilvl w:val="0"/>
          <w:numId w:val="0"/>
        </w:numPr>
        <w:spacing w:after="0"/>
        <w:rPr>
          <w:sz w:val="8"/>
          <w:szCs w:val="8"/>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D7754" w:rsidRPr="00BA1152" w14:paraId="44398EF9" w14:textId="77777777" w:rsidTr="00CF0033">
        <w:trPr>
          <w:jc w:val="center"/>
        </w:trPr>
        <w:tc>
          <w:tcPr>
            <w:tcW w:w="8545" w:type="dxa"/>
            <w:shd w:val="clear" w:color="auto" w:fill="B8CCE4"/>
          </w:tcPr>
          <w:p w14:paraId="5B74A2C7" w14:textId="3A4C9EED" w:rsidR="00BD7754" w:rsidRPr="005122D5" w:rsidRDefault="00BD7754" w:rsidP="00CF0033">
            <w:pPr>
              <w:spacing w:before="60" w:after="60"/>
              <w:jc w:val="center"/>
              <w:rPr>
                <w:rFonts w:asciiTheme="minorHAnsi" w:eastAsia="Times New Roman" w:hAnsiTheme="minorHAnsi" w:cstheme="minorHAnsi"/>
                <w:b/>
                <w:i/>
                <w:iCs/>
              </w:rPr>
            </w:pPr>
            <w:bookmarkStart w:id="186" w:name="_Toc522123776"/>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5</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BD7754">
              <w:rPr>
                <w:rFonts w:asciiTheme="minorHAnsi" w:eastAsia="Times New Roman" w:hAnsiTheme="minorHAnsi" w:cstheme="minorHAnsi"/>
                <w:b/>
                <w:i/>
                <w:iCs/>
                <w:sz w:val="22"/>
              </w:rPr>
              <w:t>Turkey - cross-sectoral CCA approach in the region</w:t>
            </w:r>
            <w:bookmarkEnd w:id="186"/>
          </w:p>
          <w:p w14:paraId="2495828A"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Turkey is a country that shares climatic and biodiversity traits with southern Bulgaria. Studying its CCA strategy related to biodiversity can be beneficial both methodologically and with specific shared ecosystems and biodiversity insights.</w:t>
            </w:r>
          </w:p>
          <w:p w14:paraId="16BD9E3C"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Turkey adopts a holistic approach based on ecosystem function principles. Synergies with other sectors are considered with a view to ecosystem conservation providing strategies that focus on sustaining the functions of ecosystems in a healthy and effective way. The management and conservation of water, land, and biological resources are important means for coping with the impacts of climate change. In terms of adapting to the impacts in urban and rural areas, even giving importance to physical infrastructure can be effective in adapting to climate change. ‘Green infrastructure’ as the EU expresses it “can play a vital role in efforts for adapting to climatic conditions within social and economic dimensions.”</w:t>
            </w:r>
          </w:p>
          <w:p w14:paraId="036C1CD2" w14:textId="6C8892F1"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The strategy further considers the ecosystem services, particular</w:t>
            </w:r>
            <w:r w:rsidR="00696024">
              <w:rPr>
                <w:rFonts w:asciiTheme="minorHAnsi" w:eastAsia="Times New Roman" w:hAnsiTheme="minorHAnsi" w:cstheme="minorHAnsi"/>
                <w:sz w:val="22"/>
              </w:rPr>
              <w:t>ly</w:t>
            </w:r>
            <w:r w:rsidRPr="00BD7754">
              <w:rPr>
                <w:rFonts w:asciiTheme="minorHAnsi" w:eastAsia="Times New Roman" w:hAnsiTheme="minorHAnsi" w:cstheme="minorHAnsi"/>
                <w:sz w:val="22"/>
              </w:rPr>
              <w:t xml:space="preserve"> the regulating services of the ‘Mediation of flows’ group (such as flood protection; landslide, erosion, avalanche slope protection; storm protection; air ventilation and transpiration; water supply maintenance) as an important and cost-effective CCA resource. Raising awareness and creating capacity for the use of this resource is one of the strategy’s objectives.</w:t>
            </w:r>
          </w:p>
          <w:p w14:paraId="659A6088"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Unlike Bulgaria, Turkey does not regard forest as a stand-alone sector, and measures are identified by ecosystem type for forests along with other important ecosystem types, mountain, steppe, inland water, and marine ecosystems, with a view to maintaining/improving their condition and protecting the ecosystem services they provide.</w:t>
            </w:r>
          </w:p>
          <w:p w14:paraId="6E761CBE" w14:textId="77777777" w:rsidR="00BD7754" w:rsidRPr="00C52D43"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Ecosystem services, biodiversity, and forest are also acknowledged as one of the five cross-cutting issues in the Strategy. Cross-sectoral measures such as review of legislation, monitoring that enables decision making, improved data collection, research and development (R&amp;D) capacity building and infrastructure, awareness raising, institutional collaboration, and so on are set up for these cross-cutting subject areas.</w:t>
            </w:r>
          </w:p>
        </w:tc>
      </w:tr>
    </w:tbl>
    <w:p w14:paraId="6F2EBA4D" w14:textId="77777777" w:rsidR="00BD7754" w:rsidRPr="00FF443B" w:rsidRDefault="00BD7754" w:rsidP="000B798F">
      <w:pPr>
        <w:pStyle w:val="BodyText"/>
        <w:numPr>
          <w:ilvl w:val="0"/>
          <w:numId w:val="0"/>
        </w:numPr>
        <w:spacing w:after="0"/>
        <w:rPr>
          <w:sz w:val="8"/>
          <w:szCs w:val="8"/>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D7754" w:rsidRPr="00BA1152" w14:paraId="756DED24" w14:textId="77777777" w:rsidTr="00CF0033">
        <w:trPr>
          <w:jc w:val="center"/>
        </w:trPr>
        <w:tc>
          <w:tcPr>
            <w:tcW w:w="8545" w:type="dxa"/>
            <w:shd w:val="clear" w:color="auto" w:fill="B8CCE4"/>
          </w:tcPr>
          <w:p w14:paraId="6EADFFA0" w14:textId="26482BC8" w:rsidR="00BD7754" w:rsidRPr="005122D5" w:rsidRDefault="00BD7754" w:rsidP="00CF0033">
            <w:pPr>
              <w:spacing w:before="60" w:after="60"/>
              <w:jc w:val="center"/>
              <w:rPr>
                <w:rFonts w:asciiTheme="minorHAnsi" w:eastAsia="Times New Roman" w:hAnsiTheme="minorHAnsi" w:cstheme="minorHAnsi"/>
                <w:b/>
                <w:i/>
                <w:iCs/>
              </w:rPr>
            </w:pPr>
            <w:bookmarkStart w:id="187" w:name="_Toc522123777"/>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6</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BD7754">
              <w:rPr>
                <w:rFonts w:asciiTheme="minorHAnsi" w:eastAsia="Times New Roman" w:hAnsiTheme="minorHAnsi" w:cstheme="minorHAnsi"/>
                <w:b/>
                <w:i/>
                <w:iCs/>
                <w:sz w:val="22"/>
              </w:rPr>
              <w:t>Austria - from strategy to specific interventions</w:t>
            </w:r>
            <w:bookmarkEnd w:id="187"/>
          </w:p>
          <w:p w14:paraId="24348D72"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The Austrian CCA strategy is very practice oriented. One of its key elements is setting up criteria for prioritizing adaptation measures. Based on this approach, measures from all sectors are treated uniformly and their grouping does not prevent the definition of very specific cross-sectoral measures.</w:t>
            </w:r>
          </w:p>
          <w:p w14:paraId="0F230CAF"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For example, apart from large-scale tasks such as improving the knowledge base of climate change’s impact on BD&amp;ES and integrating climate change considerations in monitoring systems to provide early warning on species, habitats, and ecosystem levels, the strategy also defines tangible and easy-to-implement measures for improving the ecosystems condition while at the same time making optimal use of ecosystem services, such as perpetuation of extensive land use in mountain grassland ecosystems and management and adjustment of tourism activities for shifting from biodiversity harming to sustainable tourist activities.</w:t>
            </w:r>
          </w:p>
          <w:p w14:paraId="4EAA46E0" w14:textId="77777777" w:rsidR="00BD7754" w:rsidRPr="00C52D43"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The strategy is also very explicit in terms of tracking the CCA impact on ecosystem services and even contains a measure on conservation of ecosystem services in sustainable land use and nature conservation. It is complemented by a database outlining adaptation options and presenting case studies.</w:t>
            </w:r>
          </w:p>
        </w:tc>
      </w:tr>
    </w:tbl>
    <w:p w14:paraId="152F8241" w14:textId="77777777" w:rsidR="000B798F" w:rsidRPr="00FF443B" w:rsidRDefault="000B798F" w:rsidP="000B798F">
      <w:pPr>
        <w:pStyle w:val="BodyText"/>
        <w:numPr>
          <w:ilvl w:val="0"/>
          <w:numId w:val="0"/>
        </w:numPr>
        <w:spacing w:after="0"/>
        <w:rPr>
          <w:sz w:val="8"/>
          <w:szCs w:val="8"/>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D7754" w:rsidRPr="00BA1152" w14:paraId="390DEF3A" w14:textId="77777777" w:rsidTr="00CF0033">
        <w:trPr>
          <w:jc w:val="center"/>
        </w:trPr>
        <w:tc>
          <w:tcPr>
            <w:tcW w:w="8545" w:type="dxa"/>
            <w:shd w:val="clear" w:color="auto" w:fill="B8CCE4"/>
          </w:tcPr>
          <w:p w14:paraId="7CA5C79B" w14:textId="72F9D3AE" w:rsidR="00BD7754" w:rsidRPr="005122D5" w:rsidRDefault="00BD7754" w:rsidP="00CF0033">
            <w:pPr>
              <w:spacing w:before="60" w:after="60"/>
              <w:jc w:val="center"/>
              <w:rPr>
                <w:rFonts w:asciiTheme="minorHAnsi" w:eastAsia="Times New Roman" w:hAnsiTheme="minorHAnsi" w:cstheme="minorHAnsi"/>
                <w:b/>
                <w:i/>
                <w:iCs/>
              </w:rPr>
            </w:pPr>
            <w:bookmarkStart w:id="188" w:name="_Toc522123778"/>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7</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BD7754">
              <w:rPr>
                <w:rFonts w:asciiTheme="minorHAnsi" w:eastAsia="Times New Roman" w:hAnsiTheme="minorHAnsi" w:cstheme="minorHAnsi"/>
                <w:b/>
                <w:i/>
                <w:iCs/>
                <w:sz w:val="22"/>
              </w:rPr>
              <w:t>Finland – system-based approach to BD&amp;ES</w:t>
            </w:r>
            <w:bookmarkEnd w:id="188"/>
          </w:p>
          <w:p w14:paraId="7EE78DC0"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 xml:space="preserve">The Finnish CCA strategy contains both a systemic approach to the CCA impacts on all sectors that rely on natural resources and an in-depth analysis of climate change impact on </w:t>
            </w:r>
            <w:r w:rsidRPr="00BD7754">
              <w:rPr>
                <w:rFonts w:asciiTheme="minorHAnsi" w:eastAsia="Times New Roman" w:hAnsiTheme="minorHAnsi" w:cstheme="minorHAnsi"/>
                <w:sz w:val="22"/>
              </w:rPr>
              <w:lastRenderedPageBreak/>
              <w:t>ecosystems and biodiversity. It includes measure definition that consider the capacity of species and habitats to adapt to climate change, that is, migratory ability of species.</w:t>
            </w:r>
          </w:p>
          <w:p w14:paraId="1435F61D"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Another important aspect of Finland’s CCA approach to biodiversity is its granularity—measures are to be developed by biogeographic regions.</w:t>
            </w:r>
          </w:p>
          <w:p w14:paraId="752F77A5" w14:textId="77777777" w:rsidR="00BD7754" w:rsidRPr="00C52D43"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Ecosystems protection is placed in the greater scope of reducing other, non-CCA-related pressures and adverse factors caused by human activity and evaluating the integrity of the protected area network with a view to improving links between protected areas and allowing for species migration. The measures defined in such a manner are very coherent, and a good extension to in situ measures is provided by including ex situ conservation options. Measures clearly distinguish the actors in charge for their implementation, grouping them by public and private entity type.</w:t>
            </w:r>
          </w:p>
        </w:tc>
      </w:tr>
    </w:tbl>
    <w:p w14:paraId="669F4854" w14:textId="77777777" w:rsidR="00967AC7" w:rsidRPr="001931B6" w:rsidRDefault="001D491C" w:rsidP="000B798F">
      <w:pPr>
        <w:pStyle w:val="Heading2"/>
        <w:spacing w:before="360" w:after="60"/>
      </w:pPr>
      <w:bookmarkStart w:id="189" w:name="_oi8dsybfa8l9" w:colFirst="0" w:colLast="0"/>
      <w:bookmarkStart w:id="190" w:name="_64sgx76n28l6" w:colFirst="0" w:colLast="0"/>
      <w:bookmarkStart w:id="191" w:name="_7hnrvqx6x7vw" w:colFirst="0" w:colLast="0"/>
      <w:bookmarkStart w:id="192" w:name="_c8ffcarszp5e" w:colFirst="0" w:colLast="0"/>
      <w:bookmarkStart w:id="193" w:name="_Toc500095199"/>
      <w:bookmarkStart w:id="194" w:name="_Toc504379119"/>
      <w:bookmarkStart w:id="195" w:name="_Toc523082938"/>
      <w:bookmarkEnd w:id="189"/>
      <w:bookmarkEnd w:id="190"/>
      <w:bookmarkEnd w:id="191"/>
      <w:bookmarkEnd w:id="192"/>
      <w:r w:rsidRPr="001931B6">
        <w:lastRenderedPageBreak/>
        <w:t xml:space="preserve">EU CCA </w:t>
      </w:r>
      <w:r w:rsidR="00CD6612" w:rsidRPr="001931B6">
        <w:t xml:space="preserve">Legal Framework </w:t>
      </w:r>
      <w:r w:rsidRPr="001931B6">
        <w:t xml:space="preserve">and </w:t>
      </w:r>
      <w:r w:rsidR="00CD6612" w:rsidRPr="001931B6">
        <w:t xml:space="preserve">Policies </w:t>
      </w:r>
      <w:r w:rsidRPr="001931B6">
        <w:t>in the</w:t>
      </w:r>
      <w:r w:rsidR="008C26F9" w:rsidRPr="001931B6">
        <w:t xml:space="preserve"> </w:t>
      </w:r>
      <w:r w:rsidR="00FB51F5" w:rsidRPr="001931B6">
        <w:t>BD&amp;ES</w:t>
      </w:r>
      <w:r w:rsidRPr="001931B6">
        <w:t xml:space="preserve"> </w:t>
      </w:r>
      <w:r w:rsidR="00CD6612" w:rsidRPr="001931B6">
        <w:t>Sector</w:t>
      </w:r>
      <w:bookmarkEnd w:id="193"/>
      <w:bookmarkEnd w:id="194"/>
      <w:bookmarkEnd w:id="195"/>
    </w:p>
    <w:p w14:paraId="07A6AA91" w14:textId="311EBB90" w:rsidR="001D491C" w:rsidRPr="001931B6" w:rsidRDefault="001D491C" w:rsidP="004B5BF1">
      <w:pPr>
        <w:pStyle w:val="BodyText"/>
      </w:pPr>
      <w:bookmarkStart w:id="196" w:name="_ve31br985alu" w:colFirst="0" w:colLast="0"/>
      <w:bookmarkEnd w:id="196"/>
      <w:r w:rsidRPr="001931B6">
        <w:t>The European legislative framework is undergoing a horizontal restructuring to include the ecosystem</w:t>
      </w:r>
      <w:r w:rsidR="003D1D47" w:rsidRPr="001931B6">
        <w:t>s</w:t>
      </w:r>
      <w:r w:rsidR="0071743A" w:rsidRPr="001931B6">
        <w:t>-</w:t>
      </w:r>
      <w:r w:rsidRPr="001931B6">
        <w:t>based approach</w:t>
      </w:r>
      <w:r w:rsidR="00C80E25" w:rsidRPr="001931B6">
        <w:t>, in line with the overarching objectives set in the 7th E</w:t>
      </w:r>
      <w:r w:rsidR="00036D3B" w:rsidRPr="001931B6">
        <w:t>AP to 2020</w:t>
      </w:r>
      <w:r w:rsidRPr="001931B6">
        <w:t xml:space="preserve">. This process is spread across </w:t>
      </w:r>
      <w:r w:rsidR="00696024">
        <w:t>many</w:t>
      </w:r>
      <w:r w:rsidRPr="001931B6">
        <w:t xml:space="preserve"> related policies, such as </w:t>
      </w:r>
      <w:r w:rsidR="00D51D46" w:rsidRPr="001931B6">
        <w:t xml:space="preserve">the Fitness </w:t>
      </w:r>
      <w:r w:rsidR="00441B94" w:rsidRPr="001931B6">
        <w:t>C</w:t>
      </w:r>
      <w:r w:rsidR="00D51D46" w:rsidRPr="001931B6">
        <w:t xml:space="preserve">heck and Action </w:t>
      </w:r>
      <w:r w:rsidR="00441B94" w:rsidRPr="001931B6">
        <w:t>P</w:t>
      </w:r>
      <w:r w:rsidR="00D51D46" w:rsidRPr="001931B6">
        <w:t>lan of the EU Habitats and Birds directives</w:t>
      </w:r>
      <w:r w:rsidR="0071743A" w:rsidRPr="001931B6">
        <w:t>,</w:t>
      </w:r>
      <w:r w:rsidR="00D51D46" w:rsidRPr="001931B6">
        <w:rPr>
          <w:rStyle w:val="FootnoteReference"/>
        </w:rPr>
        <w:footnoteReference w:id="52"/>
      </w:r>
      <w:r w:rsidR="00D51D46" w:rsidRPr="001931B6">
        <w:t xml:space="preserve"> </w:t>
      </w:r>
      <w:r w:rsidR="00E13368" w:rsidRPr="001931B6">
        <w:t xml:space="preserve">the review of </w:t>
      </w:r>
      <w:r w:rsidRPr="001931B6">
        <w:t>water</w:t>
      </w:r>
      <w:r w:rsidR="00E13368" w:rsidRPr="001931B6">
        <w:t xml:space="preserve"> policy instruments</w:t>
      </w:r>
      <w:r w:rsidRPr="001931B6">
        <w:t xml:space="preserve"> (freshwater including floods and nitrates, environmental quality standards, wastewater treatment, groundwater</w:t>
      </w:r>
      <w:r w:rsidR="0071743A" w:rsidRPr="001931B6">
        <w:t>,</w:t>
      </w:r>
      <w:r w:rsidRPr="001931B6">
        <w:t xml:space="preserve"> and marine), forest, harmful emission ceilings, </w:t>
      </w:r>
      <w:r w:rsidR="0071743A" w:rsidRPr="001931B6">
        <w:t xml:space="preserve">and </w:t>
      </w:r>
      <w:r w:rsidRPr="001931B6">
        <w:t>sustainable use of pesticides. The EU</w:t>
      </w:r>
      <w:r w:rsidR="0071743A" w:rsidRPr="001931B6">
        <w:t>-</w:t>
      </w:r>
      <w:r w:rsidRPr="001931B6">
        <w:t xml:space="preserve">level review is </w:t>
      </w:r>
      <w:r w:rsidR="006E2673" w:rsidRPr="001931B6">
        <w:t>under</w:t>
      </w:r>
      <w:r w:rsidR="0071743A" w:rsidRPr="001931B6">
        <w:t xml:space="preserve"> </w:t>
      </w:r>
      <w:r w:rsidR="006E2673" w:rsidRPr="001931B6">
        <w:t>way</w:t>
      </w:r>
      <w:r w:rsidRPr="001931B6">
        <w:t xml:space="preserve"> with different deadlines, </w:t>
      </w:r>
      <w:r w:rsidR="0071743A" w:rsidRPr="001931B6">
        <w:t xml:space="preserve">with </w:t>
      </w:r>
      <w:r w:rsidRPr="001931B6">
        <w:t xml:space="preserve">some </w:t>
      </w:r>
      <w:r w:rsidR="0071743A" w:rsidRPr="001931B6">
        <w:t xml:space="preserve">being </w:t>
      </w:r>
      <w:r w:rsidRPr="001931B6">
        <w:t>very late into this planning period (</w:t>
      </w:r>
      <w:r w:rsidR="002D064B">
        <w:t>for example,</w:t>
      </w:r>
      <w:r w:rsidRPr="001931B6">
        <w:t xml:space="preserve"> the water package has a review deadline of 2019)</w:t>
      </w:r>
      <w:r w:rsidR="0071743A" w:rsidRPr="001931B6">
        <w:t xml:space="preserve"> and</w:t>
      </w:r>
      <w:r w:rsidRPr="001931B6">
        <w:t xml:space="preserve"> others not yet adopted (soil framework directive was not adopted and is under review).</w:t>
      </w:r>
    </w:p>
    <w:p w14:paraId="1FEA2D4E" w14:textId="77777777" w:rsidR="001D491C" w:rsidRPr="001931B6" w:rsidRDefault="001D491C" w:rsidP="004B5BF1">
      <w:pPr>
        <w:pStyle w:val="BodyText"/>
      </w:pPr>
      <w:r w:rsidRPr="001931B6">
        <w:t>In addition, both the EU Biodiversity Strategy to 2020 and other related instruments (such as the Green Infrastructure Strategy) are not yet enacted at the EU legislation level and therefore not mandatory for implementation on a national level. Work is also ongoing on different levels of biodiversity</w:t>
      </w:r>
      <w:r w:rsidR="0071743A" w:rsidRPr="001931B6">
        <w:t>;</w:t>
      </w:r>
      <w:r w:rsidRPr="001931B6">
        <w:t xml:space="preserve"> </w:t>
      </w:r>
      <w:r w:rsidR="002D064B">
        <w:t>for example,</w:t>
      </w:r>
      <w:r w:rsidRPr="001931B6">
        <w:t xml:space="preserve"> the EU Habitats </w:t>
      </w:r>
      <w:r w:rsidR="00783755" w:rsidRPr="001931B6">
        <w:t>R</w:t>
      </w:r>
      <w:r w:rsidRPr="001931B6">
        <w:t xml:space="preserve">ed </w:t>
      </w:r>
      <w:r w:rsidR="00783755" w:rsidRPr="001931B6">
        <w:t>L</w:t>
      </w:r>
      <w:r w:rsidRPr="001931B6">
        <w:t xml:space="preserve">ist was only released in 2016. Due to shortcomings found in the implementation of related legislation, there is also the danger of </w:t>
      </w:r>
      <w:r w:rsidR="002D064B">
        <w:t>in</w:t>
      </w:r>
      <w:r w:rsidRPr="001931B6">
        <w:t>compatible d</w:t>
      </w:r>
      <w:r w:rsidR="006F0B8E" w:rsidRPr="001931B6">
        <w:t>ata, for example</w:t>
      </w:r>
      <w:r w:rsidR="0071743A" w:rsidRPr="001931B6">
        <w:t>,</w:t>
      </w:r>
      <w:r w:rsidR="006F0B8E" w:rsidRPr="001931B6">
        <w:t xml:space="preserve"> between the 1st and 2nd </w:t>
      </w:r>
      <w:r w:rsidRPr="001931B6">
        <w:t>river basin management plans in terms of reporting the environmen</w:t>
      </w:r>
      <w:r w:rsidR="006F0B8E" w:rsidRPr="001931B6">
        <w:t>tal status of water ecosystems.</w:t>
      </w:r>
    </w:p>
    <w:p w14:paraId="75D8DEC0" w14:textId="77777777" w:rsidR="001D491C" w:rsidRPr="001931B6" w:rsidRDefault="001D491C" w:rsidP="004B5BF1">
      <w:pPr>
        <w:pStyle w:val="BodyText"/>
      </w:pPr>
      <w:r w:rsidRPr="001931B6">
        <w:t xml:space="preserve">Unfortunately, this work goes in parallel with the actual implementation of the EU Biodiversity </w:t>
      </w:r>
      <w:r w:rsidR="0071743A" w:rsidRPr="001931B6">
        <w:t>S</w:t>
      </w:r>
      <w:r w:rsidRPr="001931B6">
        <w:t xml:space="preserve">trategy to 2020, making it virtually impossible </w:t>
      </w:r>
      <w:r w:rsidR="00441B94" w:rsidRPr="001931B6">
        <w:t xml:space="preserve">for </w:t>
      </w:r>
      <w:r w:rsidRPr="001931B6">
        <w:t xml:space="preserve">the MAES working group to deliver conclusive guidance to Member </w:t>
      </w:r>
      <w:r w:rsidR="002D064B">
        <w:t>S</w:t>
      </w:r>
      <w:r w:rsidR="002D064B" w:rsidRPr="001931B6">
        <w:t xml:space="preserve">tates </w:t>
      </w:r>
      <w:r w:rsidRPr="001931B6">
        <w:t>in time for the implementation of Target 2 - mapping and assessment of ecosystems and biophysical assessment of their services by 2014, as well as monetary valuation and inclusion of ecosystem service value into national accounts by 2020. Once complete, however, such guidance is expected to contain indicators on climate change as pressure across all ecosystem types. These indicators will typically involve measuring the impact of climate change by ecosystem type, as well as in ho</w:t>
      </w:r>
      <w:r w:rsidR="006F0B8E" w:rsidRPr="001931B6">
        <w:t>rizontal indicator sets (soil).</w:t>
      </w:r>
    </w:p>
    <w:p w14:paraId="1BE66EA7" w14:textId="5843BC69" w:rsidR="001D491C" w:rsidRPr="001931B6" w:rsidRDefault="001D491C" w:rsidP="004B5BF1">
      <w:pPr>
        <w:pStyle w:val="BodyText"/>
      </w:pPr>
      <w:r w:rsidRPr="001931B6">
        <w:t xml:space="preserve">This circumstance is reflected in </w:t>
      </w:r>
      <w:r w:rsidR="00696024" w:rsidRPr="001931B6">
        <w:t>several</w:t>
      </w:r>
      <w:r w:rsidRPr="001931B6">
        <w:t xml:space="preserve"> issues in the policy</w:t>
      </w:r>
      <w:r w:rsidR="0071743A" w:rsidRPr="001931B6">
        <w:t>-</w:t>
      </w:r>
      <w:r w:rsidRPr="001931B6">
        <w:t>making and legislative process in the sector, as illustrated in</w:t>
      </w:r>
      <w:r w:rsidR="00DF1118">
        <w:rPr>
          <w:b/>
          <w:bCs/>
          <w:i/>
          <w:iCs/>
        </w:rPr>
        <w:t xml:space="preserve"> Figure 9</w:t>
      </w:r>
      <w:r w:rsidR="006F0B8E" w:rsidRPr="00DF1118">
        <w:rPr>
          <w:bCs/>
          <w:iCs/>
        </w:rPr>
        <w:t>.</w:t>
      </w:r>
    </w:p>
    <w:p w14:paraId="767C9934" w14:textId="098A968D" w:rsidR="00FF443B" w:rsidRPr="001D715F" w:rsidRDefault="00DF1118" w:rsidP="001D715F">
      <w:pPr>
        <w:pStyle w:val="Caption"/>
      </w:pPr>
      <w:bookmarkStart w:id="197" w:name="_Toc523083021"/>
      <w:r w:rsidRPr="00DF1118">
        <w:lastRenderedPageBreak/>
        <w:t xml:space="preserve">Figure </w:t>
      </w:r>
      <w:r w:rsidR="001814CF">
        <w:fldChar w:fldCharType="begin" w:fldLock="1"/>
      </w:r>
      <w:r w:rsidR="001814CF">
        <w:instrText xml:space="preserve"> SEQ Figure \* ARABIC </w:instrText>
      </w:r>
      <w:r w:rsidR="001814CF">
        <w:fldChar w:fldCharType="separate"/>
      </w:r>
      <w:r w:rsidR="001814CF">
        <w:rPr>
          <w:noProof/>
        </w:rPr>
        <w:t>9</w:t>
      </w:r>
      <w:r w:rsidR="001814CF">
        <w:fldChar w:fldCharType="end"/>
      </w:r>
      <w:r w:rsidRPr="00DF1118">
        <w:t>.</w:t>
      </w:r>
      <w:r w:rsidR="002F6E4B" w:rsidRPr="00A56E59">
        <w:t xml:space="preserve"> </w:t>
      </w:r>
      <w:r w:rsidR="006F0B8E" w:rsidRPr="00A56E59">
        <w:t>Policy cycle and assessed issues in implementing the ecosystems approach to biodiversity</w:t>
      </w:r>
      <w:bookmarkEnd w:id="197"/>
    </w:p>
    <w:p w14:paraId="0F3CCA11" w14:textId="5E743C5F" w:rsidR="00FF443B" w:rsidRPr="001931B6" w:rsidRDefault="00FF443B" w:rsidP="001D491C">
      <w:pPr>
        <w:pStyle w:val="Normal1"/>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eastAsia="en-US"/>
        </w:rPr>
        <w:drawing>
          <wp:inline distT="0" distB="0" distL="0" distR="0" wp14:anchorId="673326C8" wp14:editId="18BAA56D">
            <wp:extent cx="3646968" cy="3028121"/>
            <wp:effectExtent l="19050" t="1905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1">
                      <a:extLst>
                        <a:ext uri="{28A0092B-C50C-407E-A947-70E740481C1C}">
                          <a14:useLocalDpi xmlns:a14="http://schemas.microsoft.com/office/drawing/2010/main" val="0"/>
                        </a:ext>
                      </a:extLst>
                    </a:blip>
                    <a:srcRect l="3817" r="3289"/>
                    <a:stretch/>
                  </pic:blipFill>
                  <pic:spPr bwMode="auto">
                    <a:xfrm>
                      <a:off x="0" y="0"/>
                      <a:ext cx="3646968" cy="3028121"/>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3521A8B5" w14:textId="77777777" w:rsidR="001D491C" w:rsidRPr="00DF1118" w:rsidRDefault="002232D5" w:rsidP="00DF1118">
      <w:pPr>
        <w:pStyle w:val="Source"/>
        <w:spacing w:after="60"/>
      </w:pPr>
      <w:r w:rsidRPr="00DF1118">
        <w:t xml:space="preserve">Note: </w:t>
      </w:r>
      <w:r w:rsidR="001D491C" w:rsidRPr="00DF1118">
        <w:t xml:space="preserve">For policies: green </w:t>
      </w:r>
      <w:r w:rsidRPr="00DF1118">
        <w:t>-</w:t>
      </w:r>
      <w:r w:rsidR="001D491C" w:rsidRPr="00DF1118">
        <w:t xml:space="preserve"> adopted, </w:t>
      </w:r>
      <w:r w:rsidR="002D064B" w:rsidRPr="00DF1118">
        <w:t xml:space="preserve">orange </w:t>
      </w:r>
      <w:r w:rsidRPr="00DF1118">
        <w:t>-</w:t>
      </w:r>
      <w:r w:rsidR="001D491C" w:rsidRPr="00DF1118">
        <w:t xml:space="preserve"> partially adopted or under </w:t>
      </w:r>
      <w:r w:rsidR="006D6514" w:rsidRPr="00DF1118">
        <w:t xml:space="preserve">revision, </w:t>
      </w:r>
      <w:r w:rsidR="006F0B8E" w:rsidRPr="00DF1118">
        <w:t>r</w:t>
      </w:r>
      <w:r w:rsidR="001D491C" w:rsidRPr="00DF1118">
        <w:t xml:space="preserve">ed </w:t>
      </w:r>
      <w:r w:rsidRPr="00DF1118">
        <w:t>-</w:t>
      </w:r>
      <w:r w:rsidR="001D491C" w:rsidRPr="00DF1118">
        <w:t xml:space="preserve"> not adopted yet. </w:t>
      </w:r>
    </w:p>
    <w:p w14:paraId="6751F620" w14:textId="77777777" w:rsidR="001D491C" w:rsidRPr="00DF1118" w:rsidRDefault="001D491C" w:rsidP="00DF1118">
      <w:pPr>
        <w:pStyle w:val="Source"/>
        <w:spacing w:after="60"/>
      </w:pPr>
      <w:r w:rsidRPr="00DF1118">
        <w:t xml:space="preserve">For implementation: green </w:t>
      </w:r>
      <w:r w:rsidR="002232D5" w:rsidRPr="00DF1118">
        <w:t>-</w:t>
      </w:r>
      <w:r w:rsidRPr="00DF1118">
        <w:t xml:space="preserve"> consistently implemented, </w:t>
      </w:r>
      <w:r w:rsidR="002D064B" w:rsidRPr="00DF1118">
        <w:t xml:space="preserve">orange </w:t>
      </w:r>
      <w:r w:rsidR="002232D5" w:rsidRPr="00DF1118">
        <w:t>-</w:t>
      </w:r>
      <w:r w:rsidRPr="00DF1118">
        <w:t xml:space="preserve"> partially imp</w:t>
      </w:r>
      <w:r w:rsidR="006D6514" w:rsidRPr="00DF1118">
        <w:t xml:space="preserve">lemented, red </w:t>
      </w:r>
      <w:r w:rsidR="002232D5" w:rsidRPr="00DF1118">
        <w:t>-</w:t>
      </w:r>
      <w:r w:rsidR="006D6514" w:rsidRPr="00DF1118">
        <w:t xml:space="preserve"> not implemented</w:t>
      </w:r>
      <w:r w:rsidR="002232D5" w:rsidRPr="00DF1118">
        <w:t>.</w:t>
      </w:r>
    </w:p>
    <w:p w14:paraId="4E5C29AD" w14:textId="77777777" w:rsidR="00D52A6F" w:rsidRPr="00DF1118" w:rsidRDefault="00D52A6F" w:rsidP="00DF1118">
      <w:pPr>
        <w:pStyle w:val="Source"/>
      </w:pPr>
      <w:r w:rsidRPr="00DF1118">
        <w:t>Source: Authors</w:t>
      </w:r>
      <w:r w:rsidR="00DF1118">
        <w:t>’ design.</w:t>
      </w:r>
    </w:p>
    <w:p w14:paraId="40B7BBF2" w14:textId="77777777" w:rsidR="001D491C" w:rsidRPr="001931B6" w:rsidRDefault="001D491C" w:rsidP="004B5BF1">
      <w:pPr>
        <w:pStyle w:val="BodyText"/>
      </w:pPr>
      <w:r w:rsidRPr="001931B6">
        <w:t>Some relevant EU strategic</w:t>
      </w:r>
      <w:r w:rsidR="0096216E" w:rsidRPr="001931B6">
        <w:t>,</w:t>
      </w:r>
      <w:r w:rsidRPr="001931B6">
        <w:t xml:space="preserve"> legislative</w:t>
      </w:r>
      <w:r w:rsidR="00D81276" w:rsidRPr="001931B6">
        <w:t>,</w:t>
      </w:r>
      <w:r w:rsidRPr="001931B6">
        <w:t xml:space="preserve"> </w:t>
      </w:r>
      <w:r w:rsidR="0096216E" w:rsidRPr="001931B6">
        <w:t>and implementation</w:t>
      </w:r>
      <w:r w:rsidR="00D81276" w:rsidRPr="001931B6">
        <w:t>-</w:t>
      </w:r>
      <w:r w:rsidR="0096216E" w:rsidRPr="001931B6">
        <w:t xml:space="preserve">related </w:t>
      </w:r>
      <w:r w:rsidRPr="001931B6">
        <w:t xml:space="preserve">documents are summarized </w:t>
      </w:r>
      <w:r w:rsidR="00D81276" w:rsidRPr="001931B6">
        <w:t>in the following paragraphs.</w:t>
      </w:r>
    </w:p>
    <w:p w14:paraId="63B2148B" w14:textId="77777777" w:rsidR="004D343C" w:rsidRPr="001931B6" w:rsidRDefault="004D343C" w:rsidP="00593CB2">
      <w:pPr>
        <w:pStyle w:val="ListParagraph"/>
        <w:keepNext/>
        <w:keepLines/>
        <w:numPr>
          <w:ilvl w:val="1"/>
          <w:numId w:val="49"/>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198" w:name="_Toc500095200"/>
      <w:bookmarkStart w:id="199" w:name="_Toc500095300"/>
      <w:bookmarkStart w:id="200" w:name="_Toc500111038"/>
      <w:bookmarkStart w:id="201" w:name="_Toc500095203"/>
      <w:bookmarkEnd w:id="198"/>
      <w:bookmarkEnd w:id="199"/>
      <w:bookmarkEnd w:id="200"/>
    </w:p>
    <w:p w14:paraId="41CB0C56" w14:textId="77777777" w:rsidR="004D343C" w:rsidRPr="001931B6" w:rsidRDefault="004D343C" w:rsidP="00593CB2">
      <w:pPr>
        <w:pStyle w:val="ListParagraph"/>
        <w:keepNext/>
        <w:keepLines/>
        <w:numPr>
          <w:ilvl w:val="1"/>
          <w:numId w:val="49"/>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p>
    <w:p w14:paraId="25A5120A" w14:textId="77777777" w:rsidR="002F752D" w:rsidRPr="001931B6" w:rsidRDefault="002F752D" w:rsidP="000B798F">
      <w:pPr>
        <w:pStyle w:val="Heading3"/>
        <w:spacing w:before="160" w:after="60"/>
      </w:pPr>
      <w:bookmarkStart w:id="202" w:name="_Toc504379120"/>
      <w:bookmarkStart w:id="203" w:name="_Toc523082939"/>
      <w:r w:rsidRPr="001931B6">
        <w:t>Strategic documents of the EU</w:t>
      </w:r>
      <w:bookmarkEnd w:id="201"/>
      <w:bookmarkEnd w:id="202"/>
      <w:bookmarkEnd w:id="203"/>
    </w:p>
    <w:p w14:paraId="48B1D875" w14:textId="77777777" w:rsidR="00036D3B" w:rsidRPr="001931B6" w:rsidRDefault="00036D3B" w:rsidP="000B798F">
      <w:pPr>
        <w:pStyle w:val="Heading4"/>
        <w:spacing w:after="60"/>
      </w:pPr>
      <w:r w:rsidRPr="001931B6">
        <w:t xml:space="preserve">General Union Environment Action Programme to 2020 ‘Living well, within the limits of our planet’ </w:t>
      </w:r>
    </w:p>
    <w:p w14:paraId="69C9DDA3" w14:textId="77777777" w:rsidR="00036D3B" w:rsidRPr="001931B6" w:rsidRDefault="00036D3B" w:rsidP="004B5BF1">
      <w:pPr>
        <w:pStyle w:val="BodyText"/>
      </w:pPr>
      <w:r w:rsidRPr="001931B6">
        <w:t xml:space="preserve">The 7th EAP is an overarching document </w:t>
      </w:r>
      <w:r w:rsidR="001F53A5" w:rsidRPr="001931B6">
        <w:t xml:space="preserve">that </w:t>
      </w:r>
      <w:r w:rsidRPr="001931B6">
        <w:t>creates the links between single environmental policies at the EU level. In particular, it</w:t>
      </w:r>
      <w:r w:rsidR="00795EAB" w:rsidRPr="001931B6">
        <w:t xml:space="preserve"> </w:t>
      </w:r>
      <w:r w:rsidR="00EB1013" w:rsidRPr="001931B6">
        <w:t>explicitly</w:t>
      </w:r>
      <w:r w:rsidR="00795EAB" w:rsidRPr="001931B6">
        <w:t xml:space="preserve"> lin</w:t>
      </w:r>
      <w:r w:rsidR="006915BE" w:rsidRPr="001931B6">
        <w:t>ks</w:t>
      </w:r>
      <w:r w:rsidR="00795EAB" w:rsidRPr="001931B6">
        <w:t xml:space="preserve"> climate change by stating </w:t>
      </w:r>
      <w:r w:rsidR="007322F9" w:rsidRPr="001931B6">
        <w:t xml:space="preserve">that </w:t>
      </w:r>
      <w:r w:rsidR="007322F9" w:rsidRPr="00B865C6">
        <w:rPr>
          <w:i/>
          <w:iCs/>
        </w:rPr>
        <w:t>“</w:t>
      </w:r>
      <w:r w:rsidR="002D064B" w:rsidRPr="00B865C6">
        <w:rPr>
          <w:i/>
          <w:iCs/>
        </w:rPr>
        <w:t>…</w:t>
      </w:r>
      <w:r w:rsidR="007322F9" w:rsidRPr="00B865C6">
        <w:rPr>
          <w:i/>
          <w:iCs/>
        </w:rPr>
        <w:t>The</w:t>
      </w:r>
      <w:r w:rsidR="00795EAB" w:rsidRPr="00B865C6">
        <w:rPr>
          <w:i/>
          <w:iCs/>
        </w:rPr>
        <w:t xml:space="preserve"> Union’s economic prosperity and well-being is underpinned by its natural capital, </w:t>
      </w:r>
      <w:r w:rsidR="00DA27FF" w:rsidRPr="00B865C6">
        <w:rPr>
          <w:i/>
          <w:iCs/>
        </w:rPr>
        <w:t>that is,</w:t>
      </w:r>
      <w:r w:rsidR="00795EAB" w:rsidRPr="00B865C6">
        <w:rPr>
          <w:i/>
          <w:iCs/>
        </w:rPr>
        <w:t xml:space="preserve"> its biodiversity, including ecosystems that provide essential goods and services, from fertile soil and multi-functional forests to productive land and seas, from good quality fresh water and clean air to pollination and climate regulation and protection against natural disasters. </w:t>
      </w:r>
      <w:r w:rsidR="00C82BB8" w:rsidRPr="00B865C6">
        <w:rPr>
          <w:i/>
          <w:iCs/>
        </w:rPr>
        <w:t>[</w:t>
      </w:r>
      <w:r w:rsidR="000B798F" w:rsidRPr="00B865C6">
        <w:rPr>
          <w:i/>
          <w:iCs/>
        </w:rPr>
        <w:t>…]</w:t>
      </w:r>
      <w:r w:rsidR="00C82BB8" w:rsidRPr="00B865C6">
        <w:rPr>
          <w:i/>
          <w:iCs/>
        </w:rPr>
        <w:t xml:space="preserve"> </w:t>
      </w:r>
      <w:r w:rsidR="00795EAB" w:rsidRPr="00B865C6">
        <w:rPr>
          <w:i/>
          <w:iCs/>
        </w:rPr>
        <w:t>the degradation and loss of natural capital is jeopardi</w:t>
      </w:r>
      <w:r w:rsidR="007322F9" w:rsidRPr="00B865C6">
        <w:rPr>
          <w:i/>
          <w:iCs/>
        </w:rPr>
        <w:t>z</w:t>
      </w:r>
      <w:r w:rsidR="00795EAB" w:rsidRPr="00B865C6">
        <w:rPr>
          <w:i/>
          <w:iCs/>
        </w:rPr>
        <w:t>ing efforts to attain the Union’s biodiversit</w:t>
      </w:r>
      <w:r w:rsidR="006915BE" w:rsidRPr="00B865C6">
        <w:rPr>
          <w:i/>
          <w:iCs/>
        </w:rPr>
        <w:t>y and climate change objectives</w:t>
      </w:r>
      <w:r w:rsidR="001F53A5" w:rsidRPr="00B865C6">
        <w:rPr>
          <w:i/>
          <w:iCs/>
        </w:rPr>
        <w:t>.</w:t>
      </w:r>
      <w:r w:rsidR="00795EAB" w:rsidRPr="00B865C6">
        <w:rPr>
          <w:i/>
          <w:iCs/>
        </w:rPr>
        <w:t>”</w:t>
      </w:r>
      <w:r w:rsidR="00795EAB" w:rsidRPr="001931B6">
        <w:t xml:space="preserve"> The Program further underlines the global socio-ecological processes by stating that </w:t>
      </w:r>
      <w:r w:rsidR="00795EAB" w:rsidRPr="00B865C6">
        <w:rPr>
          <w:i/>
          <w:iCs/>
        </w:rPr>
        <w:t>“</w:t>
      </w:r>
      <w:r w:rsidR="002D064B" w:rsidRPr="00B865C6">
        <w:rPr>
          <w:i/>
          <w:iCs/>
        </w:rPr>
        <w:t>…</w:t>
      </w:r>
      <w:r w:rsidR="00795EAB" w:rsidRPr="00B865C6">
        <w:rPr>
          <w:i/>
          <w:iCs/>
        </w:rPr>
        <w:t xml:space="preserve">Environmental and climate change in the Union is increasingly caused by developments taking place at global level, including in relation to demographics, patterns of production and trade, and rapid technological progress. Such developments may offer significant opportunities for economic growth and societal </w:t>
      </w:r>
      <w:r w:rsidR="00B865C6" w:rsidRPr="00B865C6">
        <w:rPr>
          <w:i/>
          <w:iCs/>
        </w:rPr>
        <w:t>well-being but</w:t>
      </w:r>
      <w:r w:rsidR="00795EAB" w:rsidRPr="00B865C6">
        <w:rPr>
          <w:i/>
          <w:iCs/>
        </w:rPr>
        <w:t xml:space="preserve"> pose challenges and uncertainties for the Union’s economy and society and are causing environmental degradation worldwide</w:t>
      </w:r>
      <w:r w:rsidR="001F53A5" w:rsidRPr="00B865C6">
        <w:rPr>
          <w:i/>
          <w:iCs/>
        </w:rPr>
        <w:t>.</w:t>
      </w:r>
      <w:r w:rsidR="00795EAB" w:rsidRPr="00B865C6">
        <w:rPr>
          <w:i/>
          <w:iCs/>
        </w:rPr>
        <w:t>” As necessary action, it states that “</w:t>
      </w:r>
      <w:r w:rsidR="00C45E58">
        <w:t>…</w:t>
      </w:r>
      <w:r w:rsidR="00795EAB" w:rsidRPr="001931B6">
        <w:t>Ecosystem-based approaches to climate change mitigation and adaptation which also benefit biodiversity and the provision of other ecosystem services should be used more extensively as part of the Union’s climate change policy</w:t>
      </w:r>
      <w:r w:rsidR="006915BE" w:rsidRPr="001931B6">
        <w:t>..</w:t>
      </w:r>
      <w:r w:rsidR="00795EAB" w:rsidRPr="001931B6">
        <w:t>.”</w:t>
      </w:r>
      <w:r w:rsidR="002548CC" w:rsidRPr="001931B6">
        <w:t xml:space="preserve"> </w:t>
      </w:r>
      <w:r w:rsidR="00795EAB" w:rsidRPr="001931B6">
        <w:t xml:space="preserve">Ecosystem restoration and green infrastructure are viewed as </w:t>
      </w:r>
      <w:r w:rsidR="006915BE" w:rsidRPr="001931B6">
        <w:t xml:space="preserve">sources of important socioeconomic </w:t>
      </w:r>
      <w:r w:rsidR="006915BE" w:rsidRPr="001931B6">
        <w:lastRenderedPageBreak/>
        <w:t xml:space="preserve">benefits. </w:t>
      </w:r>
      <w:r w:rsidR="00795EAB" w:rsidRPr="001931B6">
        <w:t xml:space="preserve">These actions are viewed </w:t>
      </w:r>
      <w:r w:rsidR="001F53A5" w:rsidRPr="001931B6">
        <w:t xml:space="preserve">as </w:t>
      </w:r>
      <w:r w:rsidR="00C45E58">
        <w:t>pathways</w:t>
      </w:r>
      <w:r w:rsidR="001F53A5" w:rsidRPr="001931B6">
        <w:t xml:space="preserve"> </w:t>
      </w:r>
      <w:r w:rsidR="00C82BB8" w:rsidRPr="001931B6">
        <w:t>to</w:t>
      </w:r>
      <w:r w:rsidR="006915BE" w:rsidRPr="001931B6">
        <w:t xml:space="preserve"> enhanc</w:t>
      </w:r>
      <w:r w:rsidR="00C45E58">
        <w:t>ing</w:t>
      </w:r>
      <w:r w:rsidR="006915BE" w:rsidRPr="001931B6">
        <w:t xml:space="preserve"> ecological and climate resilience, as well as </w:t>
      </w:r>
      <w:r w:rsidR="00795EAB" w:rsidRPr="001931B6">
        <w:t xml:space="preserve">cost-effective options for climate change mitigation and adaptation and disaster risk management. </w:t>
      </w:r>
    </w:p>
    <w:p w14:paraId="0048ADF4" w14:textId="77777777" w:rsidR="001D491C" w:rsidRPr="001931B6" w:rsidRDefault="001D491C" w:rsidP="000B798F">
      <w:pPr>
        <w:pStyle w:val="Heading4"/>
        <w:spacing w:before="60" w:after="60"/>
      </w:pPr>
      <w:r w:rsidRPr="001931B6">
        <w:t>EU Biodiversity Strategy to 2020</w:t>
      </w:r>
    </w:p>
    <w:p w14:paraId="7F462727" w14:textId="77777777" w:rsidR="001D491C" w:rsidRPr="001931B6" w:rsidRDefault="001D491C" w:rsidP="004B5BF1">
      <w:pPr>
        <w:pStyle w:val="BodyText"/>
      </w:pPr>
      <w:r w:rsidRPr="001931B6">
        <w:t xml:space="preserve">On May </w:t>
      </w:r>
      <w:r w:rsidR="001F53A5" w:rsidRPr="001931B6">
        <w:t xml:space="preserve">3, </w:t>
      </w:r>
      <w:r w:rsidRPr="001931B6">
        <w:t>2011, the European Commission adopted a new strategy to halt the loss of biodiversity and improve the state of Europe’s species, habitats, ecosystems</w:t>
      </w:r>
      <w:r w:rsidR="001F53A5" w:rsidRPr="001931B6">
        <w:t>,</w:t>
      </w:r>
      <w:r w:rsidRPr="001931B6">
        <w:t xml:space="preserve"> and the services they provide over the next decade, while stepping up the EU’s contribution to averting global biodiversity loss. It focuses on six major targets to address the main pressures on nature</w:t>
      </w:r>
      <w:r w:rsidR="001F53A5" w:rsidRPr="001931B6">
        <w:t>-</w:t>
      </w:r>
      <w:r w:rsidRPr="001931B6">
        <w:t xml:space="preserve">and ecosystem services in the EU and beyond and lays down the policy foundations for EU-level action over the next </w:t>
      </w:r>
      <w:r w:rsidR="001F53A5" w:rsidRPr="001931B6">
        <w:t xml:space="preserve">10 </w:t>
      </w:r>
      <w:r w:rsidRPr="001931B6">
        <w:t>years.</w:t>
      </w:r>
    </w:p>
    <w:p w14:paraId="4159083E" w14:textId="087D1E22" w:rsidR="001D491C" w:rsidRPr="001931B6" w:rsidRDefault="001D491C" w:rsidP="004B5BF1">
      <w:pPr>
        <w:pStyle w:val="BodyText"/>
      </w:pPr>
      <w:r w:rsidRPr="001931B6">
        <w:t>The six targets covered by the EU strategy focus on</w:t>
      </w:r>
      <w:r w:rsidR="00A55929">
        <w:t xml:space="preserve"> (</w:t>
      </w:r>
      <w:r w:rsidRPr="001931B6">
        <w:t>1</w:t>
      </w:r>
      <w:r w:rsidR="00A55929">
        <w:t>)</w:t>
      </w:r>
      <w:r w:rsidRPr="001931B6">
        <w:t xml:space="preserve"> </w:t>
      </w:r>
      <w:r w:rsidR="00A55929">
        <w:t>t</w:t>
      </w:r>
      <w:r w:rsidRPr="001931B6">
        <w:t>he full implementation of the EU nature legislation</w:t>
      </w:r>
      <w:r w:rsidR="00A55929">
        <w:t>,</w:t>
      </w:r>
      <w:r w:rsidRPr="001931B6">
        <w:t xml:space="preserve"> </w:t>
      </w:r>
      <w:r w:rsidR="00A55929">
        <w:t>(</w:t>
      </w:r>
      <w:r w:rsidRPr="001931B6">
        <w:t>2</w:t>
      </w:r>
      <w:r w:rsidR="00A55929">
        <w:t>)</w:t>
      </w:r>
      <w:r w:rsidRPr="001931B6">
        <w:t xml:space="preserve"> </w:t>
      </w:r>
      <w:r w:rsidR="00A55929">
        <w:t>b</w:t>
      </w:r>
      <w:r w:rsidRPr="001931B6">
        <w:t xml:space="preserve">etter protection and restoration of ecosystems and the services they provide, and greater use of green </w:t>
      </w:r>
      <w:r w:rsidR="001D715F" w:rsidRPr="001931B6">
        <w:t>infrastructure</w:t>
      </w:r>
      <w:r w:rsidR="001D715F">
        <w:t xml:space="preserve">, </w:t>
      </w:r>
      <w:r w:rsidR="001D715F" w:rsidRPr="001931B6">
        <w:t>(</w:t>
      </w:r>
      <w:r w:rsidRPr="001931B6">
        <w:t>3</w:t>
      </w:r>
      <w:r w:rsidR="00A55929">
        <w:t>)</w:t>
      </w:r>
      <w:r w:rsidRPr="001931B6">
        <w:t xml:space="preserve"> </w:t>
      </w:r>
      <w:r w:rsidR="00A55929">
        <w:t>m</w:t>
      </w:r>
      <w:r w:rsidRPr="001931B6">
        <w:t>ore sustainable agriculture and forestry</w:t>
      </w:r>
      <w:r w:rsidR="00A55929">
        <w:t>,</w:t>
      </w:r>
      <w:r w:rsidRPr="001931B6">
        <w:t xml:space="preserve"> </w:t>
      </w:r>
      <w:r w:rsidR="00A55929">
        <w:t>(</w:t>
      </w:r>
      <w:r w:rsidRPr="001931B6">
        <w:t>4</w:t>
      </w:r>
      <w:r w:rsidR="00A55929">
        <w:t>)</w:t>
      </w:r>
      <w:r w:rsidRPr="001931B6">
        <w:t xml:space="preserve"> </w:t>
      </w:r>
      <w:r w:rsidR="00A55929">
        <w:t>b</w:t>
      </w:r>
      <w:r w:rsidRPr="001931B6">
        <w:t>etter management of EU fish stocks and more sustainable fisheries</w:t>
      </w:r>
      <w:r w:rsidR="00A55929">
        <w:t>,</w:t>
      </w:r>
      <w:r w:rsidRPr="001931B6">
        <w:t xml:space="preserve"> </w:t>
      </w:r>
      <w:r w:rsidR="00A55929">
        <w:t>(</w:t>
      </w:r>
      <w:r w:rsidRPr="001931B6">
        <w:t>5</w:t>
      </w:r>
      <w:r w:rsidR="00A55929">
        <w:t>)</w:t>
      </w:r>
      <w:r w:rsidRPr="001931B6">
        <w:t xml:space="preserve"> </w:t>
      </w:r>
      <w:r w:rsidR="00A55929">
        <w:t>t</w:t>
      </w:r>
      <w:r w:rsidRPr="001931B6">
        <w:t>ighter controls on Invasive Alien Species</w:t>
      </w:r>
      <w:r w:rsidR="00A55929">
        <w:t>,</w:t>
      </w:r>
      <w:r w:rsidRPr="001931B6">
        <w:t xml:space="preserve"> and </w:t>
      </w:r>
      <w:r w:rsidR="00A55929">
        <w:t>(</w:t>
      </w:r>
      <w:r w:rsidRPr="001931B6">
        <w:t>6</w:t>
      </w:r>
      <w:r w:rsidR="00A55929">
        <w:t>)</w:t>
      </w:r>
      <w:r w:rsidRPr="001931B6">
        <w:t xml:space="preserve"> </w:t>
      </w:r>
      <w:r w:rsidR="00A55929">
        <w:t>a</w:t>
      </w:r>
      <w:r w:rsidRPr="001931B6">
        <w:t xml:space="preserve"> greater EU contribution to averting global biodiversity loss.</w:t>
      </w:r>
    </w:p>
    <w:p w14:paraId="0F9E0B2B" w14:textId="3836BCF8" w:rsidR="001D491C" w:rsidRPr="001931B6" w:rsidRDefault="001D491C" w:rsidP="004B5BF1">
      <w:pPr>
        <w:pStyle w:val="BodyText"/>
      </w:pPr>
      <w:r w:rsidRPr="001931B6">
        <w:t xml:space="preserve">Recognizing the need </w:t>
      </w:r>
      <w:r w:rsidR="00441B94" w:rsidRPr="001931B6">
        <w:t xml:space="preserve">for </w:t>
      </w:r>
      <w:r w:rsidRPr="001931B6">
        <w:t>a holistic approach and the shift toward ecosystem</w:t>
      </w:r>
      <w:r w:rsidR="001F53A5" w:rsidRPr="001931B6">
        <w:t>-</w:t>
      </w:r>
      <w:r w:rsidRPr="001931B6">
        <w:t>level assessment, mapping, monitoring</w:t>
      </w:r>
      <w:r w:rsidR="001F53A5" w:rsidRPr="001931B6">
        <w:t>,</w:t>
      </w:r>
      <w:r w:rsidRPr="001931B6">
        <w:t xml:space="preserve"> and reporting, the European Biodiversity Strategy to 2020, required by the CBD</w:t>
      </w:r>
      <w:r w:rsidR="001F53A5" w:rsidRPr="001931B6">
        <w:t>,</w:t>
      </w:r>
      <w:r w:rsidRPr="001931B6">
        <w:rPr>
          <w:vertAlign w:val="superscript"/>
        </w:rPr>
        <w:footnoteReference w:id="53"/>
      </w:r>
      <w:r w:rsidRPr="001931B6">
        <w:t xml:space="preserve"> includes Action 5 (Improve knowledge of ecosystems and their services in the EU). Action 5 requires the EU member states to assess the state of ecosystems in their national territories by 2014, as well as to assess the economic value of the ecosystem services and integrate these values into accounting and reporting systems on EU and national level</w:t>
      </w:r>
      <w:r w:rsidR="001F53A5" w:rsidRPr="001931B6">
        <w:t>s</w:t>
      </w:r>
      <w:r w:rsidRPr="001931B6">
        <w:t xml:space="preserve"> by 2020. To support this work, the MAES working group at the EU developed guidance documents</w:t>
      </w:r>
      <w:r w:rsidR="001F53A5" w:rsidRPr="001931B6">
        <w:t>—</w:t>
      </w:r>
      <w:r w:rsidRPr="001931B6">
        <w:t>an analytical framework and indicators for ecosystem assessment</w:t>
      </w:r>
      <w:r w:rsidR="001F53A5" w:rsidRPr="001931B6">
        <w:t>.</w:t>
      </w:r>
      <w:r w:rsidRPr="001931B6">
        <w:rPr>
          <w:vertAlign w:val="superscript"/>
        </w:rPr>
        <w:footnoteReference w:id="54"/>
      </w:r>
      <w:r w:rsidRPr="001931B6">
        <w:t xml:space="preserve"> These documents are mainly focused on biophysical valuation of ecosystem services since the work on their monetary valuation and inclusion into national accounts is still under</w:t>
      </w:r>
      <w:r w:rsidR="001F53A5" w:rsidRPr="001931B6">
        <w:t xml:space="preserve"> </w:t>
      </w:r>
      <w:r w:rsidRPr="001931B6">
        <w:t xml:space="preserve">way. Assessment of </w:t>
      </w:r>
      <w:r w:rsidR="00DF6991" w:rsidRPr="001931B6">
        <w:t>climate change</w:t>
      </w:r>
      <w:r w:rsidRPr="001931B6">
        <w:t xml:space="preserve"> impact on the ecosystems on the base of indicators will be done in the next years at </w:t>
      </w:r>
      <w:r w:rsidR="001F53A5" w:rsidRPr="001931B6">
        <w:t xml:space="preserve">the </w:t>
      </w:r>
      <w:r w:rsidRPr="001931B6">
        <w:t xml:space="preserve">country level. The assessment of the climate change impact at </w:t>
      </w:r>
      <w:r w:rsidR="001F53A5" w:rsidRPr="001931B6">
        <w:t xml:space="preserve">the </w:t>
      </w:r>
      <w:r w:rsidRPr="001931B6">
        <w:t>EU level was carried out recently</w:t>
      </w:r>
      <w:r w:rsidR="0001048E" w:rsidRPr="001931B6">
        <w:t xml:space="preserve"> (EEA 2017)</w:t>
      </w:r>
      <w:r w:rsidR="001F53A5" w:rsidRPr="001931B6">
        <w:t>.</w:t>
      </w:r>
      <w:r w:rsidR="00CD7FBA">
        <w:t xml:space="preserve"> Ecosystem restoration of at least 15</w:t>
      </w:r>
      <w:r w:rsidR="00A972BC">
        <w:t xml:space="preserve"> percent</w:t>
      </w:r>
      <w:r w:rsidR="00CD7FBA">
        <w:t xml:space="preserve"> of the ecosystems is another </w:t>
      </w:r>
      <w:r w:rsidR="00252C50">
        <w:t xml:space="preserve">priority of the EU Biodiversity Strategy to 2020, in particular </w:t>
      </w:r>
      <w:r w:rsidR="00252C50" w:rsidRPr="00252C50">
        <w:t>Action 6</w:t>
      </w:r>
      <w:r w:rsidR="00252C50">
        <w:t xml:space="preserve"> (</w:t>
      </w:r>
      <w:r w:rsidR="00252C50" w:rsidRPr="00252C50">
        <w:t>Restore ecosystems, maintain their services and promote the use of green infrastructure</w:t>
      </w:r>
      <w:r w:rsidR="00252C50">
        <w:t xml:space="preserve">) which creates the link between ecosystem conservation and restauration, as well as to the EU Green Infrastructure Strategy. The </w:t>
      </w:r>
      <w:r w:rsidR="00C95BD1">
        <w:t>mid-term review of this target finds that increased efforts are needed to meet it against the background of strong or very strong pressures to most of the European ecosystems</w:t>
      </w:r>
      <w:r w:rsidR="00252C50">
        <w:t xml:space="preserve">. </w:t>
      </w:r>
    </w:p>
    <w:p w14:paraId="3D1F1F87" w14:textId="77777777" w:rsidR="001D491C" w:rsidRPr="001931B6" w:rsidRDefault="001D491C" w:rsidP="004B5BF1">
      <w:pPr>
        <w:pStyle w:val="BodyText"/>
      </w:pPr>
      <w:r w:rsidRPr="001931B6">
        <w:t xml:space="preserve">The concept and goals of environmental accounting have been discussed for over two decades at </w:t>
      </w:r>
      <w:r w:rsidR="001F53A5" w:rsidRPr="001931B6">
        <w:t xml:space="preserve">the </w:t>
      </w:r>
      <w:r w:rsidRPr="001931B6">
        <w:t xml:space="preserve">international level and earlier than that in academic circles. The first global </w:t>
      </w:r>
      <w:r w:rsidRPr="001931B6">
        <w:lastRenderedPageBreak/>
        <w:t xml:space="preserve">environmental-economic accounting standards (SEEA) were </w:t>
      </w:r>
      <w:r w:rsidR="00E678D7" w:rsidRPr="001931B6">
        <w:t xml:space="preserve">already </w:t>
      </w:r>
      <w:r w:rsidRPr="001931B6">
        <w:t>published by the United Nations Statistics Commission (UNSC) in 1993 and revised in 2012/13. Natural capital accounting is also reflected in the 2012 Aichi targets under the CBD. Global goals of environmental accounting are also integrated into EU legislation (notably Regulation 691/2011</w:t>
      </w:r>
      <w:r w:rsidR="001F53A5" w:rsidRPr="001931B6">
        <w:t>,</w:t>
      </w:r>
      <w:r w:rsidRPr="001931B6">
        <w:t xml:space="preserve"> which introduced three modules into EU accounting systems: air emission accounts, accounts on environmental taxes</w:t>
      </w:r>
      <w:r w:rsidR="001F53A5" w:rsidRPr="001931B6">
        <w:t>,</w:t>
      </w:r>
      <w:r w:rsidRPr="001931B6">
        <w:t xml:space="preserve"> and material flow accounts</w:t>
      </w:r>
      <w:r w:rsidR="00EE5D0F" w:rsidRPr="001931B6">
        <w:t>)</w:t>
      </w:r>
      <w:r w:rsidRPr="001931B6">
        <w:t xml:space="preserve">. Bulgaria has applied for project funding granted </w:t>
      </w:r>
      <w:r w:rsidR="001F53A5" w:rsidRPr="001931B6">
        <w:t>through</w:t>
      </w:r>
      <w:r w:rsidRPr="001931B6">
        <w:t xml:space="preserve"> </w:t>
      </w:r>
      <w:r w:rsidR="001F53A5" w:rsidRPr="001931B6">
        <w:t xml:space="preserve">Eurostat </w:t>
      </w:r>
      <w:r w:rsidRPr="001931B6">
        <w:t>to support the de</w:t>
      </w:r>
      <w:r w:rsidR="006F0B8E" w:rsidRPr="001931B6">
        <w:t>velopment of national accounts.</w:t>
      </w:r>
    </w:p>
    <w:p w14:paraId="6E094CA4" w14:textId="77777777" w:rsidR="001D491C" w:rsidRPr="001931B6" w:rsidRDefault="001D491C" w:rsidP="000B798F">
      <w:pPr>
        <w:pStyle w:val="Heading4"/>
        <w:spacing w:after="60"/>
      </w:pPr>
      <w:r w:rsidRPr="001931B6">
        <w:t>The EU Strategy on adaptation to climate change to 2020</w:t>
      </w:r>
    </w:p>
    <w:p w14:paraId="75CE1E2B" w14:textId="77777777" w:rsidR="000B0452" w:rsidRPr="001931B6" w:rsidRDefault="001D491C" w:rsidP="004B5BF1">
      <w:pPr>
        <w:pStyle w:val="BodyText"/>
      </w:pPr>
      <w:r w:rsidRPr="001931B6">
        <w:t xml:space="preserve">The EU strategy on adaptation to </w:t>
      </w:r>
      <w:r w:rsidR="00410BE8" w:rsidRPr="001931B6">
        <w:t>c</w:t>
      </w:r>
      <w:r w:rsidRPr="001931B6">
        <w:t xml:space="preserve">limate </w:t>
      </w:r>
      <w:r w:rsidR="00410BE8" w:rsidRPr="001931B6">
        <w:t>c</w:t>
      </w:r>
      <w:r w:rsidRPr="001931B6">
        <w:t xml:space="preserve">hange acknowledges that </w:t>
      </w:r>
      <w:r w:rsidRPr="00A55929">
        <w:rPr>
          <w:i/>
          <w:iCs/>
        </w:rPr>
        <w:t>“Ecosystem-based approaches are usually cost-effective under different scenarios.</w:t>
      </w:r>
      <w:r w:rsidR="002548CC" w:rsidRPr="00A55929">
        <w:rPr>
          <w:i/>
          <w:iCs/>
        </w:rPr>
        <w:t xml:space="preserve"> </w:t>
      </w:r>
      <w:r w:rsidRPr="00A55929">
        <w:rPr>
          <w:i/>
          <w:iCs/>
        </w:rPr>
        <w:t>They are easily accessible and provide multiple benefits, such as reduced flood risk, less soil erosion, improved water and air quality and reduced heat-island effect”</w:t>
      </w:r>
      <w:r w:rsidRPr="001931B6">
        <w:t xml:space="preserve">. The Strategy further states that the Commission will provide guidance as needed </w:t>
      </w:r>
      <w:r w:rsidR="006F0B8E" w:rsidRPr="001931B6">
        <w:t>to ensure the full mobilization of</w:t>
      </w:r>
      <w:r w:rsidRPr="001931B6">
        <w:t xml:space="preserve"> ecosystem</w:t>
      </w:r>
      <w:r w:rsidR="003D1D47" w:rsidRPr="001931B6">
        <w:t>s</w:t>
      </w:r>
      <w:r w:rsidRPr="001931B6">
        <w:t xml:space="preserve">-based approaches to adaptation; the LIFE financial instrument will encourage </w:t>
      </w:r>
      <w:r w:rsidR="006F0B8E" w:rsidRPr="001931B6">
        <w:t>green infrastructure and ecosystem</w:t>
      </w:r>
      <w:r w:rsidR="00EB3048" w:rsidRPr="001931B6">
        <w:t>s</w:t>
      </w:r>
      <w:r w:rsidRPr="001931B6">
        <w:t>-</w:t>
      </w:r>
      <w:r w:rsidR="006F0B8E" w:rsidRPr="001931B6">
        <w:t>based approaches to adaptation.</w:t>
      </w:r>
    </w:p>
    <w:p w14:paraId="7F685BB7" w14:textId="77777777" w:rsidR="00747C32" w:rsidRPr="001931B6" w:rsidRDefault="00747C32" w:rsidP="000B798F">
      <w:pPr>
        <w:pStyle w:val="Heading4"/>
        <w:spacing w:after="60"/>
        <w:rPr>
          <w:rFonts w:eastAsia="Arial"/>
          <w:color w:val="000000"/>
          <w:lang w:eastAsia="bg-BG"/>
        </w:rPr>
      </w:pPr>
      <w:r w:rsidRPr="001931B6">
        <w:t>An Action plan for nature, people and the economy, Communication COM</w:t>
      </w:r>
      <w:r w:rsidR="000971F0" w:rsidRPr="001931B6">
        <w:t xml:space="preserve"> </w:t>
      </w:r>
      <w:r w:rsidRPr="001931B6">
        <w:t xml:space="preserve">(2017) 198 final </w:t>
      </w:r>
    </w:p>
    <w:p w14:paraId="619384AC" w14:textId="36740DF1" w:rsidR="00980915" w:rsidRPr="001931B6" w:rsidRDefault="00747C32" w:rsidP="004B5BF1">
      <w:pPr>
        <w:pStyle w:val="BodyText"/>
      </w:pPr>
      <w:r w:rsidRPr="001931B6">
        <w:t>This Communication summari</w:t>
      </w:r>
      <w:r w:rsidR="007322F9" w:rsidRPr="001931B6">
        <w:t>z</w:t>
      </w:r>
      <w:r w:rsidRPr="001931B6">
        <w:t xml:space="preserve">es the findings of the </w:t>
      </w:r>
      <w:r w:rsidR="00410BE8" w:rsidRPr="001931B6">
        <w:t>‘</w:t>
      </w:r>
      <w:r w:rsidRPr="001931B6">
        <w:t xml:space="preserve">Fitness </w:t>
      </w:r>
      <w:r w:rsidR="00441B94" w:rsidRPr="001931B6">
        <w:t>C</w:t>
      </w:r>
      <w:r w:rsidRPr="001931B6">
        <w:t>heck</w:t>
      </w:r>
      <w:r w:rsidR="00410BE8" w:rsidRPr="001931B6">
        <w:t>’</w:t>
      </w:r>
      <w:r w:rsidRPr="001931B6">
        <w:t xml:space="preserve"> evaluation of the Birds and Habitats </w:t>
      </w:r>
      <w:r w:rsidR="008F2880" w:rsidRPr="001931B6">
        <w:t>D</w:t>
      </w:r>
      <w:r w:rsidRPr="001931B6">
        <w:t xml:space="preserve">irectives. It introduces an Action </w:t>
      </w:r>
      <w:r w:rsidR="00441B94" w:rsidRPr="001931B6">
        <w:t>P</w:t>
      </w:r>
      <w:r w:rsidRPr="001931B6">
        <w:t xml:space="preserve">lan consisting of </w:t>
      </w:r>
      <w:r w:rsidR="006B5D32" w:rsidRPr="001931B6">
        <w:t xml:space="preserve">4 </w:t>
      </w:r>
      <w:r w:rsidRPr="001931B6">
        <w:t>priorities and 15 actions. The report on Bulgaria</w:t>
      </w:r>
      <w:r w:rsidR="00EF4651" w:rsidRPr="001931B6">
        <w:t xml:space="preserve"> specifically</w:t>
      </w:r>
      <w:r w:rsidRPr="001931B6">
        <w:t xml:space="preserve"> identifies </w:t>
      </w:r>
      <w:r w:rsidR="00EF4651" w:rsidRPr="001931B6">
        <w:t xml:space="preserve">the sound enforcement of Nature </w:t>
      </w:r>
      <w:r w:rsidR="006B5D32" w:rsidRPr="001931B6">
        <w:t>P</w:t>
      </w:r>
      <w:r w:rsidR="00EF4651" w:rsidRPr="001931B6">
        <w:t xml:space="preserve">rotection </w:t>
      </w:r>
      <w:r w:rsidR="006B5D32" w:rsidRPr="001931B6">
        <w:t>L</w:t>
      </w:r>
      <w:r w:rsidR="00EF4651" w:rsidRPr="001931B6">
        <w:t xml:space="preserve">egislation as one of the challenges for the country. </w:t>
      </w:r>
      <w:r w:rsidR="006B5D32" w:rsidRPr="001931B6">
        <w:t>The</w:t>
      </w:r>
      <w:r w:rsidR="00107714" w:rsidRPr="001931B6">
        <w:t xml:space="preserve"> opportunity is defined </w:t>
      </w:r>
      <w:r w:rsidR="006B5D32" w:rsidRPr="001931B6">
        <w:t xml:space="preserve">as </w:t>
      </w:r>
      <w:r w:rsidR="00A55929">
        <w:t>‘</w:t>
      </w:r>
      <w:r w:rsidR="00107714" w:rsidRPr="001931B6">
        <w:t xml:space="preserve">Integrating the nature and biodiversity policy into other sectorial </w:t>
      </w:r>
      <w:r w:rsidR="00B865C6" w:rsidRPr="001931B6">
        <w:t>policies and</w:t>
      </w:r>
      <w:r w:rsidR="00107714" w:rsidRPr="001931B6">
        <w:t xml:space="preserve"> defining conservation objectives and measures for the adequate protection and management of the </w:t>
      </w:r>
      <w:r w:rsidR="00A97D2F" w:rsidRPr="001931B6">
        <w:t xml:space="preserve">NATURA </w:t>
      </w:r>
      <w:r w:rsidR="00107714" w:rsidRPr="001931B6">
        <w:t>2000 sites</w:t>
      </w:r>
      <w:r w:rsidR="006B5D32" w:rsidRPr="001931B6">
        <w:t>.</w:t>
      </w:r>
      <w:r w:rsidR="00A55929">
        <w:t>’</w:t>
      </w:r>
      <w:r w:rsidR="00912BA3" w:rsidRPr="001931B6">
        <w:t xml:space="preserve"> The report identifies a number of sectoral improvement</w:t>
      </w:r>
      <w:r w:rsidR="00441B94" w:rsidRPr="001931B6">
        <w:t>s</w:t>
      </w:r>
      <w:r w:rsidR="00912BA3" w:rsidRPr="001931B6">
        <w:t xml:space="preserve"> for Bulgaria, incl</w:t>
      </w:r>
      <w:r w:rsidR="00441B94" w:rsidRPr="001931B6">
        <w:t>uding</w:t>
      </w:r>
      <w:r w:rsidR="00912BA3" w:rsidRPr="001931B6">
        <w:t xml:space="preserve"> delays in building environmental infrastructure due to appeals in relation to Environment Impact Assessment and </w:t>
      </w:r>
      <w:r w:rsidR="00A97D2F" w:rsidRPr="001931B6">
        <w:t xml:space="preserve">NATURA </w:t>
      </w:r>
      <w:r w:rsidR="00912BA3" w:rsidRPr="001931B6">
        <w:t>2000; the environmental friendliness of agriculture (incl</w:t>
      </w:r>
      <w:r w:rsidR="00441B94" w:rsidRPr="001931B6">
        <w:t>uding</w:t>
      </w:r>
      <w:r w:rsidR="00912BA3" w:rsidRPr="001931B6">
        <w:t xml:space="preserve"> for intensive agriculture) may be considered by Bulgaria. The area of pastures is below the legally mandated 10</w:t>
      </w:r>
      <w:r w:rsidR="00AF2457" w:rsidRPr="001931B6">
        <w:t xml:space="preserve"> percent</w:t>
      </w:r>
      <w:r w:rsidR="00912BA3" w:rsidRPr="001931B6">
        <w:t xml:space="preserve">, and there are inconsistencies in determining environmentally sensitive pasture areas and the scope of subsidized cultures therein (a finding reinforced by the pilot within the grassland ecosystems mapping project IBER-GRASS). </w:t>
      </w:r>
    </w:p>
    <w:p w14:paraId="7355AACD" w14:textId="77777777" w:rsidR="001D491C" w:rsidRPr="001931B6" w:rsidRDefault="001D491C" w:rsidP="000B798F">
      <w:pPr>
        <w:pStyle w:val="Heading4"/>
        <w:spacing w:after="60"/>
        <w:rPr>
          <w:b/>
        </w:rPr>
      </w:pPr>
      <w:bookmarkStart w:id="204" w:name="_fxpntok206bx" w:colFirst="0" w:colLast="0"/>
      <w:bookmarkEnd w:id="204"/>
      <w:r w:rsidRPr="001931B6">
        <w:t>EU Forest Strategy 2013</w:t>
      </w:r>
    </w:p>
    <w:p w14:paraId="38865F07" w14:textId="1D479531" w:rsidR="001D491C" w:rsidRPr="001931B6" w:rsidRDefault="001D491C" w:rsidP="004B5BF1">
      <w:pPr>
        <w:pStyle w:val="BodyText"/>
      </w:pPr>
      <w:r w:rsidRPr="001931B6">
        <w:t>In this strategy</w:t>
      </w:r>
      <w:r w:rsidR="00294D4C" w:rsidRPr="001931B6">
        <w:t>,</w:t>
      </w:r>
      <w:r w:rsidRPr="001931B6">
        <w:rPr>
          <w:vertAlign w:val="superscript"/>
        </w:rPr>
        <w:footnoteReference w:id="55"/>
      </w:r>
      <w:r w:rsidRPr="001931B6">
        <w:t xml:space="preserve"> an important part is also dedicated to </w:t>
      </w:r>
      <w:r w:rsidR="00294D4C" w:rsidRPr="001931B6">
        <w:t>biodiversity</w:t>
      </w:r>
      <w:r w:rsidRPr="001931B6">
        <w:t>, especially in forest ecosystems. It is important to maintain and enhance the resilience and adaptive capacity of forest ecosystems, including through fire prevention and other adaptive solutions (</w:t>
      </w:r>
      <w:r w:rsidR="00406358" w:rsidRPr="001931B6">
        <w:t>for example,</w:t>
      </w:r>
      <w:r w:rsidRPr="001931B6">
        <w:t xml:space="preserve"> appropriate species, plant varieties, </w:t>
      </w:r>
      <w:r w:rsidR="00D9178C" w:rsidRPr="001931B6">
        <w:t>and so on</w:t>
      </w:r>
      <w:r w:rsidRPr="001931B6">
        <w:t xml:space="preserve">). At the same time, forest management can mitigate climate change if forests’ role as sinks in the carbon cycle is maintained, replacing carbon-intensive materials and fuels. Forests also mitigate the impact of extreme weather events by moderating temperatures and reducing wind speed and water runoff. The Strategy’s Priority </w:t>
      </w:r>
      <w:r w:rsidR="00B92AF1" w:rsidRPr="001931B6">
        <w:t>A</w:t>
      </w:r>
      <w:r w:rsidRPr="001931B6">
        <w:t xml:space="preserve">rea 4, which is also being implemented consequently in Bulgaria, outlines specific measures that are highly relevant to </w:t>
      </w:r>
      <w:r w:rsidR="00441B94" w:rsidRPr="001931B6">
        <w:t>promoting</w:t>
      </w:r>
      <w:r w:rsidRPr="001931B6">
        <w:t xml:space="preserve"> the win-win aspects of </w:t>
      </w:r>
      <w:r w:rsidR="00175A8A" w:rsidRPr="001931B6">
        <w:t>CCA</w:t>
      </w:r>
      <w:r w:rsidRPr="001931B6">
        <w:t xml:space="preserve"> and mitigatio</w:t>
      </w:r>
      <w:r w:rsidR="006F0B8E" w:rsidRPr="001931B6">
        <w:t>n.</w:t>
      </w:r>
    </w:p>
    <w:p w14:paraId="15F86065" w14:textId="77777777" w:rsidR="001D491C" w:rsidRPr="001931B6" w:rsidRDefault="001D491C" w:rsidP="000B798F">
      <w:pPr>
        <w:pStyle w:val="Heading4"/>
        <w:spacing w:after="60"/>
      </w:pPr>
      <w:r w:rsidRPr="001931B6">
        <w:lastRenderedPageBreak/>
        <w:t>Comm</w:t>
      </w:r>
      <w:r w:rsidR="006F0B8E" w:rsidRPr="001931B6">
        <w:t xml:space="preserve">unication COM/2013/0249 final </w:t>
      </w:r>
      <w:r w:rsidR="007D50DC" w:rsidRPr="001931B6">
        <w:t>‘</w:t>
      </w:r>
      <w:r w:rsidRPr="001931B6">
        <w:t xml:space="preserve">Green Infrastructure (GI) </w:t>
      </w:r>
      <w:r w:rsidR="00B92AF1" w:rsidRPr="001931B6">
        <w:t>-</w:t>
      </w:r>
      <w:r w:rsidRPr="001931B6">
        <w:t xml:space="preserve"> Enhancing Europe’s Natural Capital</w:t>
      </w:r>
      <w:r w:rsidR="007D50DC" w:rsidRPr="001931B6">
        <w:t>’</w:t>
      </w:r>
      <w:r w:rsidRPr="001931B6">
        <w:t xml:space="preserve"> </w:t>
      </w:r>
    </w:p>
    <w:p w14:paraId="7496B5CA" w14:textId="77777777" w:rsidR="001D491C" w:rsidRPr="001931B6" w:rsidRDefault="001D491C" w:rsidP="004B5BF1">
      <w:pPr>
        <w:pStyle w:val="BodyText"/>
      </w:pPr>
      <w:r w:rsidRPr="001931B6">
        <w:t xml:space="preserve">This is a document highly synergetic to both the EU Biodiversity </w:t>
      </w:r>
      <w:r w:rsidR="00B92AF1" w:rsidRPr="001931B6">
        <w:t>S</w:t>
      </w:r>
      <w:r w:rsidRPr="001931B6">
        <w:t xml:space="preserve">trategy to 2020 and the environmental aspects of </w:t>
      </w:r>
      <w:r w:rsidR="00B92AF1" w:rsidRPr="001931B6">
        <w:t xml:space="preserve">the </w:t>
      </w:r>
      <w:r w:rsidRPr="001931B6">
        <w:t xml:space="preserve">EU </w:t>
      </w:r>
      <w:r w:rsidR="00B92AF1" w:rsidRPr="001931B6">
        <w:t>s</w:t>
      </w:r>
      <w:r w:rsidRPr="001931B6">
        <w:t>trategy on adaptation to climate change. G</w:t>
      </w:r>
      <w:r w:rsidR="005233D2" w:rsidRPr="001931B6">
        <w:t>reen infrastructure</w:t>
      </w:r>
      <w:r w:rsidRPr="001931B6">
        <w:t xml:space="preserve"> provides a way to enhance ecosystems’ resilience by mitigating the effects of land use and ecosystem fragmentation while at the same time using ecosystem services to find cost-effective solutions for replacing gray infrastructure in the adaptation to extreme weather e</w:t>
      </w:r>
      <w:r w:rsidR="006F0B8E" w:rsidRPr="001931B6">
        <w:t>vents caused by climate change.</w:t>
      </w:r>
    </w:p>
    <w:p w14:paraId="54C901F0" w14:textId="77777777" w:rsidR="002F752D" w:rsidRPr="001931B6" w:rsidRDefault="002F752D" w:rsidP="001D715F">
      <w:pPr>
        <w:pStyle w:val="Heading3"/>
        <w:spacing w:before="160" w:after="60"/>
        <w:ind w:left="720"/>
      </w:pPr>
      <w:bookmarkStart w:id="205" w:name="_Toc500095204"/>
      <w:bookmarkStart w:id="206" w:name="_Toc504379121"/>
      <w:bookmarkStart w:id="207" w:name="_Toc523082940"/>
      <w:r w:rsidRPr="001931B6">
        <w:t>EU legislation</w:t>
      </w:r>
      <w:bookmarkEnd w:id="205"/>
      <w:bookmarkEnd w:id="206"/>
      <w:bookmarkEnd w:id="207"/>
    </w:p>
    <w:p w14:paraId="3E5C4242" w14:textId="5E334CF2" w:rsidR="001D491C" w:rsidRPr="001931B6" w:rsidRDefault="001D491C" w:rsidP="004B5BF1">
      <w:pPr>
        <w:pStyle w:val="BodyText"/>
      </w:pPr>
      <w:r w:rsidRPr="001931B6">
        <w:t xml:space="preserve">To achieve </w:t>
      </w:r>
      <w:r w:rsidR="002F752D" w:rsidRPr="001931B6">
        <w:t>the</w:t>
      </w:r>
      <w:r w:rsidRPr="001931B6">
        <w:t xml:space="preserve"> synergetic goals in different EU strategies</w:t>
      </w:r>
      <w:r w:rsidR="002F752D" w:rsidRPr="001931B6">
        <w:t xml:space="preserve"> outlined </w:t>
      </w:r>
      <w:r w:rsidR="008F2880" w:rsidRPr="001931B6">
        <w:t>earlier</w:t>
      </w:r>
      <w:r w:rsidRPr="001931B6">
        <w:t xml:space="preserve">, </w:t>
      </w:r>
      <w:r w:rsidR="008F2880" w:rsidRPr="001931B6">
        <w:t xml:space="preserve">the </w:t>
      </w:r>
      <w:r w:rsidR="00175A8A" w:rsidRPr="001931B6">
        <w:t>CCA</w:t>
      </w:r>
      <w:r w:rsidRPr="001931B6">
        <w:t xml:space="preserve"> policy must be deeply integrated with </w:t>
      </w:r>
      <w:r w:rsidR="00A55929" w:rsidRPr="001931B6">
        <w:t>many</w:t>
      </w:r>
      <w:r w:rsidRPr="001931B6">
        <w:t xml:space="preserve"> sectoral policies, as well as with the horizontal area o</w:t>
      </w:r>
      <w:r w:rsidR="006F0B8E" w:rsidRPr="001931B6">
        <w:t xml:space="preserve">f ecosystems and biodiversity. </w:t>
      </w:r>
    </w:p>
    <w:p w14:paraId="7466B14B" w14:textId="77777777" w:rsidR="001D491C" w:rsidRPr="001931B6" w:rsidRDefault="001D491C" w:rsidP="004B5BF1">
      <w:pPr>
        <w:pStyle w:val="BodyText"/>
      </w:pPr>
      <w:r w:rsidRPr="001931B6">
        <w:t xml:space="preserve">Since the beginning of accession negotiations, the EU legislation has provided a framework for Bulgaria’s policy development and environmental legislation. EU policies related to biodiversity span, with varying degrees of coherence, various aspects of </w:t>
      </w:r>
      <w:r w:rsidR="008F2880" w:rsidRPr="001931B6">
        <w:t>biodiversity</w:t>
      </w:r>
      <w:r w:rsidRPr="001931B6">
        <w:t xml:space="preserve"> often referred to as </w:t>
      </w:r>
      <w:r w:rsidR="008F2880" w:rsidRPr="001931B6">
        <w:t>‘</w:t>
      </w:r>
      <w:r w:rsidRPr="001931B6">
        <w:t>elements of the environment</w:t>
      </w:r>
      <w:r w:rsidR="008F2880" w:rsidRPr="001931B6">
        <w:t>’</w:t>
      </w:r>
      <w:r w:rsidRPr="001931B6">
        <w:t>, including specific targets for biodiversity conservation with legislative protection for key habitats and species, or other sectoral EU legislation, such as legislation on agriculture and forestry, fisheries, environment pollution, and climate change</w:t>
      </w:r>
      <w:r w:rsidR="002F752D" w:rsidRPr="001931B6">
        <w:t>.</w:t>
      </w:r>
    </w:p>
    <w:p w14:paraId="22AC89DA" w14:textId="77777777" w:rsidR="001D491C" w:rsidRPr="001931B6" w:rsidRDefault="001D491C" w:rsidP="004B5BF1">
      <w:pPr>
        <w:pStyle w:val="BodyText"/>
      </w:pPr>
      <w:r w:rsidRPr="001931B6">
        <w:t xml:space="preserve">The EU and global biodiversity targets are partly delivered through legislative measures, which oblige the Member States to protect </w:t>
      </w:r>
      <w:r w:rsidR="00FB51F5" w:rsidRPr="001931B6">
        <w:t>BD&amp;ES</w:t>
      </w:r>
      <w:r w:rsidRPr="001931B6">
        <w:t>. The EU and Member States have shared legal competence in implementing legislation for the environment</w:t>
      </w:r>
      <w:r w:rsidR="008F2880" w:rsidRPr="001931B6">
        <w:t>—</w:t>
      </w:r>
      <w:r w:rsidR="00B53186" w:rsidRPr="001931B6">
        <w:t>BD&amp;ES</w:t>
      </w:r>
      <w:r w:rsidRPr="001931B6">
        <w:t>.</w:t>
      </w:r>
    </w:p>
    <w:p w14:paraId="5031308F" w14:textId="77777777" w:rsidR="001A7FA2" w:rsidRPr="001931B6" w:rsidRDefault="001D491C" w:rsidP="001D715F">
      <w:pPr>
        <w:pStyle w:val="BodyText"/>
        <w:numPr>
          <w:ilvl w:val="0"/>
          <w:numId w:val="0"/>
        </w:numPr>
        <w:spacing w:after="60"/>
        <w:rPr>
          <w:b/>
        </w:rPr>
      </w:pPr>
      <w:r w:rsidRPr="001931B6">
        <w:t xml:space="preserve">In relation to wildlife and nature conservation, two key </w:t>
      </w:r>
      <w:r w:rsidR="008F2880" w:rsidRPr="001931B6">
        <w:t>d</w:t>
      </w:r>
      <w:r w:rsidRPr="001931B6">
        <w:t>irectives have been adopted:</w:t>
      </w:r>
    </w:p>
    <w:p w14:paraId="0A20B8EA" w14:textId="77777777" w:rsidR="001D491C" w:rsidRPr="001931B6" w:rsidRDefault="001D491C" w:rsidP="00593CB2">
      <w:pPr>
        <w:pStyle w:val="ListParagraph"/>
        <w:numPr>
          <w:ilvl w:val="0"/>
          <w:numId w:val="20"/>
        </w:numPr>
        <w:spacing w:after="60"/>
        <w:ind w:left="835" w:hanging="475"/>
        <w:contextualSpacing w:val="0"/>
        <w:rPr>
          <w:rFonts w:cs="Times New Roman"/>
          <w:szCs w:val="24"/>
        </w:rPr>
      </w:pPr>
      <w:r w:rsidRPr="001931B6">
        <w:rPr>
          <w:rFonts w:cs="Times New Roman"/>
          <w:szCs w:val="24"/>
        </w:rPr>
        <w:t xml:space="preserve">Directive 2009/147/EC </w:t>
      </w:r>
      <w:r w:rsidR="002A6381" w:rsidRPr="001931B6">
        <w:rPr>
          <w:rFonts w:cs="Times New Roman"/>
          <w:szCs w:val="24"/>
        </w:rPr>
        <w:t>of the European Parliament and of the Council of 30 November 2009 on the conservation of wild birds</w:t>
      </w:r>
      <w:r w:rsidR="002A6381" w:rsidRPr="001931B6" w:rsidDel="002A6381">
        <w:rPr>
          <w:rFonts w:cs="Times New Roman"/>
          <w:szCs w:val="24"/>
        </w:rPr>
        <w:t xml:space="preserve"> </w:t>
      </w:r>
      <w:r w:rsidRPr="001931B6">
        <w:rPr>
          <w:rFonts w:cs="Times New Roman"/>
          <w:szCs w:val="24"/>
        </w:rPr>
        <w:t>(</w:t>
      </w:r>
      <w:r w:rsidR="002A6381" w:rsidRPr="001931B6">
        <w:rPr>
          <w:rFonts w:cs="Times New Roman"/>
          <w:szCs w:val="24"/>
        </w:rPr>
        <w:t>Birds Directive</w:t>
      </w:r>
      <w:r w:rsidRPr="001931B6">
        <w:rPr>
          <w:rFonts w:cs="Times New Roman"/>
          <w:szCs w:val="24"/>
        </w:rPr>
        <w:t>)</w:t>
      </w:r>
      <w:r w:rsidR="002A6381" w:rsidRPr="001931B6">
        <w:rPr>
          <w:rStyle w:val="FootnoteReference"/>
          <w:szCs w:val="24"/>
        </w:rPr>
        <w:footnoteReference w:id="56"/>
      </w:r>
    </w:p>
    <w:p w14:paraId="2462B01E" w14:textId="77777777" w:rsidR="001D491C" w:rsidRPr="001931B6" w:rsidRDefault="001D491C" w:rsidP="00593CB2">
      <w:pPr>
        <w:pStyle w:val="ListParagraph"/>
        <w:numPr>
          <w:ilvl w:val="0"/>
          <w:numId w:val="20"/>
        </w:numPr>
        <w:ind w:left="835" w:hanging="475"/>
        <w:contextualSpacing w:val="0"/>
        <w:rPr>
          <w:rFonts w:cs="Times New Roman"/>
          <w:szCs w:val="24"/>
        </w:rPr>
      </w:pPr>
      <w:r w:rsidRPr="001931B6">
        <w:rPr>
          <w:rFonts w:cs="Times New Roman"/>
          <w:szCs w:val="24"/>
        </w:rPr>
        <w:t>Directive 92/43/EEC of 21 May 1992 on the conservation of natural habitats and of wild fauna and flora (</w:t>
      </w:r>
      <w:r w:rsidR="002A6381" w:rsidRPr="001931B6">
        <w:rPr>
          <w:rFonts w:cs="Times New Roman"/>
          <w:szCs w:val="24"/>
        </w:rPr>
        <w:t>Habitats Directive</w:t>
      </w:r>
      <w:r w:rsidRPr="001931B6">
        <w:rPr>
          <w:rFonts w:cs="Times New Roman"/>
          <w:szCs w:val="24"/>
        </w:rPr>
        <w:t>)</w:t>
      </w:r>
      <w:r w:rsidR="002A6381" w:rsidRPr="001931B6">
        <w:rPr>
          <w:rStyle w:val="FootnoteReference"/>
          <w:szCs w:val="24"/>
        </w:rPr>
        <w:footnoteReference w:id="57"/>
      </w:r>
    </w:p>
    <w:p w14:paraId="790B30D5" w14:textId="77777777" w:rsidR="001D491C" w:rsidRPr="001931B6" w:rsidRDefault="001D491C" w:rsidP="004B5BF1">
      <w:pPr>
        <w:pStyle w:val="BodyText"/>
      </w:pPr>
      <w:r w:rsidRPr="001931B6">
        <w:t xml:space="preserve">These </w:t>
      </w:r>
      <w:r w:rsidR="00DC675C" w:rsidRPr="001931B6">
        <w:t>d</w:t>
      </w:r>
      <w:r w:rsidRPr="001931B6">
        <w:t xml:space="preserve">irectives provide for the protection of animal and plant species of European importance and the habitats </w:t>
      </w:r>
      <w:r w:rsidR="00DC675C" w:rsidRPr="001931B6">
        <w:t xml:space="preserve">that </w:t>
      </w:r>
      <w:r w:rsidRPr="001931B6">
        <w:t>support them, particularly through the establishment of a network of protected sites</w:t>
      </w:r>
      <w:r w:rsidR="00DC675C" w:rsidRPr="001931B6">
        <w:t>—</w:t>
      </w:r>
      <w:r w:rsidR="00A97D2F" w:rsidRPr="001931B6">
        <w:t xml:space="preserve">NATURA </w:t>
      </w:r>
      <w:r w:rsidR="00107714" w:rsidRPr="001931B6">
        <w:t>2000</w:t>
      </w:r>
      <w:r w:rsidR="00DC675C" w:rsidRPr="001931B6">
        <w:t>.</w:t>
      </w:r>
      <w:r w:rsidR="00107714" w:rsidRPr="001931B6">
        <w:rPr>
          <w:rStyle w:val="FootnoteReference"/>
        </w:rPr>
        <w:footnoteReference w:id="58"/>
      </w:r>
      <w:r w:rsidR="00BA4FC5" w:rsidRPr="001931B6">
        <w:t xml:space="preserve"> The </w:t>
      </w:r>
      <w:r w:rsidR="00A97D2F" w:rsidRPr="001931B6">
        <w:t xml:space="preserve">NATURA </w:t>
      </w:r>
      <w:r w:rsidR="00BA4FC5" w:rsidRPr="001931B6">
        <w:t xml:space="preserve">2000 sites </w:t>
      </w:r>
      <w:r w:rsidR="002A6381" w:rsidRPr="001931B6">
        <w:t>are designated to protect about 500 bird species and over 1</w:t>
      </w:r>
      <w:r w:rsidR="00E4280A" w:rsidRPr="001931B6">
        <w:t>,</w:t>
      </w:r>
      <w:r w:rsidR="002A6381" w:rsidRPr="001931B6">
        <w:t>0</w:t>
      </w:r>
      <w:r w:rsidR="00BA4FC5" w:rsidRPr="001931B6">
        <w:t xml:space="preserve">00 </w:t>
      </w:r>
      <w:r w:rsidR="002A6381" w:rsidRPr="001931B6">
        <w:t xml:space="preserve">other </w:t>
      </w:r>
      <w:r w:rsidR="00BA4FC5" w:rsidRPr="001931B6">
        <w:t>species all over Europe.</w:t>
      </w:r>
    </w:p>
    <w:p w14:paraId="3D5D5596" w14:textId="77777777" w:rsidR="00BA4FC5" w:rsidRPr="001931B6" w:rsidRDefault="00BA4FC5" w:rsidP="004B5BF1">
      <w:pPr>
        <w:pStyle w:val="BodyText"/>
      </w:pPr>
      <w:r w:rsidRPr="001931B6">
        <w:t>Other EU legislation</w:t>
      </w:r>
      <w:r w:rsidR="00E4280A" w:rsidRPr="001931B6">
        <w:t>s</w:t>
      </w:r>
      <w:r w:rsidRPr="001931B6">
        <w:t xml:space="preserve"> </w:t>
      </w:r>
      <w:r w:rsidR="00CC2B8E" w:rsidRPr="001931B6">
        <w:t>related to various aspects of</w:t>
      </w:r>
      <w:r w:rsidRPr="001931B6">
        <w:t xml:space="preserve"> the biodiversity include </w:t>
      </w:r>
      <w:r w:rsidR="00CC2B8E" w:rsidRPr="001931B6">
        <w:t>Council Directive 1999/22/EC of 29 March 1999 on the keeping of wild animals in zoos</w:t>
      </w:r>
      <w:r w:rsidR="002A6381" w:rsidRPr="001931B6">
        <w:rPr>
          <w:rStyle w:val="FootnoteReference"/>
        </w:rPr>
        <w:footnoteReference w:id="59"/>
      </w:r>
      <w:r w:rsidR="00CC2B8E" w:rsidRPr="001931B6">
        <w:t xml:space="preserve"> (which also sets standards for the ex situ preservation of species and research in this area); the </w:t>
      </w:r>
      <w:r w:rsidR="00A80B05" w:rsidRPr="001931B6">
        <w:t>leg</w:t>
      </w:r>
      <w:r w:rsidR="004466B8" w:rsidRPr="001931B6">
        <w:t>i</w:t>
      </w:r>
      <w:r w:rsidR="00A80B05" w:rsidRPr="001931B6">
        <w:t>sl</w:t>
      </w:r>
      <w:r w:rsidR="004466B8" w:rsidRPr="001931B6">
        <w:t>a</w:t>
      </w:r>
      <w:r w:rsidR="00A80B05" w:rsidRPr="001931B6">
        <w:t>tive package</w:t>
      </w:r>
      <w:r w:rsidR="00A80B05" w:rsidRPr="001931B6">
        <w:rPr>
          <w:rStyle w:val="FootnoteReference"/>
        </w:rPr>
        <w:footnoteReference w:id="60"/>
      </w:r>
      <w:r w:rsidR="00CC2B8E" w:rsidRPr="001931B6">
        <w:t xml:space="preserve"> implementing the </w:t>
      </w:r>
      <w:r w:rsidR="00F612C0">
        <w:t>C</w:t>
      </w:r>
      <w:r w:rsidR="00CC2B8E" w:rsidRPr="001931B6">
        <w:t>onvention on the trade in endangered species of wild fauna and flora</w:t>
      </w:r>
      <w:r w:rsidR="00F612C0">
        <w:t xml:space="preserve"> (</w:t>
      </w:r>
      <w:r w:rsidR="00F612C0" w:rsidRPr="001931B6">
        <w:t>CITES</w:t>
      </w:r>
      <w:r w:rsidR="00F612C0">
        <w:t>)</w:t>
      </w:r>
      <w:r w:rsidR="00A80B05" w:rsidRPr="001931B6">
        <w:t xml:space="preserve">, </w:t>
      </w:r>
      <w:r w:rsidR="00CC2B8E" w:rsidRPr="001931B6">
        <w:t>prohibiting the trade in seal products</w:t>
      </w:r>
      <w:r w:rsidR="00A80B05" w:rsidRPr="001931B6">
        <w:t xml:space="preserve"> and setting humane trapping standards</w:t>
      </w:r>
      <w:r w:rsidR="00E4280A" w:rsidRPr="001931B6">
        <w:t>;</w:t>
      </w:r>
      <w:r w:rsidR="00CC2B8E" w:rsidRPr="001931B6">
        <w:t xml:space="preserve"> Regulation (EU) 1143/2014 </w:t>
      </w:r>
      <w:r w:rsidR="00156ED5" w:rsidRPr="00156ED5">
        <w:t xml:space="preserve">of the European Parliament and of the Council of 22 October </w:t>
      </w:r>
      <w:r w:rsidR="00156ED5" w:rsidRPr="00156ED5">
        <w:lastRenderedPageBreak/>
        <w:t>2014 on the prevention and management of the introduction and spread of invasive alien species</w:t>
      </w:r>
      <w:r w:rsidR="00DD4E26" w:rsidRPr="001931B6">
        <w:rPr>
          <w:rStyle w:val="FootnoteReference"/>
        </w:rPr>
        <w:footnoteReference w:id="61"/>
      </w:r>
      <w:r w:rsidR="00CC2B8E" w:rsidRPr="001931B6">
        <w:t xml:space="preserve"> (the IAS Regulation)</w:t>
      </w:r>
      <w:r w:rsidR="00E4280A" w:rsidRPr="001931B6">
        <w:t>;</w:t>
      </w:r>
      <w:r w:rsidR="00CC2B8E" w:rsidRPr="001931B6">
        <w:t xml:space="preserve"> the set of legislation on Genetically Modified Organisms</w:t>
      </w:r>
      <w:r w:rsidR="00E4280A" w:rsidRPr="001931B6">
        <w:t>;</w:t>
      </w:r>
      <w:r w:rsidR="00CC2B8E" w:rsidRPr="001931B6">
        <w:t xml:space="preserve"> and Regulation (EU) No 511/2014 of the European Parliament and of the Council of 16 April 2014 on compliance measures for users from the Nagoya Protocol on Access to Genetic Resources and the Fair and Equitable Sharing of Benefits Arising from their Utilization in the Union (covering the equitable use of </w:t>
      </w:r>
      <w:r w:rsidR="00CD44C5" w:rsidRPr="001931B6">
        <w:t xml:space="preserve">the ecosystem services on </w:t>
      </w:r>
      <w:r w:rsidR="00B96F37" w:rsidRPr="001931B6">
        <w:t xml:space="preserve">a </w:t>
      </w:r>
      <w:r w:rsidR="00CD44C5" w:rsidRPr="001931B6">
        <w:t>genetic level)</w:t>
      </w:r>
      <w:r w:rsidR="00CC2B8E" w:rsidRPr="001931B6">
        <w:t>.</w:t>
      </w:r>
      <w:r w:rsidR="00CD44C5" w:rsidRPr="001931B6">
        <w:t xml:space="preserve"> </w:t>
      </w:r>
    </w:p>
    <w:p w14:paraId="40A93F39" w14:textId="77777777" w:rsidR="001D491C" w:rsidRPr="001931B6" w:rsidRDefault="001D491C" w:rsidP="004B5BF1">
      <w:pPr>
        <w:pStyle w:val="BodyText"/>
      </w:pPr>
      <w:r w:rsidRPr="001931B6">
        <w:t>The EU’s environmental legislation is complemented by a variety of other nonbinding policy instruments</w:t>
      </w:r>
      <w:r w:rsidR="000971F0" w:rsidRPr="001931B6">
        <w:rPr>
          <w:rStyle w:val="FootnoteReference"/>
        </w:rPr>
        <w:footnoteReference w:id="62"/>
      </w:r>
      <w:r w:rsidR="001A7FA2" w:rsidRPr="001931B6">
        <w:t xml:space="preserve"> such as strategies, program</w:t>
      </w:r>
      <w:r w:rsidRPr="001931B6">
        <w:t>s</w:t>
      </w:r>
      <w:r w:rsidR="00B96F37" w:rsidRPr="001931B6">
        <w:t>,</w:t>
      </w:r>
      <w:r w:rsidRPr="001931B6">
        <w:t xml:space="preserve"> and action plans to address the wider use of terrestrial and marine resources.</w:t>
      </w:r>
      <w:r w:rsidR="002548CC" w:rsidRPr="001931B6">
        <w:t xml:space="preserve"> </w:t>
      </w:r>
      <w:r w:rsidRPr="001931B6">
        <w:t>By these means, the EU also aims to fulfill its international commitment under the CBD.</w:t>
      </w:r>
    </w:p>
    <w:p w14:paraId="37EB3E7B" w14:textId="711BB913" w:rsidR="001D491C" w:rsidRPr="001931B6" w:rsidRDefault="00B4372F" w:rsidP="004B5BF1">
      <w:pPr>
        <w:pStyle w:val="BodyText"/>
      </w:pPr>
      <w:r w:rsidRPr="001931B6">
        <w:t>Some</w:t>
      </w:r>
      <w:r w:rsidR="002F752D" w:rsidRPr="001931B6">
        <w:t xml:space="preserve"> </w:t>
      </w:r>
      <w:r w:rsidR="001D491C" w:rsidRPr="001931B6">
        <w:t xml:space="preserve">of this legislation currently </w:t>
      </w:r>
      <w:r w:rsidR="00A55929" w:rsidRPr="001931B6">
        <w:t>needs</w:t>
      </w:r>
      <w:r w:rsidR="002F752D" w:rsidRPr="001931B6">
        <w:t xml:space="preserve"> better linking to</w:t>
      </w:r>
      <w:r w:rsidR="001D491C" w:rsidRPr="001931B6">
        <w:t xml:space="preserve"> </w:t>
      </w:r>
      <w:r w:rsidR="00175A8A" w:rsidRPr="001931B6">
        <w:t>CCA</w:t>
      </w:r>
      <w:r w:rsidR="001D491C" w:rsidRPr="001931B6">
        <w:t>. Ind</w:t>
      </w:r>
      <w:r w:rsidR="00B53186" w:rsidRPr="001931B6">
        <w:t>ications from the MAES process</w:t>
      </w:r>
      <w:r w:rsidR="001D491C" w:rsidRPr="001931B6">
        <w:t xml:space="preserve"> show that this is </w:t>
      </w:r>
      <w:r w:rsidR="002F752D" w:rsidRPr="001931B6">
        <w:t>a priority area</w:t>
      </w:r>
      <w:r w:rsidR="001A7FA2" w:rsidRPr="001931B6">
        <w:t xml:space="preserve"> for the next planning period.</w:t>
      </w:r>
    </w:p>
    <w:p w14:paraId="56C8C72E" w14:textId="77777777" w:rsidR="002F752D" w:rsidRPr="001931B6" w:rsidRDefault="00B4372F" w:rsidP="001D715F">
      <w:pPr>
        <w:pStyle w:val="Heading3"/>
        <w:spacing w:before="160" w:after="60"/>
        <w:ind w:left="720"/>
      </w:pPr>
      <w:bookmarkStart w:id="208" w:name="_Toc500095205"/>
      <w:bookmarkStart w:id="209" w:name="_Toc504379122"/>
      <w:bookmarkStart w:id="210" w:name="_Toc523082941"/>
      <w:r w:rsidRPr="001931B6">
        <w:t xml:space="preserve">EU </w:t>
      </w:r>
      <w:r w:rsidR="00BF3786" w:rsidRPr="001931B6">
        <w:t xml:space="preserve">information and classification standards, </w:t>
      </w:r>
      <w:r w:rsidRPr="001931B6">
        <w:t>guidelines and supporting tools</w:t>
      </w:r>
      <w:bookmarkEnd w:id="208"/>
      <w:bookmarkEnd w:id="209"/>
      <w:bookmarkEnd w:id="210"/>
    </w:p>
    <w:p w14:paraId="6F8E0906" w14:textId="7B1497F1" w:rsidR="002F752D" w:rsidRPr="001931B6" w:rsidRDefault="002F752D" w:rsidP="00D77C31">
      <w:pPr>
        <w:pStyle w:val="BodyText"/>
      </w:pPr>
      <w:r w:rsidRPr="001931B6">
        <w:t xml:space="preserve">Apart from </w:t>
      </w:r>
      <w:r w:rsidR="0096216E" w:rsidRPr="001931B6">
        <w:t xml:space="preserve">the strategic and legislative documents, the EU has </w:t>
      </w:r>
      <w:r w:rsidR="00D77C31">
        <w:t xml:space="preserve">worked over </w:t>
      </w:r>
      <w:r w:rsidR="0096216E" w:rsidRPr="001931B6">
        <w:t xml:space="preserve">the years with Member </w:t>
      </w:r>
      <w:r w:rsidR="00F612C0">
        <w:t>S</w:t>
      </w:r>
      <w:r w:rsidR="00F612C0" w:rsidRPr="001931B6">
        <w:t xml:space="preserve">tates </w:t>
      </w:r>
      <w:r w:rsidR="0096216E" w:rsidRPr="001931B6">
        <w:t xml:space="preserve">on practical guidance documents and policy implementation tools. </w:t>
      </w:r>
      <w:r w:rsidR="000553D5" w:rsidRPr="001931B6">
        <w:t>Significant work has been done to develop unified indicators for biodiversity</w:t>
      </w:r>
      <w:r w:rsidR="002E2101">
        <w:t xml:space="preserve"> by targets used in the Biodiversity Information System for Europe (BISE) to measure the</w:t>
      </w:r>
      <w:r w:rsidR="00D77C31">
        <w:t xml:space="preserve"> achievement of EU </w:t>
      </w:r>
      <w:r w:rsidR="002E2101">
        <w:t>targets</w:t>
      </w:r>
      <w:r w:rsidR="00B96F37" w:rsidRPr="001931B6">
        <w:t>—</w:t>
      </w:r>
      <w:r w:rsidR="00F7141A" w:rsidRPr="001931B6">
        <w:t>the BISE indicators</w:t>
      </w:r>
      <w:r w:rsidR="00914C73" w:rsidRPr="001931B6">
        <w:rPr>
          <w:rStyle w:val="FootnoteReference"/>
        </w:rPr>
        <w:footnoteReference w:id="63"/>
      </w:r>
      <w:r w:rsidR="00B96F37" w:rsidRPr="001931B6">
        <w:t>—</w:t>
      </w:r>
      <w:r w:rsidR="00F7141A" w:rsidRPr="001931B6">
        <w:t xml:space="preserve">that underpin the entire EU strategic and legislative process </w:t>
      </w:r>
      <w:r w:rsidR="00914C73" w:rsidRPr="001931B6">
        <w:t>in biodiversity and related areas</w:t>
      </w:r>
      <w:r w:rsidR="002E2101">
        <w:t xml:space="preserve"> such as agriculture, land use and landscapes, water biochemical parameters</w:t>
      </w:r>
      <w:r w:rsidR="00914C73" w:rsidRPr="001931B6">
        <w:t xml:space="preserve">. The </w:t>
      </w:r>
      <w:r w:rsidR="002E2101">
        <w:t xml:space="preserve">subset of </w:t>
      </w:r>
      <w:r w:rsidR="00914C73" w:rsidRPr="001931B6">
        <w:t>BISE indicators related to biodiversity are the</w:t>
      </w:r>
      <w:r w:rsidR="002E2101">
        <w:t xml:space="preserve"> Streamlining European Biodiversity Indicators</w:t>
      </w:r>
      <w:r w:rsidR="00914C73" w:rsidRPr="001931B6">
        <w:t xml:space="preserve"> </w:t>
      </w:r>
      <w:r w:rsidR="002E2101">
        <w:t>(</w:t>
      </w:r>
      <w:r w:rsidR="00BF3786" w:rsidRPr="001931B6">
        <w:t>SEBI</w:t>
      </w:r>
      <w:r w:rsidR="002E2101">
        <w:t>)</w:t>
      </w:r>
      <w:r w:rsidR="00BF3786" w:rsidRPr="001931B6">
        <w:t xml:space="preserve"> indicators</w:t>
      </w:r>
      <w:r w:rsidR="00B96F37" w:rsidRPr="001931B6">
        <w:t>,</w:t>
      </w:r>
      <w:r w:rsidR="00914C73" w:rsidRPr="001931B6">
        <w:rPr>
          <w:rStyle w:val="FootnoteReference"/>
        </w:rPr>
        <w:footnoteReference w:id="64"/>
      </w:r>
      <w:r w:rsidR="00914C73" w:rsidRPr="001931B6">
        <w:t xml:space="preserve"> created and reviewed within the EU’s obligations under the Convention for Biodiversity and complementing </w:t>
      </w:r>
      <w:r w:rsidR="00D4752E">
        <w:t>an</w:t>
      </w:r>
      <w:r w:rsidR="00914C73" w:rsidRPr="001931B6">
        <w:t>other EU</w:t>
      </w:r>
      <w:r w:rsidR="00B96F37" w:rsidRPr="001931B6">
        <w:t>-</w:t>
      </w:r>
      <w:r w:rsidR="00914C73" w:rsidRPr="001931B6">
        <w:t xml:space="preserve">level indicator sets. </w:t>
      </w:r>
      <w:r w:rsidR="000B184E" w:rsidRPr="001931B6">
        <w:t xml:space="preserve">A set of ecosystems </w:t>
      </w:r>
      <w:r w:rsidR="00B865C6" w:rsidRPr="001931B6">
        <w:t>mapping</w:t>
      </w:r>
      <w:r w:rsidR="000B184E" w:rsidRPr="001931B6">
        <w:t xml:space="preserve"> and assessment indicators</w:t>
      </w:r>
      <w:r w:rsidR="005D4CC3">
        <w:t>,</w:t>
      </w:r>
      <w:r w:rsidR="000B184E" w:rsidRPr="001931B6">
        <w:t xml:space="preserve"> and ecosystems services indicators is under development in the MAES working group.</w:t>
      </w:r>
    </w:p>
    <w:p w14:paraId="36FD18CD" w14:textId="77777777" w:rsidR="000B184E" w:rsidRPr="001931B6" w:rsidRDefault="000B184E" w:rsidP="004B5BF1">
      <w:pPr>
        <w:pStyle w:val="BodyText"/>
      </w:pPr>
      <w:r w:rsidRPr="001931B6">
        <w:t xml:space="preserve">The EU Commission and </w:t>
      </w:r>
      <w:r w:rsidR="00893C39" w:rsidRPr="001931B6">
        <w:t xml:space="preserve">the </w:t>
      </w:r>
      <w:r w:rsidR="008F2880" w:rsidRPr="001931B6">
        <w:t>EEA</w:t>
      </w:r>
      <w:r w:rsidR="00893C39" w:rsidRPr="001931B6">
        <w:t xml:space="preserve"> have released </w:t>
      </w:r>
      <w:r w:rsidR="00C82BB8" w:rsidRPr="001931B6">
        <w:t>several</w:t>
      </w:r>
      <w:r w:rsidR="00893C39" w:rsidRPr="001931B6">
        <w:t xml:space="preserve"> key guidance documents and datasets related to biodiversity. </w:t>
      </w:r>
      <w:r w:rsidR="00C82BB8" w:rsidRPr="001931B6">
        <w:t>Regarding</w:t>
      </w:r>
      <w:r w:rsidR="00893C39" w:rsidRPr="001931B6">
        <w:t xml:space="preserve"> climate change and </w:t>
      </w:r>
      <w:r w:rsidR="00A97D2F" w:rsidRPr="001931B6">
        <w:t xml:space="preserve">NATURA </w:t>
      </w:r>
      <w:r w:rsidR="00893C39" w:rsidRPr="001931B6">
        <w:t xml:space="preserve">2000 management, a key document </w:t>
      </w:r>
      <w:r w:rsidR="00B96F37" w:rsidRPr="001931B6">
        <w:t xml:space="preserve">is </w:t>
      </w:r>
      <w:r w:rsidR="00893C39" w:rsidRPr="001931B6">
        <w:t xml:space="preserve">the Guidelines on Climate Change and </w:t>
      </w:r>
      <w:r w:rsidR="00A97D2F" w:rsidRPr="001931B6">
        <w:t xml:space="preserve">NATURA </w:t>
      </w:r>
      <w:r w:rsidR="00893C39" w:rsidRPr="001931B6">
        <w:t>2000</w:t>
      </w:r>
      <w:r w:rsidR="00B96F37" w:rsidRPr="001931B6">
        <w:t>.</w:t>
      </w:r>
      <w:r w:rsidR="00893C39" w:rsidRPr="001931B6">
        <w:rPr>
          <w:rStyle w:val="FootnoteReference"/>
        </w:rPr>
        <w:footnoteReference w:id="65"/>
      </w:r>
      <w:r w:rsidR="00893C39" w:rsidRPr="001931B6">
        <w:t xml:space="preserve"> For </w:t>
      </w:r>
      <w:r w:rsidR="00FB51F5" w:rsidRPr="001931B6">
        <w:t>BD&amp;ES</w:t>
      </w:r>
      <w:r w:rsidR="00893C39" w:rsidRPr="001931B6">
        <w:t xml:space="preserve"> both in and outside </w:t>
      </w:r>
      <w:r w:rsidR="00A97D2F" w:rsidRPr="001931B6">
        <w:t>NATURA</w:t>
      </w:r>
      <w:r w:rsidR="00893C39" w:rsidRPr="001931B6">
        <w:t>, a series of reports related to the mapping and assessment aspects are being published</w:t>
      </w:r>
      <w:r w:rsidR="00B96F37" w:rsidRPr="001931B6">
        <w:t>.</w:t>
      </w:r>
      <w:r w:rsidR="00893C39" w:rsidRPr="001931B6">
        <w:rPr>
          <w:rStyle w:val="FootnoteReference"/>
        </w:rPr>
        <w:footnoteReference w:id="66"/>
      </w:r>
      <w:r w:rsidR="00893C39" w:rsidRPr="001931B6">
        <w:t xml:space="preserve"> The Guide to Cost-Benefit Analysis of Investment Projects</w:t>
      </w:r>
      <w:r w:rsidR="00893C39" w:rsidRPr="001931B6">
        <w:rPr>
          <w:rStyle w:val="FootnoteReference"/>
        </w:rPr>
        <w:footnoteReference w:id="67"/>
      </w:r>
      <w:r w:rsidR="00893C39" w:rsidRPr="001931B6">
        <w:t xml:space="preserve"> is a more horizontal document</w:t>
      </w:r>
      <w:r w:rsidR="00B96F37" w:rsidRPr="001931B6">
        <w:t>,</w:t>
      </w:r>
      <w:r w:rsidR="00893C39" w:rsidRPr="001931B6">
        <w:t xml:space="preserve"> which is mandatory for large EU</w:t>
      </w:r>
      <w:r w:rsidR="00B96F37" w:rsidRPr="001931B6">
        <w:t>-</w:t>
      </w:r>
      <w:r w:rsidR="00893C39" w:rsidRPr="001931B6">
        <w:t>funded projects and creates a local</w:t>
      </w:r>
      <w:r w:rsidR="00B96F37" w:rsidRPr="001931B6">
        <w:t>-</w:t>
      </w:r>
      <w:r w:rsidR="00893C39" w:rsidRPr="001931B6">
        <w:t>level link between the investment, climate change</w:t>
      </w:r>
      <w:r w:rsidR="00B96F37" w:rsidRPr="001931B6">
        <w:t>,</w:t>
      </w:r>
      <w:r w:rsidR="00893C39" w:rsidRPr="001931B6">
        <w:t xml:space="preserve"> and environment impact assessment aspects when building different types of infrastructure.</w:t>
      </w:r>
    </w:p>
    <w:p w14:paraId="26AD406C" w14:textId="77777777" w:rsidR="00675F6E" w:rsidRPr="001931B6" w:rsidRDefault="00675F6E" w:rsidP="001D715F">
      <w:pPr>
        <w:pStyle w:val="BodyText"/>
        <w:spacing w:after="0"/>
      </w:pPr>
      <w:r w:rsidRPr="001931B6">
        <w:t xml:space="preserve">A great number of information resources and case studies are available. </w:t>
      </w:r>
      <w:r w:rsidR="00532751" w:rsidRPr="001931B6">
        <w:t>Among the most relevant are the Climate Adapt platform</w:t>
      </w:r>
      <w:r w:rsidR="00532751" w:rsidRPr="001931B6">
        <w:rPr>
          <w:rStyle w:val="FootnoteReference"/>
        </w:rPr>
        <w:footnoteReference w:id="68"/>
      </w:r>
      <w:r w:rsidR="00532751" w:rsidRPr="001931B6">
        <w:t xml:space="preserve"> containing information and tools </w:t>
      </w:r>
      <w:r w:rsidR="00D77C31">
        <w:t xml:space="preserve">both </w:t>
      </w:r>
      <w:r w:rsidR="00532751" w:rsidRPr="001931B6">
        <w:t xml:space="preserve">on </w:t>
      </w:r>
      <w:r w:rsidR="00FC5ABF">
        <w:t>an</w:t>
      </w:r>
      <w:r w:rsidR="00B96F37" w:rsidRPr="001931B6">
        <w:t xml:space="preserve"> </w:t>
      </w:r>
      <w:r w:rsidR="00532751" w:rsidRPr="001931B6">
        <w:t xml:space="preserve">EU level and from all </w:t>
      </w:r>
      <w:r w:rsidR="002E2101">
        <w:t>M</w:t>
      </w:r>
      <w:r w:rsidR="002E2101" w:rsidRPr="001931B6">
        <w:t xml:space="preserve">ember </w:t>
      </w:r>
      <w:r w:rsidR="002E2101">
        <w:t>S</w:t>
      </w:r>
      <w:r w:rsidR="002E2101" w:rsidRPr="001931B6">
        <w:t>tates</w:t>
      </w:r>
      <w:r w:rsidR="00532751" w:rsidRPr="001931B6">
        <w:t xml:space="preserve"> and the Biodiversity knowledge and data platform</w:t>
      </w:r>
      <w:r w:rsidR="00532751" w:rsidRPr="001931B6">
        <w:rPr>
          <w:rStyle w:val="FootnoteReference"/>
        </w:rPr>
        <w:footnoteReference w:id="69"/>
      </w:r>
      <w:r w:rsidR="00532751" w:rsidRPr="001931B6">
        <w:t>.</w:t>
      </w:r>
    </w:p>
    <w:p w14:paraId="5F8D41CE" w14:textId="77777777" w:rsidR="002F752D" w:rsidRPr="001931B6" w:rsidRDefault="00BF3786" w:rsidP="001D715F">
      <w:pPr>
        <w:pStyle w:val="Heading3"/>
        <w:spacing w:before="160" w:after="60"/>
        <w:ind w:left="720"/>
      </w:pPr>
      <w:bookmarkStart w:id="211" w:name="_Toc500095206"/>
      <w:bookmarkStart w:id="212" w:name="_Toc504379123"/>
      <w:bookmarkStart w:id="213" w:name="_Toc523082942"/>
      <w:r w:rsidRPr="001931B6">
        <w:lastRenderedPageBreak/>
        <w:t xml:space="preserve">Other documents </w:t>
      </w:r>
      <w:r w:rsidR="00410BE8" w:rsidRPr="001931B6">
        <w:t xml:space="preserve">affecting </w:t>
      </w:r>
      <w:r w:rsidRPr="001931B6">
        <w:t>biodiversity in the climate change context</w:t>
      </w:r>
      <w:bookmarkEnd w:id="211"/>
      <w:bookmarkEnd w:id="212"/>
      <w:bookmarkEnd w:id="213"/>
    </w:p>
    <w:p w14:paraId="49225C1E" w14:textId="77777777" w:rsidR="001D491C" w:rsidRPr="001931B6" w:rsidRDefault="001D491C" w:rsidP="00B73B6C">
      <w:pPr>
        <w:pStyle w:val="Heading4"/>
        <w:spacing w:after="60"/>
      </w:pPr>
      <w:r w:rsidRPr="001931B6">
        <w:t>Sendai Framework for Disaster Risk Reduction 2015</w:t>
      </w:r>
      <w:r w:rsidR="00410BE8" w:rsidRPr="001931B6">
        <w:t>–</w:t>
      </w:r>
      <w:r w:rsidRPr="001931B6">
        <w:t xml:space="preserve"> 2030</w:t>
      </w:r>
    </w:p>
    <w:p w14:paraId="4634D466" w14:textId="77777777" w:rsidR="001D491C" w:rsidRPr="001931B6" w:rsidRDefault="001D491C" w:rsidP="004B5BF1">
      <w:pPr>
        <w:pStyle w:val="BodyText"/>
      </w:pPr>
      <w:r w:rsidRPr="001931B6">
        <w:t>This internationally agreed framework</w:t>
      </w:r>
      <w:r w:rsidR="00410BE8" w:rsidRPr="001931B6">
        <w:t>,</w:t>
      </w:r>
      <w:r w:rsidRPr="001931B6">
        <w:rPr>
          <w:vertAlign w:val="superscript"/>
        </w:rPr>
        <w:footnoteReference w:id="70"/>
      </w:r>
      <w:r w:rsidRPr="001931B6">
        <w:t xml:space="preserve"> although not directly targeting biodiversity, has synergy</w:t>
      </w:r>
      <w:r w:rsidR="00441B94" w:rsidRPr="001931B6">
        <w:t>-</w:t>
      </w:r>
      <w:r w:rsidRPr="001931B6">
        <w:t>building potential between ecosystems</w:t>
      </w:r>
      <w:r w:rsidR="00410BE8" w:rsidRPr="001931B6">
        <w:t>-</w:t>
      </w:r>
      <w:r w:rsidRPr="001931B6">
        <w:t>related management, building up resilience</w:t>
      </w:r>
      <w:r w:rsidR="00410BE8" w:rsidRPr="001931B6">
        <w:t>,</w:t>
      </w:r>
      <w:r w:rsidRPr="001931B6">
        <w:t xml:space="preserve"> and green infrastructure through the Build </w:t>
      </w:r>
      <w:r w:rsidR="007A22F8" w:rsidRPr="001931B6">
        <w:t xml:space="preserve">Back </w:t>
      </w:r>
      <w:r w:rsidRPr="001931B6">
        <w:t xml:space="preserve">Better principle </w:t>
      </w:r>
      <w:r w:rsidR="00410BE8" w:rsidRPr="001931B6">
        <w:t xml:space="preserve">that </w:t>
      </w:r>
      <w:r w:rsidRPr="001931B6">
        <w:t xml:space="preserve">could be used to rectify the consequences </w:t>
      </w:r>
      <w:r w:rsidR="00441B94" w:rsidRPr="001931B6">
        <w:t xml:space="preserve">of </w:t>
      </w:r>
      <w:r w:rsidRPr="001931B6">
        <w:t>previous management decisions.</w:t>
      </w:r>
    </w:p>
    <w:p w14:paraId="73C51D4D" w14:textId="77777777" w:rsidR="00BF3786" w:rsidRPr="001931B6" w:rsidRDefault="00BF3786" w:rsidP="00B73B6C">
      <w:pPr>
        <w:pStyle w:val="Heading4"/>
        <w:spacing w:after="60"/>
      </w:pPr>
      <w:r w:rsidRPr="001931B6">
        <w:t>Council Regulation (EEC) No 2158/92 of 23 July 1992 on protection of the Community's forests against fire</w:t>
      </w:r>
      <w:r w:rsidRPr="001931B6">
        <w:rPr>
          <w:rStyle w:val="FootnoteReference"/>
        </w:rPr>
        <w:footnoteReference w:id="71"/>
      </w:r>
    </w:p>
    <w:p w14:paraId="6C02016A" w14:textId="77777777" w:rsidR="00BF3786" w:rsidRPr="001931B6" w:rsidRDefault="00F7141A" w:rsidP="004B5BF1">
      <w:pPr>
        <w:pStyle w:val="BodyText"/>
      </w:pPr>
      <w:r w:rsidRPr="001931B6">
        <w:t>While focusing on t</w:t>
      </w:r>
      <w:r w:rsidR="00BF3786" w:rsidRPr="001931B6">
        <w:t>he protection</w:t>
      </w:r>
      <w:r w:rsidRPr="001931B6">
        <w:t xml:space="preserve"> and monitoring of only one ty</w:t>
      </w:r>
      <w:r w:rsidR="00BC7F07" w:rsidRPr="001931B6">
        <w:t>p</w:t>
      </w:r>
      <w:r w:rsidRPr="001931B6">
        <w:t xml:space="preserve">e </w:t>
      </w:r>
      <w:r w:rsidR="00410BE8" w:rsidRPr="001931B6">
        <w:t xml:space="preserve">of </w:t>
      </w:r>
      <w:r w:rsidRPr="001931B6">
        <w:t xml:space="preserve">ecosystem, this legislation has </w:t>
      </w:r>
      <w:r w:rsidR="00F91EFB" w:rsidRPr="001931B6">
        <w:t xml:space="preserve">an </w:t>
      </w:r>
      <w:r w:rsidRPr="001931B6">
        <w:t xml:space="preserve">impact on biodiversity as a whole </w:t>
      </w:r>
      <w:r w:rsidR="00410BE8" w:rsidRPr="001931B6">
        <w:t>d</w:t>
      </w:r>
      <w:r w:rsidRPr="001931B6">
        <w:t>ue to the importance of</w:t>
      </w:r>
      <w:r w:rsidR="00BF3786" w:rsidRPr="001931B6">
        <w:t xml:space="preserve"> forest ecosystems </w:t>
      </w:r>
      <w:r w:rsidRPr="001931B6">
        <w:t xml:space="preserve">as </w:t>
      </w:r>
      <w:r w:rsidR="00410BE8" w:rsidRPr="001931B6">
        <w:t xml:space="preserve">a </w:t>
      </w:r>
      <w:r w:rsidRPr="001931B6">
        <w:t>source of services used by other ecosystems and their close spatial interrelation with small but rich ecosystems such as river</w:t>
      </w:r>
      <w:r w:rsidR="00F91EFB" w:rsidRPr="001931B6">
        <w:t>s</w:t>
      </w:r>
      <w:r w:rsidRPr="001931B6">
        <w:t xml:space="preserve"> and lake</w:t>
      </w:r>
      <w:r w:rsidR="00F91EFB" w:rsidRPr="001931B6">
        <w:t>s</w:t>
      </w:r>
      <w:r w:rsidRPr="001931B6">
        <w:t>, grassland</w:t>
      </w:r>
      <w:r w:rsidR="00F91EFB" w:rsidRPr="001931B6">
        <w:t>s</w:t>
      </w:r>
      <w:r w:rsidR="00410BE8" w:rsidRPr="001931B6">
        <w:t>,</w:t>
      </w:r>
      <w:r w:rsidRPr="001931B6">
        <w:t xml:space="preserve"> and </w:t>
      </w:r>
      <w:r w:rsidR="004466B8" w:rsidRPr="001931B6">
        <w:t>sparsely</w:t>
      </w:r>
      <w:r w:rsidRPr="001931B6">
        <w:t xml:space="preserve"> vegetated ecosystems incorporated in the forests, as well as the heathland and shrubs that mark the forest fringes and in some cases transition into forests.</w:t>
      </w:r>
    </w:p>
    <w:p w14:paraId="23FD35D2" w14:textId="77777777" w:rsidR="00BF3786" w:rsidRPr="001931B6" w:rsidRDefault="00BF3786" w:rsidP="00B73B6C">
      <w:pPr>
        <w:pStyle w:val="Heading4"/>
        <w:spacing w:after="60"/>
      </w:pPr>
      <w:r w:rsidRPr="001931B6">
        <w:t xml:space="preserve">Legislation concerning the </w:t>
      </w:r>
      <w:r w:rsidR="00F810AD" w:rsidRPr="001931B6">
        <w:t xml:space="preserve">environmental impact assessment and </w:t>
      </w:r>
      <w:r w:rsidRPr="001931B6">
        <w:t xml:space="preserve">abiotic factors that impact </w:t>
      </w:r>
      <w:r w:rsidR="00FB51F5" w:rsidRPr="001931B6">
        <w:t>BD&amp;ES</w:t>
      </w:r>
    </w:p>
    <w:p w14:paraId="44068BEF" w14:textId="18422978" w:rsidR="00F810AD" w:rsidRPr="001931B6" w:rsidRDefault="00F810AD" w:rsidP="004B5BF1">
      <w:pPr>
        <w:pStyle w:val="BodyText"/>
      </w:pPr>
      <w:r w:rsidRPr="001931B6">
        <w:t xml:space="preserve">At the interface between the environment and human interventions for commercial activities, urban and spatial planning, is the EU </w:t>
      </w:r>
      <w:r w:rsidR="003A730F" w:rsidRPr="001931B6">
        <w:t xml:space="preserve">impact assessment </w:t>
      </w:r>
      <w:r w:rsidRPr="001931B6">
        <w:t xml:space="preserve">legislation </w:t>
      </w:r>
      <w:r w:rsidR="003A730F" w:rsidRPr="001931B6">
        <w:t>regulating the strategic assessment (Directive 2001/42/EC on the assessment of the effects of certain plans and programmes on the environment</w:t>
      </w:r>
      <w:r w:rsidR="003A730F" w:rsidRPr="001931B6">
        <w:rPr>
          <w:rStyle w:val="FootnoteReference"/>
        </w:rPr>
        <w:footnoteReference w:id="72"/>
      </w:r>
      <w:r w:rsidR="003A730F" w:rsidRPr="001931B6">
        <w:t xml:space="preserve">) and the environmental impact assessment </w:t>
      </w:r>
      <w:r w:rsidR="00B4431F" w:rsidRPr="001931B6">
        <w:t xml:space="preserve">(EIA) </w:t>
      </w:r>
      <w:r w:rsidR="003A730F" w:rsidRPr="001931B6">
        <w:t>(Directive 2011/92/EU of the European Parliament and of the Council of 13 December 2011 on the assessment of the effects of certain public and private projects on the environment</w:t>
      </w:r>
      <w:r w:rsidR="003A730F" w:rsidRPr="001931B6">
        <w:rPr>
          <w:rStyle w:val="FootnoteReference"/>
        </w:rPr>
        <w:footnoteReference w:id="73"/>
      </w:r>
      <w:r w:rsidR="003A730F" w:rsidRPr="001931B6">
        <w:t>).</w:t>
      </w:r>
      <w:r w:rsidR="002548CC" w:rsidRPr="001931B6">
        <w:t xml:space="preserve"> </w:t>
      </w:r>
    </w:p>
    <w:p w14:paraId="4A333713" w14:textId="77777777" w:rsidR="00BF3786" w:rsidRPr="001931B6" w:rsidRDefault="00BF3786" w:rsidP="004B5BF1">
      <w:pPr>
        <w:pStyle w:val="BodyText"/>
      </w:pPr>
      <w:r w:rsidRPr="001931B6">
        <w:t>Further relevant legislation covering the protection of the abiotic environment sh</w:t>
      </w:r>
      <w:r w:rsidR="00F7141A" w:rsidRPr="001931B6">
        <w:t>a</w:t>
      </w:r>
      <w:r w:rsidRPr="001931B6">
        <w:t xml:space="preserve">red between humans and </w:t>
      </w:r>
      <w:r w:rsidR="00F7141A" w:rsidRPr="001931B6">
        <w:t>biodiversity within the ecosystems</w:t>
      </w:r>
      <w:r w:rsidRPr="001931B6">
        <w:t xml:space="preserve"> includes Directive 2000/60/EC</w:t>
      </w:r>
      <w:r w:rsidRPr="001931B6">
        <w:rPr>
          <w:rStyle w:val="FootnoteReference"/>
        </w:rPr>
        <w:footnoteReference w:id="74"/>
      </w:r>
      <w:r w:rsidRPr="001931B6">
        <w:t xml:space="preserve"> (Water Framework Directive), under which Member States are required to protect and improve their inland and coastal waters, and Directive 2008/56/EC</w:t>
      </w:r>
      <w:r w:rsidRPr="001931B6">
        <w:rPr>
          <w:rStyle w:val="FootnoteReference"/>
        </w:rPr>
        <w:footnoteReference w:id="75"/>
      </w:r>
      <w:r w:rsidRPr="001931B6">
        <w:t xml:space="preserve"> (Marine Strategy Framework Directive) to achieve good environmental status in their marine environment by 2020. Newer legislation increasingly includes in its scope requirements to assess the policy actions’ impact on ecosystems, one recent example being the revision of the National Emission Ceilings directive (Directive (EU) 2016/2284 of the European Parliament and of the Council of 14 December 2016 on the reduction of national emissions of certain atmospheric pollutants, amending Directive 2003/35/EC and repealing Directive 2001/81/EC). </w:t>
      </w:r>
      <w:r w:rsidR="00BA2DB5" w:rsidRPr="001931B6">
        <w:t>Relevant for the ecosystem</w:t>
      </w:r>
      <w:r w:rsidR="00B865C6">
        <w:t>-</w:t>
      </w:r>
      <w:r w:rsidR="00BA2DB5" w:rsidRPr="001931B6">
        <w:t>based approach in coastal zones is also Directive 2014/89/EU of the European Parliament and of the Council of 23 July 2014 establishing a framework for maritime spatial planning</w:t>
      </w:r>
      <w:r w:rsidR="008F2880" w:rsidRPr="001931B6">
        <w:t>.</w:t>
      </w:r>
      <w:r w:rsidR="00BA2DB5" w:rsidRPr="001931B6">
        <w:rPr>
          <w:rStyle w:val="FootnoteReference"/>
        </w:rPr>
        <w:footnoteReference w:id="76"/>
      </w:r>
      <w:r w:rsidR="00BA2DB5" w:rsidRPr="001931B6">
        <w:t xml:space="preserve"> </w:t>
      </w:r>
      <w:r w:rsidRPr="001931B6">
        <w:t xml:space="preserve">Although soils are also a vital abiotic factor for ecosystems and vulnerable to erosion from climate change effects, the EU Member </w:t>
      </w:r>
      <w:r w:rsidR="002E2101">
        <w:t>S</w:t>
      </w:r>
      <w:r w:rsidRPr="001931B6">
        <w:t xml:space="preserve">tates have not yet reached agreement on the stipulations on </w:t>
      </w:r>
      <w:r w:rsidR="000971F0" w:rsidRPr="001931B6">
        <w:t>a Union</w:t>
      </w:r>
      <w:r w:rsidR="00D52A6F">
        <w:t>-</w:t>
      </w:r>
      <w:r w:rsidRPr="001931B6">
        <w:t xml:space="preserve">wide soil legislation. </w:t>
      </w:r>
    </w:p>
    <w:p w14:paraId="29D4B948" w14:textId="77777777" w:rsidR="001D491C" w:rsidRPr="001931B6" w:rsidRDefault="001D491C" w:rsidP="00FC5ABF">
      <w:pPr>
        <w:pStyle w:val="Heading2"/>
        <w:spacing w:before="200" w:after="60"/>
      </w:pPr>
      <w:bookmarkStart w:id="214" w:name="_Toc500095207"/>
      <w:bookmarkStart w:id="215" w:name="_Toc504379124"/>
      <w:bookmarkStart w:id="216" w:name="_Toc523082943"/>
      <w:r w:rsidRPr="001931B6">
        <w:lastRenderedPageBreak/>
        <w:t xml:space="preserve">Bulgarian CCA </w:t>
      </w:r>
      <w:r w:rsidR="00CD6612" w:rsidRPr="001931B6">
        <w:t xml:space="preserve">Legal Framework </w:t>
      </w:r>
      <w:r w:rsidRPr="001931B6">
        <w:t xml:space="preserve">and </w:t>
      </w:r>
      <w:r w:rsidR="00CD6612" w:rsidRPr="001931B6">
        <w:t xml:space="preserve">Policies </w:t>
      </w:r>
      <w:r w:rsidRPr="001931B6">
        <w:t xml:space="preserve">in the </w:t>
      </w:r>
      <w:r w:rsidR="00CD6612" w:rsidRPr="001931B6">
        <w:t>Sector</w:t>
      </w:r>
      <w:bookmarkEnd w:id="214"/>
      <w:bookmarkEnd w:id="215"/>
      <w:bookmarkEnd w:id="216"/>
    </w:p>
    <w:p w14:paraId="60D4CFC7" w14:textId="77777777" w:rsidR="005F7FE5" w:rsidRPr="001931B6" w:rsidRDefault="001D491C" w:rsidP="004B5BF1">
      <w:pPr>
        <w:pStyle w:val="BodyText"/>
      </w:pPr>
      <w:r w:rsidRPr="001931B6">
        <w:t>As mention</w:t>
      </w:r>
      <w:r w:rsidR="00441B94" w:rsidRPr="001931B6">
        <w:t>ed</w:t>
      </w:r>
      <w:r w:rsidRPr="001931B6">
        <w:t xml:space="preserve"> in the introduction, a </w:t>
      </w:r>
      <w:r w:rsidR="00BC7F07" w:rsidRPr="001931B6">
        <w:t xml:space="preserve">cohesive </w:t>
      </w:r>
      <w:r w:rsidRPr="001931B6">
        <w:t xml:space="preserve">legal connection is yet to be created in Bulgaria between </w:t>
      </w:r>
      <w:r w:rsidR="00175A8A" w:rsidRPr="001931B6">
        <w:t>CCA</w:t>
      </w:r>
      <w:r w:rsidRPr="001931B6">
        <w:t xml:space="preserve"> and </w:t>
      </w:r>
      <w:r w:rsidR="00B53186" w:rsidRPr="001931B6">
        <w:t xml:space="preserve">BD&amp;ES </w:t>
      </w:r>
      <w:r w:rsidRPr="001931B6">
        <w:t xml:space="preserve">management. </w:t>
      </w:r>
      <w:r w:rsidR="00A94D1B" w:rsidRPr="001931B6">
        <w:t>A foundation for such cohesive linking is provided by the National Environment Strategy 2009</w:t>
      </w:r>
      <w:r w:rsidR="0029555C" w:rsidRPr="001931B6">
        <w:t>–</w:t>
      </w:r>
      <w:r w:rsidR="00A94D1B" w:rsidRPr="001931B6">
        <w:t>2018</w:t>
      </w:r>
      <w:r w:rsidR="003A730F" w:rsidRPr="001931B6">
        <w:rPr>
          <w:rStyle w:val="FootnoteReference"/>
        </w:rPr>
        <w:footnoteReference w:id="77"/>
      </w:r>
      <w:r w:rsidR="00A94D1B" w:rsidRPr="001931B6">
        <w:t xml:space="preserve"> </w:t>
      </w:r>
      <w:r w:rsidR="0029555C" w:rsidRPr="001931B6">
        <w:t xml:space="preserve">that </w:t>
      </w:r>
      <w:r w:rsidR="00A94D1B" w:rsidRPr="001931B6">
        <w:t>establishes the climate</w:t>
      </w:r>
      <w:r w:rsidR="0029555C" w:rsidRPr="001931B6">
        <w:t>-</w:t>
      </w:r>
      <w:r w:rsidR="00A94D1B" w:rsidRPr="001931B6">
        <w:t>induced biodiversity loss as one of the challenges to be tackled.</w:t>
      </w:r>
      <w:r w:rsidR="00E03819" w:rsidRPr="001931B6">
        <w:t xml:space="preserve"> The main national legal document creating such a link is the </w:t>
      </w:r>
      <w:r w:rsidR="00E03819" w:rsidRPr="001931B6">
        <w:rPr>
          <w:b/>
        </w:rPr>
        <w:t>Environment Protection Act (EPA)</w:t>
      </w:r>
      <w:r w:rsidR="00E03819" w:rsidRPr="001931B6">
        <w:t xml:space="preserve">. </w:t>
      </w:r>
      <w:r w:rsidR="000D7B51" w:rsidRPr="001931B6">
        <w:t xml:space="preserve">This sector-overarching </w:t>
      </w:r>
      <w:r w:rsidR="005F7FE5" w:rsidRPr="001931B6">
        <w:t>act</w:t>
      </w:r>
      <w:r w:rsidR="000D7B51" w:rsidRPr="001931B6">
        <w:t xml:space="preserve"> regulates the strategic process in all areas of environmental protection, monitoring</w:t>
      </w:r>
      <w:r w:rsidR="0029555C" w:rsidRPr="001931B6">
        <w:t>,</w:t>
      </w:r>
      <w:r w:rsidR="000D7B51" w:rsidRPr="001931B6">
        <w:t xml:space="preserve"> and management. It mentions both climate change and ecosystems but does not go into specifics such as CCA or ecosystem services </w:t>
      </w:r>
      <w:r w:rsidR="0029555C" w:rsidRPr="001931B6">
        <w:t xml:space="preserve">that </w:t>
      </w:r>
      <w:r w:rsidR="000D7B51" w:rsidRPr="001931B6">
        <w:t>are regulated in other special law</w:t>
      </w:r>
      <w:r w:rsidR="005F7FE5" w:rsidRPr="001931B6">
        <w:t xml:space="preserve">. </w:t>
      </w:r>
      <w:r w:rsidR="0029555C" w:rsidRPr="001931B6">
        <w:t xml:space="preserve">The </w:t>
      </w:r>
      <w:r w:rsidR="001533D9" w:rsidRPr="001931B6">
        <w:t xml:space="preserve">EPA states the principle of mainstreaming of environmental policies (including climate and biodiversity policies) across other sectors. </w:t>
      </w:r>
      <w:r w:rsidR="005F7FE5" w:rsidRPr="001931B6">
        <w:t>Art</w:t>
      </w:r>
      <w:r w:rsidR="0029555C" w:rsidRPr="001931B6">
        <w:t>icle</w:t>
      </w:r>
      <w:r w:rsidR="005F7FE5" w:rsidRPr="001931B6">
        <w:t xml:space="preserve"> 93 introduces, albeit without mentioning ecosystems, the concept of assessing the carrying capacity of natural environment as part of the </w:t>
      </w:r>
      <w:r w:rsidR="00B4431F" w:rsidRPr="001931B6">
        <w:t>EIA</w:t>
      </w:r>
      <w:r w:rsidR="005F7FE5" w:rsidRPr="001931B6">
        <w:t>. This presents a good basis for introducing a coherent, ecosystem</w:t>
      </w:r>
      <w:r w:rsidR="00AA265B" w:rsidRPr="001931B6">
        <w:t>-</w:t>
      </w:r>
      <w:r w:rsidR="005F7FE5" w:rsidRPr="001931B6">
        <w:t>based approach that would consider the climate resilience of ecosystems and the ecosystem services they provide to facilitate CCA in other sectors. E</w:t>
      </w:r>
      <w:r w:rsidR="00C9258E" w:rsidRPr="001931B6">
        <w:t>nvironment</w:t>
      </w:r>
      <w:r w:rsidR="005F7FE5" w:rsidRPr="001931B6">
        <w:t>a</w:t>
      </w:r>
      <w:r w:rsidR="00C9258E" w:rsidRPr="001931B6">
        <w:t xml:space="preserve">l monitoring is defined as the monitoring of </w:t>
      </w:r>
      <w:r w:rsidR="0029555C" w:rsidRPr="001931B6">
        <w:t>‘</w:t>
      </w:r>
      <w:r w:rsidR="00C9258E" w:rsidRPr="001931B6">
        <w:t>elements of environment</w:t>
      </w:r>
      <w:r w:rsidR="0029555C" w:rsidRPr="001931B6">
        <w:t>’</w:t>
      </w:r>
      <w:r w:rsidR="00C9258E" w:rsidRPr="001931B6">
        <w:t xml:space="preserve"> rather than holistic monitoring</w:t>
      </w:r>
      <w:r w:rsidR="000D7B51" w:rsidRPr="001931B6">
        <w:t>.</w:t>
      </w:r>
    </w:p>
    <w:p w14:paraId="5F33F037" w14:textId="77777777" w:rsidR="001D491C" w:rsidRPr="001931B6" w:rsidRDefault="00E03819" w:rsidP="004B5BF1">
      <w:pPr>
        <w:pStyle w:val="BodyText"/>
      </w:pPr>
      <w:r w:rsidRPr="001931B6">
        <w:t>The</w:t>
      </w:r>
      <w:r w:rsidR="001D491C" w:rsidRPr="001931B6">
        <w:t xml:space="preserve"> two legal </w:t>
      </w:r>
      <w:r w:rsidR="00B53186" w:rsidRPr="001931B6">
        <w:t>acts</w:t>
      </w:r>
      <w:r w:rsidR="001D491C" w:rsidRPr="001931B6">
        <w:t xml:space="preserve"> </w:t>
      </w:r>
      <w:r w:rsidR="00B30CA5" w:rsidRPr="001931B6">
        <w:t xml:space="preserve">regulating </w:t>
      </w:r>
      <w:r w:rsidR="00175A8A" w:rsidRPr="001931B6">
        <w:t>CCA</w:t>
      </w:r>
      <w:r w:rsidR="00B30CA5" w:rsidRPr="001931B6">
        <w:t xml:space="preserve"> and biodiversity </w:t>
      </w:r>
      <w:r w:rsidR="001D491C" w:rsidRPr="001931B6">
        <w:t>are presented separately</w:t>
      </w:r>
      <w:r w:rsidR="005F7FE5" w:rsidRPr="001931B6">
        <w:t xml:space="preserve"> in the </w:t>
      </w:r>
      <w:r w:rsidR="0029555C" w:rsidRPr="001931B6">
        <w:t xml:space="preserve">following </w:t>
      </w:r>
      <w:r w:rsidR="005F7FE5" w:rsidRPr="001931B6">
        <w:t>sections</w:t>
      </w:r>
      <w:r w:rsidR="007322F9" w:rsidRPr="001931B6">
        <w:t>,</w:t>
      </w:r>
      <w:r w:rsidR="001D491C" w:rsidRPr="001931B6">
        <w:t xml:space="preserve"> and </w:t>
      </w:r>
      <w:r w:rsidR="003F2049" w:rsidRPr="001931B6">
        <w:t xml:space="preserve">specific </w:t>
      </w:r>
      <w:r w:rsidR="001D491C" w:rsidRPr="001931B6">
        <w:t>need</w:t>
      </w:r>
      <w:r w:rsidR="003F2049" w:rsidRPr="001931B6">
        <w:t>s</w:t>
      </w:r>
      <w:r w:rsidR="001D491C" w:rsidRPr="001931B6">
        <w:t xml:space="preserve"> </w:t>
      </w:r>
      <w:r w:rsidR="0029555C" w:rsidRPr="001931B6">
        <w:t xml:space="preserve">are also noted </w:t>
      </w:r>
      <w:r w:rsidR="001D491C" w:rsidRPr="001931B6">
        <w:t xml:space="preserve">for </w:t>
      </w:r>
      <w:r w:rsidR="00C9258E" w:rsidRPr="001931B6">
        <w:t xml:space="preserve">their </w:t>
      </w:r>
      <w:r w:rsidR="001D491C" w:rsidRPr="001931B6">
        <w:t>alignment in recommendations from this analysis.</w:t>
      </w:r>
    </w:p>
    <w:p w14:paraId="66934F89" w14:textId="77777777" w:rsidR="000971F0" w:rsidRPr="001931B6" w:rsidRDefault="000971F0" w:rsidP="00593CB2">
      <w:pPr>
        <w:pStyle w:val="ListParagraph"/>
        <w:keepNext/>
        <w:keepLines/>
        <w:numPr>
          <w:ilvl w:val="1"/>
          <w:numId w:val="50"/>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217" w:name="_p7hsswgl6q1u" w:colFirst="0" w:colLast="0"/>
      <w:bookmarkStart w:id="218" w:name="_Toc500095208"/>
      <w:bookmarkStart w:id="219" w:name="_Toc500095308"/>
      <w:bookmarkStart w:id="220" w:name="_Toc500111046"/>
      <w:bookmarkEnd w:id="217"/>
      <w:bookmarkEnd w:id="218"/>
      <w:bookmarkEnd w:id="219"/>
      <w:bookmarkEnd w:id="220"/>
    </w:p>
    <w:p w14:paraId="3C5F27A4" w14:textId="77777777" w:rsidR="000971F0" w:rsidRPr="001931B6" w:rsidRDefault="000971F0" w:rsidP="00593CB2">
      <w:pPr>
        <w:pStyle w:val="ListParagraph"/>
        <w:keepNext/>
        <w:keepLines/>
        <w:numPr>
          <w:ilvl w:val="1"/>
          <w:numId w:val="49"/>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221" w:name="_Toc500095209"/>
      <w:bookmarkStart w:id="222" w:name="_Toc500095309"/>
      <w:bookmarkStart w:id="223" w:name="_Toc500111047"/>
      <w:bookmarkEnd w:id="221"/>
      <w:bookmarkEnd w:id="222"/>
      <w:bookmarkEnd w:id="223"/>
    </w:p>
    <w:p w14:paraId="2980957F" w14:textId="77777777" w:rsidR="000971F0" w:rsidRPr="001931B6" w:rsidRDefault="000971F0" w:rsidP="00593CB2">
      <w:pPr>
        <w:pStyle w:val="ListParagraph"/>
        <w:keepNext/>
        <w:keepLines/>
        <w:numPr>
          <w:ilvl w:val="1"/>
          <w:numId w:val="49"/>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224" w:name="_Toc500095210"/>
      <w:bookmarkStart w:id="225" w:name="_Toc500095310"/>
      <w:bookmarkStart w:id="226" w:name="_Toc500111048"/>
      <w:bookmarkEnd w:id="224"/>
      <w:bookmarkEnd w:id="225"/>
      <w:bookmarkEnd w:id="226"/>
    </w:p>
    <w:p w14:paraId="44F3F796" w14:textId="77777777" w:rsidR="000971F0" w:rsidRPr="001931B6" w:rsidRDefault="000971F0" w:rsidP="00593CB2">
      <w:pPr>
        <w:pStyle w:val="ListParagraph"/>
        <w:keepNext/>
        <w:keepLines/>
        <w:numPr>
          <w:ilvl w:val="1"/>
          <w:numId w:val="49"/>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227" w:name="_Toc500095211"/>
      <w:bookmarkStart w:id="228" w:name="_Toc500095311"/>
      <w:bookmarkStart w:id="229" w:name="_Toc500111049"/>
      <w:bookmarkEnd w:id="227"/>
      <w:bookmarkEnd w:id="228"/>
      <w:bookmarkEnd w:id="229"/>
    </w:p>
    <w:p w14:paraId="5E6E1626" w14:textId="77777777" w:rsidR="001D491C" w:rsidRPr="001931B6" w:rsidRDefault="001D491C" w:rsidP="001D715F">
      <w:pPr>
        <w:pStyle w:val="Heading3"/>
        <w:spacing w:before="160" w:after="60"/>
        <w:ind w:left="720"/>
      </w:pPr>
      <w:bookmarkStart w:id="230" w:name="_Toc500095212"/>
      <w:bookmarkStart w:id="231" w:name="_Toc504379125"/>
      <w:bookmarkStart w:id="232" w:name="_Toc523082944"/>
      <w:r w:rsidRPr="001931B6">
        <w:t>Climate change legislation</w:t>
      </w:r>
      <w:bookmarkEnd w:id="230"/>
      <w:bookmarkEnd w:id="231"/>
      <w:bookmarkEnd w:id="232"/>
    </w:p>
    <w:p w14:paraId="405495C8" w14:textId="2C805D73" w:rsidR="00FC5ABF" w:rsidRDefault="001D491C" w:rsidP="00FC5ABF">
      <w:pPr>
        <w:pStyle w:val="BodyText"/>
      </w:pPr>
      <w:r w:rsidRPr="001931B6">
        <w:t xml:space="preserve">The main piece of legislation related to climate change is the </w:t>
      </w:r>
      <w:r w:rsidR="00C835A1" w:rsidRPr="001931B6">
        <w:t>CCMA</w:t>
      </w:r>
      <w:r w:rsidRPr="001931B6">
        <w:t xml:space="preserve">. It outlines the institutional responsibilities and stakeholder involvement mechanisms, </w:t>
      </w:r>
      <w:r w:rsidR="001D715F">
        <w:t>(</w:t>
      </w:r>
      <w:r w:rsidR="00DF1118">
        <w:rPr>
          <w:rFonts w:asciiTheme="majorBidi" w:hAnsiTheme="majorBidi" w:cstheme="majorBidi"/>
          <w:b/>
          <w:bCs/>
          <w:i/>
          <w:iCs/>
        </w:rPr>
        <w:t>Figure 10</w:t>
      </w:r>
      <w:r w:rsidR="001D715F">
        <w:rPr>
          <w:rFonts w:asciiTheme="majorBidi" w:hAnsiTheme="majorBidi" w:cstheme="majorBidi"/>
          <w:bCs/>
          <w:iCs/>
        </w:rPr>
        <w:t>)</w:t>
      </w:r>
      <w:r w:rsidR="00615831" w:rsidRPr="001931B6">
        <w:t>.</w:t>
      </w:r>
    </w:p>
    <w:p w14:paraId="0802FBAB" w14:textId="09263184" w:rsidR="001D491C" w:rsidRDefault="00DF1118" w:rsidP="00764342">
      <w:pPr>
        <w:pStyle w:val="BodyText"/>
        <w:numPr>
          <w:ilvl w:val="0"/>
          <w:numId w:val="0"/>
        </w:numPr>
        <w:spacing w:before="160" w:line="240" w:lineRule="auto"/>
        <w:jc w:val="center"/>
      </w:pPr>
      <w:bookmarkStart w:id="233" w:name="_Toc523083022"/>
      <w:r w:rsidRPr="00FC5ABF">
        <w:rPr>
          <w:rFonts w:ascii="Calibri" w:eastAsiaTheme="minorHAnsi" w:hAnsi="Calibri" w:cstheme="minorBidi"/>
          <w:b/>
          <w:i/>
          <w:iCs/>
          <w:color w:val="44546A"/>
          <w:sz w:val="22"/>
          <w:szCs w:val="18"/>
        </w:rPr>
        <w:t xml:space="preserve">Figure </w:t>
      </w:r>
      <w:r w:rsidR="001814CF">
        <w:rPr>
          <w:rFonts w:ascii="Calibri" w:eastAsiaTheme="minorHAnsi" w:hAnsi="Calibri" w:cstheme="minorBidi"/>
          <w:b/>
          <w:i/>
          <w:iCs/>
          <w:color w:val="44546A"/>
          <w:sz w:val="22"/>
          <w:szCs w:val="18"/>
        </w:rPr>
        <w:fldChar w:fldCharType="begin" w:fldLock="1"/>
      </w:r>
      <w:r w:rsidR="001814CF">
        <w:rPr>
          <w:rFonts w:ascii="Calibri" w:eastAsiaTheme="minorHAnsi" w:hAnsi="Calibri" w:cstheme="minorBidi"/>
          <w:b/>
          <w:i/>
          <w:iCs/>
          <w:color w:val="44546A"/>
          <w:sz w:val="22"/>
          <w:szCs w:val="18"/>
        </w:rPr>
        <w:instrText xml:space="preserve"> SEQ Figure \* ARABIC </w:instrText>
      </w:r>
      <w:r w:rsidR="001814CF">
        <w:rPr>
          <w:rFonts w:ascii="Calibri" w:eastAsiaTheme="minorHAnsi" w:hAnsi="Calibri" w:cstheme="minorBidi"/>
          <w:b/>
          <w:i/>
          <w:iCs/>
          <w:color w:val="44546A"/>
          <w:sz w:val="22"/>
          <w:szCs w:val="18"/>
        </w:rPr>
        <w:fldChar w:fldCharType="separate"/>
      </w:r>
      <w:r w:rsidR="001814CF">
        <w:rPr>
          <w:rFonts w:ascii="Calibri" w:eastAsiaTheme="minorHAnsi" w:hAnsi="Calibri" w:cstheme="minorBidi"/>
          <w:b/>
          <w:i/>
          <w:iCs/>
          <w:noProof/>
          <w:color w:val="44546A"/>
          <w:sz w:val="22"/>
          <w:szCs w:val="18"/>
        </w:rPr>
        <w:t>10</w:t>
      </w:r>
      <w:r w:rsidR="001814CF">
        <w:rPr>
          <w:rFonts w:ascii="Calibri" w:eastAsiaTheme="minorHAnsi" w:hAnsi="Calibri" w:cstheme="minorBidi"/>
          <w:b/>
          <w:i/>
          <w:iCs/>
          <w:color w:val="44546A"/>
          <w:sz w:val="22"/>
          <w:szCs w:val="18"/>
        </w:rPr>
        <w:fldChar w:fldCharType="end"/>
      </w:r>
      <w:r w:rsidRPr="00FC5ABF">
        <w:rPr>
          <w:rFonts w:ascii="Calibri" w:eastAsiaTheme="minorHAnsi" w:hAnsi="Calibri" w:cstheme="minorBidi"/>
          <w:b/>
          <w:i/>
          <w:iCs/>
          <w:color w:val="44546A"/>
          <w:sz w:val="22"/>
          <w:szCs w:val="18"/>
        </w:rPr>
        <w:t>.</w:t>
      </w:r>
      <w:r w:rsidR="001D491C" w:rsidRPr="00FC5ABF">
        <w:rPr>
          <w:rFonts w:ascii="Calibri" w:eastAsiaTheme="minorHAnsi" w:hAnsi="Calibri" w:cstheme="minorBidi"/>
          <w:b/>
          <w:i/>
          <w:iCs/>
          <w:color w:val="44546A"/>
          <w:sz w:val="22"/>
          <w:szCs w:val="18"/>
        </w:rPr>
        <w:t xml:space="preserve"> Structure and main actors in implementing the </w:t>
      </w:r>
      <w:r w:rsidR="007A1ECF" w:rsidRPr="00FC5ABF">
        <w:rPr>
          <w:rFonts w:ascii="Calibri" w:eastAsiaTheme="minorHAnsi" w:hAnsi="Calibri" w:cstheme="minorBidi"/>
          <w:b/>
          <w:i/>
          <w:iCs/>
          <w:color w:val="44546A"/>
          <w:sz w:val="22"/>
          <w:szCs w:val="18"/>
        </w:rPr>
        <w:t>Bulgarian climate change policy</w:t>
      </w:r>
      <w:bookmarkEnd w:id="233"/>
    </w:p>
    <w:p w14:paraId="757D72B6" w14:textId="52AAB163" w:rsidR="00DF1118" w:rsidRDefault="00D169BD" w:rsidP="00764342">
      <w:pPr>
        <w:spacing w:after="0" w:line="240" w:lineRule="auto"/>
        <w:jc w:val="center"/>
      </w:pPr>
      <w:r w:rsidRPr="00683B0F">
        <w:rPr>
          <w:noProof/>
        </w:rPr>
        <w:drawing>
          <wp:inline distT="0" distB="0" distL="0" distR="0" wp14:anchorId="1ABAF2AC" wp14:editId="10FC750C">
            <wp:extent cx="5736071" cy="305126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031" b="1017"/>
                    <a:stretch/>
                  </pic:blipFill>
                  <pic:spPr bwMode="auto">
                    <a:xfrm>
                      <a:off x="0" y="0"/>
                      <a:ext cx="5750011" cy="3058679"/>
                    </a:xfrm>
                    <a:prstGeom prst="rect">
                      <a:avLst/>
                    </a:prstGeom>
                    <a:noFill/>
                    <a:ln>
                      <a:noFill/>
                    </a:ln>
                    <a:extLst>
                      <a:ext uri="{53640926-AAD7-44D8-BBD7-CCE9431645EC}">
                        <a14:shadowObscured xmlns:a14="http://schemas.microsoft.com/office/drawing/2010/main"/>
                      </a:ext>
                    </a:extLst>
                  </pic:spPr>
                </pic:pic>
              </a:graphicData>
            </a:graphic>
          </wp:inline>
        </w:drawing>
      </w:r>
    </w:p>
    <w:p w14:paraId="4BB4DB9A" w14:textId="77777777" w:rsidR="00D169BD" w:rsidRPr="00683B0F" w:rsidRDefault="00D169BD" w:rsidP="00764342">
      <w:pPr>
        <w:pStyle w:val="Source"/>
        <w:spacing w:before="0" w:after="40"/>
      </w:pPr>
      <w:r w:rsidRPr="00683B0F">
        <w:t>Note: All abbreviations used in this figure could be found within the Abbreviations and Acronyms section.</w:t>
      </w:r>
    </w:p>
    <w:p w14:paraId="68A694AB" w14:textId="77777777" w:rsidR="00D52A6F" w:rsidRPr="00D52A6F" w:rsidRDefault="00D52A6F" w:rsidP="00764342">
      <w:pPr>
        <w:pStyle w:val="Source"/>
        <w:spacing w:before="40" w:after="0"/>
      </w:pPr>
      <w:r w:rsidRPr="00D52A6F">
        <w:t xml:space="preserve">Source: </w:t>
      </w:r>
      <w:r w:rsidR="00EE7F6C">
        <w:t>World Bank design.</w:t>
      </w:r>
    </w:p>
    <w:p w14:paraId="59A25B55" w14:textId="77777777" w:rsidR="007A1ECF" w:rsidRPr="001931B6" w:rsidRDefault="001D491C" w:rsidP="004B5BF1">
      <w:pPr>
        <w:pStyle w:val="BodyText"/>
      </w:pPr>
      <w:r w:rsidRPr="001931B6">
        <w:lastRenderedPageBreak/>
        <w:t xml:space="preserve">Due to a traditionally better understanding of mitigation </w:t>
      </w:r>
      <w:r w:rsidR="00441B94" w:rsidRPr="001931B6">
        <w:t xml:space="preserve">issues </w:t>
      </w:r>
      <w:r w:rsidRPr="001931B6">
        <w:t>and the relative ease of emissions monitoring as compared to climate change effect monitoring, in many projects and the resulting documents</w:t>
      </w:r>
      <w:r w:rsidR="0029555C" w:rsidRPr="001931B6">
        <w:t>,</w:t>
      </w:r>
      <w:r w:rsidRPr="001931B6">
        <w:t xml:space="preserve"> there is </w:t>
      </w:r>
      <w:r w:rsidR="00B53186" w:rsidRPr="001931B6">
        <w:t xml:space="preserve">a </w:t>
      </w:r>
      <w:r w:rsidRPr="001931B6">
        <w:t xml:space="preserve">confusion between climate change mitigation and adaptation, although the two areas may involve completely different sets of measures. The primary focus of </w:t>
      </w:r>
      <w:r w:rsidR="00175A8A" w:rsidRPr="001931B6">
        <w:t>CCA</w:t>
      </w:r>
      <w:r w:rsidRPr="001931B6">
        <w:t xml:space="preserve"> in Bulgaria tends to be on social</w:t>
      </w:r>
      <w:r w:rsidR="007A1ECF" w:rsidRPr="001931B6">
        <w:t xml:space="preserve"> adaptation to extreme events</w:t>
      </w:r>
      <w:r w:rsidR="003C6107" w:rsidRPr="001931B6">
        <w:t xml:space="preserve">, whereas environmental adaptation and its potential for social issues </w:t>
      </w:r>
      <w:r w:rsidR="0029555C" w:rsidRPr="001931B6">
        <w:t xml:space="preserve">are </w:t>
      </w:r>
      <w:r w:rsidR="003C6107" w:rsidRPr="001931B6">
        <w:t>less well defined and regulated</w:t>
      </w:r>
      <w:r w:rsidR="007A1ECF" w:rsidRPr="001931B6">
        <w:t xml:space="preserve">. </w:t>
      </w:r>
      <w:r w:rsidR="00BE371D" w:rsidRPr="001931B6">
        <w:t xml:space="preserve">Specific regulations mainstreaming </w:t>
      </w:r>
      <w:r w:rsidR="00175A8A" w:rsidRPr="001931B6">
        <w:t>CCA</w:t>
      </w:r>
      <w:r w:rsidR="00BE371D" w:rsidRPr="001931B6">
        <w:t xml:space="preserve"> in other sectors, </w:t>
      </w:r>
      <w:r w:rsidR="0029555C" w:rsidRPr="001931B6">
        <w:t>es</w:t>
      </w:r>
      <w:r w:rsidR="00BE371D" w:rsidRPr="001931B6">
        <w:t xml:space="preserve">pecially </w:t>
      </w:r>
      <w:r w:rsidR="00B53186" w:rsidRPr="001931B6">
        <w:t>BD&amp;ES</w:t>
      </w:r>
      <w:r w:rsidR="00BE371D" w:rsidRPr="001931B6">
        <w:t>, may be appropriate to create synergies</w:t>
      </w:r>
      <w:r w:rsidR="00BB1EBF" w:rsidRPr="001931B6">
        <w:t xml:space="preserve"> with existing legal texts on the </w:t>
      </w:r>
      <w:r w:rsidR="00B53186" w:rsidRPr="001931B6">
        <w:t>biophysical</w:t>
      </w:r>
      <w:r w:rsidR="00BB1EBF" w:rsidRPr="001931B6">
        <w:t xml:space="preserve"> protection of ecosystems. An aspect worth adding is the incorporation and proper valuation for the use of ecosystem services as </w:t>
      </w:r>
      <w:r w:rsidR="0029555C" w:rsidRPr="001931B6">
        <w:t xml:space="preserve">an </w:t>
      </w:r>
      <w:r w:rsidR="00BB1EBF" w:rsidRPr="001931B6">
        <w:t>adaptation tool for other sectors</w:t>
      </w:r>
      <w:r w:rsidR="00BE371D" w:rsidRPr="001931B6">
        <w:t xml:space="preserve">. </w:t>
      </w:r>
    </w:p>
    <w:p w14:paraId="4496A558" w14:textId="77777777" w:rsidR="001D491C" w:rsidRPr="001931B6" w:rsidRDefault="001D491C" w:rsidP="00764342">
      <w:pPr>
        <w:pStyle w:val="Heading3"/>
        <w:spacing w:before="160" w:after="60"/>
        <w:ind w:left="720"/>
      </w:pPr>
      <w:bookmarkStart w:id="234" w:name="_ylizm1a2we6f" w:colFirst="0" w:colLast="0"/>
      <w:bookmarkStart w:id="235" w:name="_Toc500095213"/>
      <w:bookmarkStart w:id="236" w:name="_Toc504379126"/>
      <w:bookmarkStart w:id="237" w:name="_Toc523082945"/>
      <w:bookmarkEnd w:id="234"/>
      <w:r w:rsidRPr="001931B6">
        <w:t xml:space="preserve">Biodiversity </w:t>
      </w:r>
      <w:r w:rsidR="00B53186" w:rsidRPr="001931B6">
        <w:t xml:space="preserve">policy and </w:t>
      </w:r>
      <w:r w:rsidRPr="001931B6">
        <w:t>legislation</w:t>
      </w:r>
      <w:bookmarkEnd w:id="235"/>
      <w:bookmarkEnd w:id="236"/>
      <w:bookmarkEnd w:id="237"/>
    </w:p>
    <w:p w14:paraId="6251F629" w14:textId="77777777" w:rsidR="001D491C" w:rsidRPr="001931B6" w:rsidRDefault="001D491C" w:rsidP="004B5BF1">
      <w:pPr>
        <w:pStyle w:val="BodyText"/>
      </w:pPr>
      <w:bookmarkStart w:id="238" w:name="_xm2dcabbf0o5" w:colFirst="0" w:colLast="0"/>
      <w:bookmarkEnd w:id="238"/>
      <w:r w:rsidRPr="001931B6">
        <w:t xml:space="preserve">The existing Biodiversity Strategy for Bulgaria was created in the </w:t>
      </w:r>
      <w:r w:rsidR="00441B94" w:rsidRPr="001931B6">
        <w:t>19</w:t>
      </w:r>
      <w:r w:rsidRPr="001931B6">
        <w:t xml:space="preserve">90s and a new one is </w:t>
      </w:r>
      <w:r w:rsidR="00EB1013" w:rsidRPr="001931B6">
        <w:t xml:space="preserve">to be </w:t>
      </w:r>
      <w:r w:rsidRPr="001931B6">
        <w:t xml:space="preserve">produced. This circumstance, along with the generally uneven adoption of biodiversity policies and the ecosystems approach by other sectors on </w:t>
      </w:r>
      <w:r w:rsidR="0029555C" w:rsidRPr="001931B6">
        <w:t xml:space="preserve">the </w:t>
      </w:r>
      <w:r w:rsidRPr="001931B6">
        <w:t xml:space="preserve">EU level, has </w:t>
      </w:r>
      <w:r w:rsidR="007A1ECF" w:rsidRPr="001931B6">
        <w:t>led</w:t>
      </w:r>
      <w:r w:rsidRPr="001931B6">
        <w:t xml:space="preserve"> to a scattering of biodiversity</w:t>
      </w:r>
      <w:r w:rsidR="0029555C" w:rsidRPr="001931B6">
        <w:t>-</w:t>
      </w:r>
      <w:r w:rsidRPr="001931B6">
        <w:t xml:space="preserve">related legislation across sectors. The ecosystems approach that has the potential to provide the link to </w:t>
      </w:r>
      <w:r w:rsidR="00175A8A" w:rsidRPr="001931B6">
        <w:t>CCA</w:t>
      </w:r>
      <w:r w:rsidRPr="001931B6">
        <w:t xml:space="preserve">, </w:t>
      </w:r>
      <w:r w:rsidR="00EB1013" w:rsidRPr="001931B6">
        <w:t>in line with the 7</w:t>
      </w:r>
      <w:r w:rsidR="00624679" w:rsidRPr="001931B6">
        <w:t>th</w:t>
      </w:r>
      <w:r w:rsidR="00EB1013" w:rsidRPr="001931B6">
        <w:t xml:space="preserve"> EAP, </w:t>
      </w:r>
      <w:r w:rsidR="001F1699" w:rsidRPr="001931B6">
        <w:t>needs to be added to</w:t>
      </w:r>
      <w:r w:rsidRPr="001931B6">
        <w:t xml:space="preserve"> this framework</w:t>
      </w:r>
      <w:r w:rsidR="001F1699" w:rsidRPr="001931B6">
        <w:t xml:space="preserve"> in compliance with </w:t>
      </w:r>
      <w:r w:rsidR="00BE371D" w:rsidRPr="001931B6">
        <w:t xml:space="preserve">the overall direction of </w:t>
      </w:r>
      <w:r w:rsidR="000971F0" w:rsidRPr="001931B6">
        <w:t>EU biodiversity polic</w:t>
      </w:r>
      <w:r w:rsidR="00995720" w:rsidRPr="001931B6">
        <w:t>y</w:t>
      </w:r>
      <w:r w:rsidR="000971F0" w:rsidRPr="001931B6">
        <w:t xml:space="preserve"> switch</w:t>
      </w:r>
      <w:r w:rsidRPr="001931B6">
        <w:t>.</w:t>
      </w:r>
    </w:p>
    <w:p w14:paraId="7D5D70E3" w14:textId="6E89531F" w:rsidR="007A1ECF" w:rsidRDefault="00DF1118" w:rsidP="00D00EB1">
      <w:pPr>
        <w:pStyle w:val="Caption"/>
      </w:pPr>
      <w:bookmarkStart w:id="239" w:name="_Toc523083023"/>
      <w:r w:rsidRPr="00DF1118">
        <w:t xml:space="preserve">Figure </w:t>
      </w:r>
      <w:r w:rsidR="001814CF">
        <w:fldChar w:fldCharType="begin" w:fldLock="1"/>
      </w:r>
      <w:r w:rsidR="001814CF">
        <w:instrText xml:space="preserve"> SEQ Figure \* ARABIC </w:instrText>
      </w:r>
      <w:r w:rsidR="001814CF">
        <w:fldChar w:fldCharType="separate"/>
      </w:r>
      <w:r w:rsidR="001814CF">
        <w:rPr>
          <w:noProof/>
        </w:rPr>
        <w:t>11</w:t>
      </w:r>
      <w:r w:rsidR="001814CF">
        <w:fldChar w:fldCharType="end"/>
      </w:r>
      <w:r w:rsidRPr="00DF1118">
        <w:t>.</w:t>
      </w:r>
      <w:r w:rsidR="002F6E4B" w:rsidRPr="00654191">
        <w:t xml:space="preserve"> </w:t>
      </w:r>
      <w:r w:rsidR="007A1ECF" w:rsidRPr="00654191">
        <w:t xml:space="preserve">Structure and main actors in implementing the Bulgarian biodiversity </w:t>
      </w:r>
      <w:r w:rsidR="007A22F8" w:rsidRPr="00654191">
        <w:t xml:space="preserve">protection </w:t>
      </w:r>
      <w:r w:rsidR="007A1ECF" w:rsidRPr="00654191">
        <w:t>policy</w:t>
      </w:r>
      <w:bookmarkEnd w:id="239"/>
    </w:p>
    <w:p w14:paraId="04C0A72F" w14:textId="77777777" w:rsidR="00DF1118" w:rsidRPr="00DF1118" w:rsidRDefault="00DF1118" w:rsidP="00EE7F6C">
      <w:pPr>
        <w:spacing w:after="0" w:line="240" w:lineRule="auto"/>
        <w:rPr>
          <w:lang w:eastAsia="bg-BG"/>
        </w:rPr>
      </w:pPr>
      <w:r>
        <w:rPr>
          <w:noProof/>
        </w:rPr>
        <w:drawing>
          <wp:inline distT="0" distB="0" distL="0" distR="0" wp14:anchorId="3628B009" wp14:editId="51F62009">
            <wp:extent cx="5845175" cy="3424271"/>
            <wp:effectExtent l="0" t="0" r="0" b="508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l="269" t="1174" b="752"/>
                    <a:stretch/>
                  </pic:blipFill>
                  <pic:spPr bwMode="auto">
                    <a:xfrm>
                      <a:off x="0" y="0"/>
                      <a:ext cx="5866628" cy="3436839"/>
                    </a:xfrm>
                    <a:prstGeom prst="rect">
                      <a:avLst/>
                    </a:prstGeom>
                    <a:noFill/>
                    <a:ln>
                      <a:noFill/>
                    </a:ln>
                    <a:extLst>
                      <a:ext uri="{53640926-AAD7-44D8-BBD7-CCE9431645EC}">
                        <a14:shadowObscured xmlns:a14="http://schemas.microsoft.com/office/drawing/2010/main"/>
                      </a:ext>
                    </a:extLst>
                  </pic:spPr>
                </pic:pic>
              </a:graphicData>
            </a:graphic>
          </wp:inline>
        </w:drawing>
      </w:r>
    </w:p>
    <w:p w14:paraId="6DDA6D25" w14:textId="77777777" w:rsidR="00D52A6F" w:rsidRPr="00D77C31" w:rsidRDefault="00D52A6F" w:rsidP="00D77C31">
      <w:pPr>
        <w:pStyle w:val="Source"/>
      </w:pPr>
      <w:r w:rsidRPr="00D77C31">
        <w:t xml:space="preserve">Source: </w:t>
      </w:r>
      <w:r w:rsidR="00EE7F6C" w:rsidRPr="00D77C31">
        <w:t>World Bank design.</w:t>
      </w:r>
    </w:p>
    <w:p w14:paraId="6F9A11AF" w14:textId="2A529EBA" w:rsidR="00BD6352" w:rsidRPr="001931B6" w:rsidRDefault="00E03819" w:rsidP="004B5BF1">
      <w:pPr>
        <w:pStyle w:val="BodyText"/>
      </w:pPr>
      <w:r w:rsidRPr="001931B6">
        <w:t xml:space="preserve">The main </w:t>
      </w:r>
      <w:r w:rsidR="00B30CA5" w:rsidRPr="001931B6">
        <w:t xml:space="preserve">legislative act in </w:t>
      </w:r>
      <w:r w:rsidR="005F7FE5" w:rsidRPr="001931B6">
        <w:t>the</w:t>
      </w:r>
      <w:r w:rsidR="00B30CA5" w:rsidRPr="001931B6">
        <w:t xml:space="preserve"> area </w:t>
      </w:r>
      <w:r w:rsidR="005F7FE5" w:rsidRPr="001931B6">
        <w:t xml:space="preserve">of </w:t>
      </w:r>
      <w:r w:rsidR="00FB51F5" w:rsidRPr="001931B6">
        <w:t>BD&amp;ES</w:t>
      </w:r>
      <w:r w:rsidR="005F7FE5" w:rsidRPr="001931B6">
        <w:t xml:space="preserve"> </w:t>
      </w:r>
      <w:r w:rsidR="00B30CA5" w:rsidRPr="001931B6">
        <w:t xml:space="preserve">is the </w:t>
      </w:r>
      <w:r w:rsidR="00B30CA5" w:rsidRPr="001931B6">
        <w:rPr>
          <w:b/>
        </w:rPr>
        <w:t xml:space="preserve">Biodiversity </w:t>
      </w:r>
      <w:r w:rsidR="00C82BB8" w:rsidRPr="001931B6">
        <w:rPr>
          <w:b/>
        </w:rPr>
        <w:t>A</w:t>
      </w:r>
      <w:r w:rsidR="00B30CA5" w:rsidRPr="001931B6">
        <w:rPr>
          <w:b/>
        </w:rPr>
        <w:t>ct</w:t>
      </w:r>
      <w:r w:rsidR="00B30CA5" w:rsidRPr="001931B6">
        <w:t xml:space="preserve">. It defines a National Ecological Network consisting of protected </w:t>
      </w:r>
      <w:r w:rsidR="00A97D2F" w:rsidRPr="001931B6">
        <w:t xml:space="preserve">NATURA </w:t>
      </w:r>
      <w:r w:rsidR="009174F9">
        <w:t>sites</w:t>
      </w:r>
      <w:r w:rsidR="00B30CA5" w:rsidRPr="001931B6">
        <w:t xml:space="preserve">, protected areas outside </w:t>
      </w:r>
      <w:r w:rsidR="00A97D2F" w:rsidRPr="001931B6">
        <w:t>NATURA</w:t>
      </w:r>
      <w:r w:rsidR="00B30CA5" w:rsidRPr="001931B6">
        <w:t>, and other important sites such as CORINE sites</w:t>
      </w:r>
      <w:r w:rsidR="001B47CB" w:rsidRPr="001931B6">
        <w:t xml:space="preserve"> and</w:t>
      </w:r>
      <w:r w:rsidR="00B30CA5" w:rsidRPr="001931B6">
        <w:t xml:space="preserve"> Ramsar sites. It also regulates the protection of species in situ or ex situ, limitations in the trade and commercial use of species, </w:t>
      </w:r>
      <w:r w:rsidR="00FB7259" w:rsidRPr="001931B6">
        <w:t xml:space="preserve">and </w:t>
      </w:r>
      <w:r w:rsidR="00B30CA5" w:rsidRPr="001931B6">
        <w:t xml:space="preserve">species introduction and reintroduction. The </w:t>
      </w:r>
      <w:r w:rsidR="00BD6352" w:rsidRPr="001931B6">
        <w:t xml:space="preserve">Biodiversity </w:t>
      </w:r>
      <w:r w:rsidR="00FB7259" w:rsidRPr="001931B6">
        <w:t>A</w:t>
      </w:r>
      <w:r w:rsidR="00BD6352" w:rsidRPr="001931B6">
        <w:t>ct</w:t>
      </w:r>
      <w:r w:rsidR="00B30CA5" w:rsidRPr="001931B6">
        <w:t xml:space="preserve"> regulates the designation and management of protected zones</w:t>
      </w:r>
      <w:r w:rsidR="009174F9">
        <w:t xml:space="preserve"> and areas</w:t>
      </w:r>
      <w:r w:rsidR="00B30CA5" w:rsidRPr="001931B6">
        <w:t xml:space="preserve">, including management plans and </w:t>
      </w:r>
      <w:r w:rsidR="00B30CA5" w:rsidRPr="001931B6">
        <w:lastRenderedPageBreak/>
        <w:t xml:space="preserve">the </w:t>
      </w:r>
      <w:r w:rsidR="007C2FCB">
        <w:t>E</w:t>
      </w:r>
      <w:r w:rsidR="007C2FCB" w:rsidRPr="001931B6">
        <w:t>cologic</w:t>
      </w:r>
      <w:r w:rsidR="007C2FCB">
        <w:t>al assessment and Environmental Impact A</w:t>
      </w:r>
      <w:r w:rsidR="00B30CA5" w:rsidRPr="001931B6">
        <w:t>ssessment</w:t>
      </w:r>
      <w:r w:rsidR="007C2FCB">
        <w:t xml:space="preserve"> (</w:t>
      </w:r>
      <w:r w:rsidR="00B4431F" w:rsidRPr="001931B6">
        <w:t>EIA</w:t>
      </w:r>
      <w:r w:rsidR="007C2FCB">
        <w:t>)</w:t>
      </w:r>
      <w:r w:rsidR="00B30CA5" w:rsidRPr="001931B6">
        <w:t xml:space="preserve"> of plans, programs</w:t>
      </w:r>
      <w:r w:rsidR="00FB7259" w:rsidRPr="001931B6">
        <w:t>,</w:t>
      </w:r>
      <w:r w:rsidR="00B30CA5" w:rsidRPr="001931B6">
        <w:t xml:space="preserve"> and proposed investment projects. </w:t>
      </w:r>
      <w:r w:rsidR="00BD6352" w:rsidRPr="001931B6">
        <w:t xml:space="preserve">The Biodiversity </w:t>
      </w:r>
      <w:r w:rsidR="00F71BEF" w:rsidRPr="001931B6">
        <w:t>A</w:t>
      </w:r>
      <w:r w:rsidR="00BD6352" w:rsidRPr="001931B6">
        <w:t xml:space="preserve">ct further stipulates the process of preparing and approval of the National Biodiversity </w:t>
      </w:r>
      <w:r w:rsidR="00F71BEF" w:rsidRPr="001931B6">
        <w:t>S</w:t>
      </w:r>
      <w:r w:rsidR="00BD6352" w:rsidRPr="001931B6">
        <w:t xml:space="preserve">trategy and </w:t>
      </w:r>
      <w:r w:rsidR="00F71BEF" w:rsidRPr="001931B6">
        <w:t>A</w:t>
      </w:r>
      <w:r w:rsidR="00BD6352" w:rsidRPr="001931B6">
        <w:t xml:space="preserve">ction </w:t>
      </w:r>
      <w:r w:rsidR="00F71BEF" w:rsidRPr="001931B6">
        <w:t>P</w:t>
      </w:r>
      <w:r w:rsidR="00BD6352" w:rsidRPr="001931B6">
        <w:t xml:space="preserve">lan and the bodies responsible for implementing these. </w:t>
      </w:r>
    </w:p>
    <w:p w14:paraId="04A5607D" w14:textId="77777777" w:rsidR="00BD6352" w:rsidRPr="001931B6" w:rsidRDefault="00BD6352" w:rsidP="004B5BF1">
      <w:pPr>
        <w:pStyle w:val="BodyText"/>
      </w:pPr>
      <w:r w:rsidRPr="001931B6">
        <w:t xml:space="preserve">In the Biodiversity </w:t>
      </w:r>
      <w:r w:rsidR="00690782" w:rsidRPr="001931B6">
        <w:t>A</w:t>
      </w:r>
      <w:r w:rsidRPr="001931B6">
        <w:t>ct, ecosystems are defined as part of the biodiversity and their protection in the functional sense is mentioned but not elaborated upon</w:t>
      </w:r>
      <w:r w:rsidR="005F7FE5" w:rsidRPr="001931B6">
        <w:t xml:space="preserve">; the concepts of ecosystems’ carrying capacity and ecosystem services </w:t>
      </w:r>
      <w:r w:rsidR="0075074C" w:rsidRPr="001931B6">
        <w:t>need to be added</w:t>
      </w:r>
      <w:r w:rsidR="005F7FE5" w:rsidRPr="001931B6">
        <w:t xml:space="preserve"> in the assessment requirements</w:t>
      </w:r>
      <w:r w:rsidR="0075074C" w:rsidRPr="001931B6">
        <w:t xml:space="preserve"> for proposed investments. A</w:t>
      </w:r>
      <w:r w:rsidR="00E9206F" w:rsidRPr="001931B6">
        <w:t xml:space="preserve">s with the EPA, elaborating on them could be a good stepping stone to link CCA and </w:t>
      </w:r>
      <w:r w:rsidR="00F71BEF" w:rsidRPr="001931B6">
        <w:t>biodiversity</w:t>
      </w:r>
      <w:r w:rsidR="00E9206F" w:rsidRPr="001931B6">
        <w:t xml:space="preserve"> legislation</w:t>
      </w:r>
      <w:r w:rsidR="005F7FE5" w:rsidRPr="001931B6">
        <w:t>.</w:t>
      </w:r>
      <w:r w:rsidR="009740FB" w:rsidRPr="001931B6">
        <w:t xml:space="preserve"> In addition, the </w:t>
      </w:r>
      <w:r w:rsidR="009740FB" w:rsidRPr="001931B6">
        <w:rPr>
          <w:b/>
        </w:rPr>
        <w:t>Protected Territories Act</w:t>
      </w:r>
      <w:r w:rsidR="009740FB" w:rsidRPr="001931B6">
        <w:t xml:space="preserve"> differentiates the types of territories to be protected and their respective protection regimes and states the protection of biodiversity, ecosystems</w:t>
      </w:r>
      <w:r w:rsidR="00F71BEF" w:rsidRPr="001931B6">
        <w:t>,</w:t>
      </w:r>
      <w:r w:rsidR="009740FB" w:rsidRPr="001931B6">
        <w:t xml:space="preserve"> and the abiotic environment as a specific objective of protected territories</w:t>
      </w:r>
      <w:r w:rsidR="0075074C" w:rsidRPr="001931B6">
        <w:t xml:space="preserve">. This is a good basis for implementing </w:t>
      </w:r>
      <w:r w:rsidR="00175A8A" w:rsidRPr="001931B6">
        <w:t>CCA</w:t>
      </w:r>
      <w:r w:rsidR="0075074C" w:rsidRPr="001931B6">
        <w:t xml:space="preserve"> in the protected territories of all types, specifying their respective regional and local adaptation objectives with respect to the </w:t>
      </w:r>
      <w:r w:rsidR="00FB51F5" w:rsidRPr="001931B6">
        <w:t>BD&amp;ES</w:t>
      </w:r>
      <w:r w:rsidR="0075074C" w:rsidRPr="001931B6">
        <w:t>.</w:t>
      </w:r>
    </w:p>
    <w:p w14:paraId="57733CE7" w14:textId="77777777" w:rsidR="00E928E1" w:rsidRPr="001931B6" w:rsidRDefault="009740FB" w:rsidP="004B5BF1">
      <w:pPr>
        <w:pStyle w:val="BodyText"/>
      </w:pPr>
      <w:r w:rsidRPr="001931B6">
        <w:t xml:space="preserve">As with the EU legislation, other laws related to the biotic and abiotic components of biodiversity are also in force. The legislation most closely concerning the biotic components of biodiversity comprises </w:t>
      </w:r>
      <w:r w:rsidR="0075074C" w:rsidRPr="001931B6">
        <w:t xml:space="preserve">the Healing Plants Act, the Genetically Modified Organisms Act, the Hunting and Game Protection Act, the Fisheries and Aquacultures Act. </w:t>
      </w:r>
    </w:p>
    <w:p w14:paraId="7AF44B2C" w14:textId="77777777" w:rsidR="00E928E1" w:rsidRPr="001931B6" w:rsidRDefault="0075074C" w:rsidP="004B5BF1">
      <w:pPr>
        <w:pStyle w:val="BodyText"/>
      </w:pPr>
      <w:r w:rsidRPr="001931B6">
        <w:t xml:space="preserve">Specific ecosystems with high economic importance are regulated by </w:t>
      </w:r>
      <w:r w:rsidR="00F738E5" w:rsidRPr="001931B6">
        <w:t xml:space="preserve">several acts each, such as </w:t>
      </w:r>
      <w:r w:rsidRPr="001931B6">
        <w:t xml:space="preserve">the </w:t>
      </w:r>
      <w:r w:rsidR="00F738E5" w:rsidRPr="001931B6">
        <w:t>legislation related to forestry (</w:t>
      </w:r>
      <w:r w:rsidRPr="001931B6">
        <w:t>Forestry Act</w:t>
      </w:r>
      <w:r w:rsidR="00F738E5" w:rsidRPr="001931B6">
        <w:t xml:space="preserve">, Ownership Restitution over Forest and </w:t>
      </w:r>
      <w:r w:rsidR="00E928E1" w:rsidRPr="001931B6">
        <w:t>Forest</w:t>
      </w:r>
      <w:r w:rsidR="00F738E5" w:rsidRPr="001931B6">
        <w:t xml:space="preserve"> Fund Land Act)</w:t>
      </w:r>
      <w:r w:rsidRPr="001931B6">
        <w:t xml:space="preserve"> and </w:t>
      </w:r>
      <w:r w:rsidR="00F738E5" w:rsidRPr="001931B6">
        <w:t xml:space="preserve">to agriculture (the Agriculture </w:t>
      </w:r>
      <w:r w:rsidR="00FA1F4F" w:rsidRPr="001931B6">
        <w:t>A</w:t>
      </w:r>
      <w:r w:rsidR="00F738E5" w:rsidRPr="001931B6">
        <w:t xml:space="preserve">ct, the Act on </w:t>
      </w:r>
      <w:r w:rsidR="00FA1F4F" w:rsidRPr="001931B6">
        <w:t>O</w:t>
      </w:r>
      <w:r w:rsidR="00F738E5" w:rsidRPr="001931B6">
        <w:t xml:space="preserve">wnership and </w:t>
      </w:r>
      <w:r w:rsidR="00FA1F4F" w:rsidRPr="001931B6">
        <w:t>U</w:t>
      </w:r>
      <w:r w:rsidR="00F738E5" w:rsidRPr="001931B6">
        <w:t xml:space="preserve">se of Agriculture </w:t>
      </w:r>
      <w:r w:rsidR="00FA1F4F" w:rsidRPr="001931B6">
        <w:t>L</w:t>
      </w:r>
      <w:r w:rsidR="00F738E5" w:rsidRPr="001931B6">
        <w:t>and, the Agriculture Rents Act, the Livestock Breeding Act</w:t>
      </w:r>
      <w:r w:rsidR="00FA1F4F" w:rsidRPr="001931B6">
        <w:t>,</w:t>
      </w:r>
      <w:r w:rsidR="00F738E5" w:rsidRPr="001931B6">
        <w:t xml:space="preserve"> and </w:t>
      </w:r>
      <w:r w:rsidR="00FA1F4F" w:rsidRPr="001931B6">
        <w:t xml:space="preserve">the </w:t>
      </w:r>
      <w:r w:rsidR="00F738E5" w:rsidRPr="001931B6">
        <w:t xml:space="preserve">Plant Protection Act). While the Forestry Act specifically </w:t>
      </w:r>
      <w:r w:rsidR="001533D9" w:rsidRPr="001931B6">
        <w:t xml:space="preserve">enumerates all three types of forest ecosystem services (provisioning, regulating, </w:t>
      </w:r>
      <w:r w:rsidR="00D2023B" w:rsidRPr="001931B6">
        <w:t xml:space="preserve">and </w:t>
      </w:r>
      <w:r w:rsidR="001533D9" w:rsidRPr="001931B6">
        <w:t xml:space="preserve">cultural) and stipulates their valuation, </w:t>
      </w:r>
      <w:r w:rsidR="00FA1F4F" w:rsidRPr="001931B6">
        <w:t xml:space="preserve">the </w:t>
      </w:r>
      <w:r w:rsidR="001533D9" w:rsidRPr="001931B6">
        <w:t>agricultural legislation focuses on provisioning services</w:t>
      </w:r>
      <w:r w:rsidR="00FA1F4F" w:rsidRPr="001931B6">
        <w:t>,</w:t>
      </w:r>
      <w:r w:rsidR="00BB1EBF" w:rsidRPr="001931B6">
        <w:t xml:space="preserve"> </w:t>
      </w:r>
      <w:r w:rsidR="001533D9" w:rsidRPr="001931B6">
        <w:t xml:space="preserve">and the concept of ecosystem based </w:t>
      </w:r>
      <w:r w:rsidR="00175A8A" w:rsidRPr="001931B6">
        <w:t>CCA</w:t>
      </w:r>
      <w:r w:rsidR="001533D9" w:rsidRPr="001931B6">
        <w:t xml:space="preserve"> is yet to be introduced in </w:t>
      </w:r>
      <w:r w:rsidR="00BE371D" w:rsidRPr="001931B6">
        <w:t>its</w:t>
      </w:r>
      <w:r w:rsidR="001533D9" w:rsidRPr="001931B6">
        <w:t xml:space="preserve"> key legal texts.</w:t>
      </w:r>
      <w:r w:rsidR="00045FBB" w:rsidRPr="001931B6">
        <w:t xml:space="preserve"> </w:t>
      </w:r>
    </w:p>
    <w:p w14:paraId="08F4CE59" w14:textId="77777777" w:rsidR="009740FB" w:rsidRPr="001931B6" w:rsidRDefault="00045FBB" w:rsidP="004B5BF1">
      <w:pPr>
        <w:pStyle w:val="BodyText"/>
      </w:pPr>
      <w:r w:rsidRPr="001931B6">
        <w:t xml:space="preserve">Legislation regarding the abiotic environment vital for biodiversity includes the Water Act, the Soils Act, </w:t>
      </w:r>
      <w:r w:rsidR="00FA1F4F" w:rsidRPr="001931B6">
        <w:t xml:space="preserve">and </w:t>
      </w:r>
      <w:r w:rsidRPr="001931B6">
        <w:t xml:space="preserve">the </w:t>
      </w:r>
      <w:r w:rsidR="00E928E1" w:rsidRPr="001931B6">
        <w:t>Ambient</w:t>
      </w:r>
      <w:r w:rsidRPr="001931B6">
        <w:t xml:space="preserve"> Air </w:t>
      </w:r>
      <w:r w:rsidR="00E928E1" w:rsidRPr="001931B6">
        <w:t>Quality</w:t>
      </w:r>
      <w:r w:rsidRPr="001931B6">
        <w:t xml:space="preserve"> Act.</w:t>
      </w:r>
      <w:r w:rsidR="000D1C0B" w:rsidRPr="001931B6">
        <w:t xml:space="preserve"> Property and social relationships that heavily influence biodiversity are also regulated in the Spatial Planning Act and the Black Sea Coast Act.</w:t>
      </w:r>
    </w:p>
    <w:p w14:paraId="329CED72" w14:textId="77777777" w:rsidR="00E03819" w:rsidRPr="001931B6" w:rsidRDefault="00B30CA5" w:rsidP="004B5BF1">
      <w:pPr>
        <w:pStyle w:val="BodyText"/>
      </w:pPr>
      <w:r w:rsidRPr="001931B6">
        <w:t xml:space="preserve">To achieve its objectives, </w:t>
      </w:r>
      <w:r w:rsidR="00E13B4E" w:rsidRPr="001931B6">
        <w:t>the biodiversity legislation</w:t>
      </w:r>
      <w:r w:rsidRPr="001931B6">
        <w:t xml:space="preserve"> also relies on extensive secon</w:t>
      </w:r>
      <w:r w:rsidR="00E13B4E" w:rsidRPr="001931B6">
        <w:t>dary legislation</w:t>
      </w:r>
      <w:r w:rsidR="00732E3F" w:rsidRPr="001931B6">
        <w:t xml:space="preserve"> </w:t>
      </w:r>
      <w:r w:rsidR="00FA1F4F" w:rsidRPr="001931B6">
        <w:t xml:space="preserve">that </w:t>
      </w:r>
      <w:r w:rsidR="00732E3F" w:rsidRPr="001931B6">
        <w:t xml:space="preserve">details implementation procedures and responsible institutions. </w:t>
      </w:r>
      <w:r w:rsidR="00045FBB" w:rsidRPr="001931B6">
        <w:t xml:space="preserve">Some key secondary legislation includes the </w:t>
      </w:r>
      <w:r w:rsidR="00D2023B" w:rsidRPr="001931B6">
        <w:t>o</w:t>
      </w:r>
      <w:r w:rsidR="00045FBB" w:rsidRPr="001931B6">
        <w:t>rdinances on management plans for pro</w:t>
      </w:r>
      <w:r w:rsidR="00DE1FBD" w:rsidRPr="001931B6">
        <w:t xml:space="preserve">tected </w:t>
      </w:r>
      <w:r w:rsidR="00643456">
        <w:t>zones</w:t>
      </w:r>
      <w:r w:rsidR="00DE1FBD" w:rsidRPr="001931B6">
        <w:t xml:space="preserve"> and species</w:t>
      </w:r>
      <w:r w:rsidR="00FA1F4F" w:rsidRPr="001931B6">
        <w:t>,</w:t>
      </w:r>
      <w:r w:rsidR="00DE1FBD" w:rsidRPr="001931B6">
        <w:t xml:space="preserve"> the collection of genetic materials from healing plants, handling species individuals (introduction and reintroduction, marking and labeling, rearing in zoos), handling and release of genetically modified organisms, </w:t>
      </w:r>
      <w:r w:rsidR="00D9178C" w:rsidRPr="001931B6">
        <w:t>and so on</w:t>
      </w:r>
      <w:r w:rsidR="00DE1FBD" w:rsidRPr="001931B6">
        <w:t xml:space="preserve">. </w:t>
      </w:r>
      <w:r w:rsidR="00732E3F" w:rsidRPr="001931B6">
        <w:t>This</w:t>
      </w:r>
      <w:r w:rsidR="002851F6" w:rsidRPr="001931B6">
        <w:t xml:space="preserve"> secondary</w:t>
      </w:r>
      <w:r w:rsidR="00732E3F" w:rsidRPr="001931B6">
        <w:t xml:space="preserve"> legislation</w:t>
      </w:r>
      <w:r w:rsidR="00045FBB" w:rsidRPr="001931B6">
        <w:t xml:space="preserve"> </w:t>
      </w:r>
      <w:r w:rsidR="00732E3F" w:rsidRPr="001931B6">
        <w:t xml:space="preserve">was mostly </w:t>
      </w:r>
      <w:r w:rsidR="00FA1F4F" w:rsidRPr="001931B6">
        <w:t>established</w:t>
      </w:r>
      <w:r w:rsidR="00732E3F" w:rsidRPr="001931B6">
        <w:t xml:space="preserve"> by 2012 and </w:t>
      </w:r>
      <w:r w:rsidR="00045FBB" w:rsidRPr="001931B6">
        <w:t xml:space="preserve">was </w:t>
      </w:r>
      <w:r w:rsidR="00732E3F" w:rsidRPr="001931B6">
        <w:t>not changed in</w:t>
      </w:r>
      <w:r w:rsidR="00E13B4E" w:rsidRPr="001931B6">
        <w:t xml:space="preserve"> substance since the</w:t>
      </w:r>
      <w:r w:rsidR="00732E3F" w:rsidRPr="001931B6">
        <w:t xml:space="preserve">n. It therefore </w:t>
      </w:r>
      <w:r w:rsidR="00A879E9" w:rsidRPr="001931B6">
        <w:t xml:space="preserve">also </w:t>
      </w:r>
      <w:r w:rsidR="002851F6" w:rsidRPr="001931B6">
        <w:t xml:space="preserve">does not employ the ecosystem service concept </w:t>
      </w:r>
      <w:r w:rsidR="00A879E9" w:rsidRPr="001931B6">
        <w:t xml:space="preserve">developed in later EU documents </w:t>
      </w:r>
      <w:r w:rsidR="00FA1F4F" w:rsidRPr="001931B6">
        <w:t xml:space="preserve">that </w:t>
      </w:r>
      <w:r w:rsidR="002851F6" w:rsidRPr="001931B6">
        <w:t xml:space="preserve">could systematically link and focus the analysis of protected </w:t>
      </w:r>
      <w:r w:rsidR="00643456">
        <w:t>zones</w:t>
      </w:r>
      <w:r w:rsidR="002851F6" w:rsidRPr="001931B6">
        <w:t xml:space="preserve"> and necessary investments for </w:t>
      </w:r>
      <w:r w:rsidR="00DC3E16" w:rsidRPr="001931B6">
        <w:t xml:space="preserve">sustainable </w:t>
      </w:r>
      <w:r w:rsidR="002851F6" w:rsidRPr="001931B6">
        <w:t>economic activities in th</w:t>
      </w:r>
      <w:r w:rsidR="00DC3E16" w:rsidRPr="001931B6">
        <w:t xml:space="preserve">em. </w:t>
      </w:r>
    </w:p>
    <w:p w14:paraId="494E0255" w14:textId="77777777" w:rsidR="001D491C" w:rsidRPr="001931B6" w:rsidRDefault="001D491C" w:rsidP="004B5BF1">
      <w:pPr>
        <w:pStyle w:val="BodyText"/>
      </w:pPr>
      <w:r w:rsidRPr="001931B6">
        <w:t xml:space="preserve">The biodiversity legal framework currently </w:t>
      </w:r>
      <w:r w:rsidR="00F60EB9" w:rsidRPr="001931B6">
        <w:t xml:space="preserve">details and regulates mostly </w:t>
      </w:r>
      <w:r w:rsidRPr="001931B6">
        <w:t xml:space="preserve">species and habitats protection, and no reference is made to ecosystems or territorial groups of ecosystems </w:t>
      </w:r>
      <w:r w:rsidRPr="001931B6">
        <w:lastRenderedPageBreak/>
        <w:t>forming landscape mosaics</w:t>
      </w:r>
      <w:r w:rsidR="00F60EB9" w:rsidRPr="001931B6">
        <w:t xml:space="preserve"> </w:t>
      </w:r>
      <w:r w:rsidR="00045FBB" w:rsidRPr="001931B6">
        <w:t xml:space="preserve">where ecosystems produced in the protected areas may flow and be used for </w:t>
      </w:r>
      <w:r w:rsidR="00175A8A" w:rsidRPr="001931B6">
        <w:t>CCA</w:t>
      </w:r>
      <w:r w:rsidR="00045FBB" w:rsidRPr="001931B6">
        <w:t xml:space="preserve"> outside them</w:t>
      </w:r>
      <w:r w:rsidRPr="001931B6">
        <w:t xml:space="preserve">. Integrating the ecosystems approach </w:t>
      </w:r>
      <w:r w:rsidR="00FA1F4F" w:rsidRPr="001931B6">
        <w:t xml:space="preserve">that </w:t>
      </w:r>
      <w:r w:rsidRPr="001931B6">
        <w:t xml:space="preserve">is being implemented through a number of strategies and legal instruments </w:t>
      </w:r>
      <w:r w:rsidR="00441B94" w:rsidRPr="001931B6">
        <w:t xml:space="preserve">at </w:t>
      </w:r>
      <w:r w:rsidR="00FA1F4F" w:rsidRPr="001931B6">
        <w:t xml:space="preserve">the </w:t>
      </w:r>
      <w:r w:rsidRPr="001931B6">
        <w:t xml:space="preserve">EU level </w:t>
      </w:r>
      <w:r w:rsidR="00A079B6" w:rsidRPr="001931B6">
        <w:t xml:space="preserve">(such as the 7th EAP, the Biodiversity Strategy to 2020, </w:t>
      </w:r>
      <w:r w:rsidR="00D2023B" w:rsidRPr="001931B6">
        <w:t xml:space="preserve">and </w:t>
      </w:r>
      <w:r w:rsidR="00A079B6" w:rsidRPr="001931B6">
        <w:t xml:space="preserve">the Green Infrastructure </w:t>
      </w:r>
      <w:r w:rsidR="00AE41AC" w:rsidRPr="001931B6">
        <w:t>S</w:t>
      </w:r>
      <w:r w:rsidR="00A079B6" w:rsidRPr="001931B6">
        <w:t>trategy)</w:t>
      </w:r>
      <w:r w:rsidR="00E928E1" w:rsidRPr="001931B6">
        <w:t xml:space="preserve"> </w:t>
      </w:r>
      <w:r w:rsidR="002851F6" w:rsidRPr="001931B6">
        <w:t xml:space="preserve">would </w:t>
      </w:r>
      <w:r w:rsidRPr="001931B6">
        <w:t xml:space="preserve">touch upon many other policies, such as water, emissions, green infrastructure, </w:t>
      </w:r>
      <w:r w:rsidR="00FA1F4F" w:rsidRPr="001931B6">
        <w:t xml:space="preserve">and </w:t>
      </w:r>
      <w:r w:rsidR="00EF25EC" w:rsidRPr="001931B6">
        <w:t>IAS</w:t>
      </w:r>
      <w:r w:rsidRPr="001931B6">
        <w:t xml:space="preserve">. </w:t>
      </w:r>
      <w:r w:rsidR="002851F6" w:rsidRPr="001931B6">
        <w:t>It</w:t>
      </w:r>
      <w:r w:rsidRPr="001931B6">
        <w:t xml:space="preserve"> presents a challenge </w:t>
      </w:r>
      <w:r w:rsidR="00AE41AC" w:rsidRPr="001931B6">
        <w:t xml:space="preserve">while it </w:t>
      </w:r>
      <w:r w:rsidRPr="001931B6">
        <w:t xml:space="preserve">could </w:t>
      </w:r>
      <w:r w:rsidR="00AE41AC" w:rsidRPr="001931B6">
        <w:t xml:space="preserve">also </w:t>
      </w:r>
      <w:r w:rsidRPr="001931B6">
        <w:t>create co-benefit</w:t>
      </w:r>
      <w:r w:rsidR="00A079B6" w:rsidRPr="001931B6">
        <w:t>s</w:t>
      </w:r>
      <w:r w:rsidRPr="001931B6">
        <w:t xml:space="preserve"> </w:t>
      </w:r>
      <w:r w:rsidR="00A079B6" w:rsidRPr="001931B6">
        <w:t xml:space="preserve">by </w:t>
      </w:r>
      <w:r w:rsidRPr="001931B6">
        <w:t xml:space="preserve">linking biodiversity and </w:t>
      </w:r>
      <w:r w:rsidR="00175A8A" w:rsidRPr="001931B6">
        <w:t>CCA</w:t>
      </w:r>
      <w:r w:rsidRPr="001931B6">
        <w:t xml:space="preserve"> through the bridge of</w:t>
      </w:r>
      <w:r w:rsidR="002851F6" w:rsidRPr="001931B6">
        <w:t xml:space="preserve"> cost savings by</w:t>
      </w:r>
      <w:r w:rsidRPr="001931B6">
        <w:t xml:space="preserve"> ecosystem services that are useful</w:t>
      </w:r>
      <w:r w:rsidR="007A1ECF" w:rsidRPr="001931B6">
        <w:t xml:space="preserve"> for adaptation </w:t>
      </w:r>
      <w:r w:rsidR="00DC3E16" w:rsidRPr="001931B6">
        <w:t xml:space="preserve">in other sectors </w:t>
      </w:r>
      <w:r w:rsidR="007A1ECF" w:rsidRPr="001931B6">
        <w:t>and mitigation.</w:t>
      </w:r>
      <w:r w:rsidR="00A079B6" w:rsidRPr="001931B6">
        <w:t xml:space="preserve"> </w:t>
      </w:r>
    </w:p>
    <w:p w14:paraId="50BC6180" w14:textId="77777777" w:rsidR="00E928E1" w:rsidRPr="001931B6" w:rsidRDefault="009F246E" w:rsidP="004B5BF1">
      <w:pPr>
        <w:pStyle w:val="BodyText"/>
      </w:pPr>
      <w:r w:rsidRPr="001931B6">
        <w:t>A</w:t>
      </w:r>
      <w:r w:rsidR="00DE1FBD" w:rsidRPr="001931B6">
        <w:t xml:space="preserve"> key </w:t>
      </w:r>
      <w:r w:rsidR="00764F61" w:rsidRPr="001931B6">
        <w:t>specific</w:t>
      </w:r>
      <w:r w:rsidR="00DE1FBD" w:rsidRPr="001931B6">
        <w:t xml:space="preserve"> of </w:t>
      </w:r>
      <w:r w:rsidR="00764F61" w:rsidRPr="001931B6">
        <w:t xml:space="preserve">biodiversity </w:t>
      </w:r>
      <w:r w:rsidR="00DE1FBD" w:rsidRPr="001931B6">
        <w:t>legislation</w:t>
      </w:r>
      <w:r w:rsidR="00764F61" w:rsidRPr="001931B6">
        <w:t xml:space="preserve"> </w:t>
      </w:r>
      <w:r w:rsidR="00156ED5">
        <w:t>and</w:t>
      </w:r>
      <w:r w:rsidRPr="001931B6">
        <w:t xml:space="preserve"> </w:t>
      </w:r>
      <w:r w:rsidR="001D491C" w:rsidRPr="001931B6">
        <w:t>the institutional setup</w:t>
      </w:r>
      <w:r w:rsidR="00764F61" w:rsidRPr="001931B6">
        <w:t xml:space="preserve"> it creates, </w:t>
      </w:r>
      <w:r w:rsidR="00156ED5">
        <w:t>it creates is the division in responsibilities between institutions</w:t>
      </w:r>
      <w:r w:rsidR="00764F61" w:rsidRPr="001931B6">
        <w:t>, placing</w:t>
      </w:r>
      <w:r w:rsidR="001D491C" w:rsidRPr="001931B6">
        <w:t xml:space="preserve"> </w:t>
      </w:r>
      <w:r w:rsidR="00FB51F5" w:rsidRPr="001931B6">
        <w:t>BD&amp;ES</w:t>
      </w:r>
      <w:r w:rsidR="001D491C" w:rsidRPr="001931B6">
        <w:t>, on the one hand, and harvesting of provisioning ecosystem services, on the other, under different administrations</w:t>
      </w:r>
      <w:r w:rsidR="00764F61" w:rsidRPr="001931B6">
        <w:t>. This organization causes</w:t>
      </w:r>
      <w:r w:rsidR="001D491C" w:rsidRPr="001931B6">
        <w:t xml:space="preserve"> a potential for institutional</w:t>
      </w:r>
      <w:r w:rsidR="00DE1FBD" w:rsidRPr="001931B6">
        <w:t xml:space="preserve"> and stakeholder</w:t>
      </w:r>
      <w:r w:rsidR="001D491C" w:rsidRPr="001931B6">
        <w:t xml:space="preserve"> conflicts </w:t>
      </w:r>
      <w:r w:rsidR="00441B94" w:rsidRPr="001931B6">
        <w:t xml:space="preserve">at </w:t>
      </w:r>
      <w:r w:rsidR="001D491C" w:rsidRPr="001931B6">
        <w:t>the national and regional level</w:t>
      </w:r>
      <w:r w:rsidR="00DE1FBD" w:rsidRPr="001931B6">
        <w:t>, as well as a financial bias toward overexploitation of ecosystems for harvesting their tradeable services</w:t>
      </w:r>
      <w:r w:rsidR="00A079B6" w:rsidRPr="001931B6">
        <w:t xml:space="preserve"> while externalizing of ecosystem disservices (such as ecosystem fragmentation, diffuse pollution, </w:t>
      </w:r>
      <w:r w:rsidR="00D9178C" w:rsidRPr="001931B6">
        <w:t>and so on</w:t>
      </w:r>
      <w:r w:rsidR="00A079B6" w:rsidRPr="001931B6">
        <w:t>).</w:t>
      </w:r>
      <w:r w:rsidR="00DE1FBD" w:rsidRPr="001931B6">
        <w:t xml:space="preserve"> </w:t>
      </w:r>
    </w:p>
    <w:p w14:paraId="65F5578B" w14:textId="77777777" w:rsidR="00874729" w:rsidRPr="001931B6" w:rsidRDefault="00874729" w:rsidP="004B5BF1">
      <w:pPr>
        <w:pStyle w:val="BodyText"/>
      </w:pPr>
      <w:r w:rsidRPr="001931B6">
        <w:t xml:space="preserve">To achieve benefits from </w:t>
      </w:r>
      <w:r w:rsidR="00175A8A" w:rsidRPr="001931B6">
        <w:t>CCA</w:t>
      </w:r>
      <w:r w:rsidRPr="001931B6">
        <w:t xml:space="preserve">, a valuation of all ecosystem services, including provisioning and cultural, is necessary. It </w:t>
      </w:r>
      <w:r w:rsidR="00960921">
        <w:t>c</w:t>
      </w:r>
      <w:r w:rsidR="00960921" w:rsidRPr="001931B6">
        <w:t xml:space="preserve">ould </w:t>
      </w:r>
      <w:r w:rsidRPr="001931B6">
        <w:t>create incentives for employing new economic instruments in their sustainable use</w:t>
      </w:r>
      <w:r w:rsidR="00AE41AC" w:rsidRPr="001931B6">
        <w:t>—</w:t>
      </w:r>
      <w:r w:rsidRPr="001931B6">
        <w:t xml:space="preserve">in line with the funding priorities for the next programming period of the EU Structural and Investment </w:t>
      </w:r>
      <w:r w:rsidR="00AE41AC" w:rsidRPr="001931B6">
        <w:t>F</w:t>
      </w:r>
      <w:r w:rsidRPr="001931B6">
        <w:t xml:space="preserve">unds. </w:t>
      </w:r>
      <w:r w:rsidR="000D1C0B" w:rsidRPr="001931B6">
        <w:t xml:space="preserve">In this manner, </w:t>
      </w:r>
      <w:r w:rsidR="00A079B6" w:rsidRPr="001931B6">
        <w:t>stakeholders’</w:t>
      </w:r>
      <w:r w:rsidRPr="001931B6">
        <w:t xml:space="preserve"> </w:t>
      </w:r>
      <w:r w:rsidR="00A079B6" w:rsidRPr="001931B6">
        <w:t>environmental concerns</w:t>
      </w:r>
      <w:r w:rsidRPr="001931B6">
        <w:t xml:space="preserve"> can be aligned with economic considerations in an informed process of finding trade-offs, and effective financial incentives are more likely to be created for addressing</w:t>
      </w:r>
      <w:r w:rsidR="001D491C" w:rsidRPr="001931B6">
        <w:t xml:space="preserve"> other pressures, in particular IAS and fragmentation in this legal </w:t>
      </w:r>
      <w:r w:rsidRPr="001931B6">
        <w:t xml:space="preserve">and institutional </w:t>
      </w:r>
      <w:r w:rsidR="001D491C" w:rsidRPr="001931B6">
        <w:t xml:space="preserve">framework. </w:t>
      </w:r>
    </w:p>
    <w:p w14:paraId="102C6CDB" w14:textId="77777777" w:rsidR="00E928E1" w:rsidRPr="001931B6" w:rsidRDefault="00874729" w:rsidP="004B5BF1">
      <w:pPr>
        <w:pStyle w:val="BodyText"/>
      </w:pPr>
      <w:r w:rsidRPr="001931B6">
        <w:t>To strengthen the adaptation gains from biodiversity, the existing institutional division between protecting environment and harvesting benefits from its provisioning services can be alleviated by introducing balanced, ecosystem</w:t>
      </w:r>
      <w:r w:rsidR="003D1D47" w:rsidRPr="001931B6">
        <w:t>s</w:t>
      </w:r>
      <w:r w:rsidR="00AE41AC" w:rsidRPr="001931B6">
        <w:t>-</w:t>
      </w:r>
      <w:r w:rsidRPr="001931B6">
        <w:t>based monitoring.</w:t>
      </w:r>
      <w:r w:rsidR="000B2E4E" w:rsidRPr="001931B6">
        <w:t xml:space="preserve"> The</w:t>
      </w:r>
      <w:r w:rsidRPr="001931B6">
        <w:t xml:space="preserve"> biodiversity m</w:t>
      </w:r>
      <w:r w:rsidR="001D491C" w:rsidRPr="001931B6">
        <w:t>onitoring</w:t>
      </w:r>
      <w:r w:rsidR="000B2E4E" w:rsidRPr="001931B6">
        <w:t xml:space="preserve"> system also was set up before the adoption of integrative EU</w:t>
      </w:r>
      <w:r w:rsidR="00AE41AC" w:rsidRPr="001931B6">
        <w:t>-</w:t>
      </w:r>
      <w:r w:rsidR="000B2E4E" w:rsidRPr="001931B6">
        <w:t>level strategies and policies based on the ecosystems approach. It therefore</w:t>
      </w:r>
      <w:r w:rsidR="001D491C" w:rsidRPr="001931B6">
        <w:t xml:space="preserve"> mirrors the overall concept of </w:t>
      </w:r>
      <w:r w:rsidR="00AE41AC" w:rsidRPr="001931B6">
        <w:t>‘</w:t>
      </w:r>
      <w:r w:rsidR="001D491C" w:rsidRPr="001931B6">
        <w:t>ecosystem elements</w:t>
      </w:r>
      <w:r w:rsidR="00AE41AC" w:rsidRPr="001931B6">
        <w:t>’</w:t>
      </w:r>
      <w:r w:rsidR="001D491C" w:rsidRPr="001931B6">
        <w:t xml:space="preserve"> instead of a holistic ecosystem approach, leaving out a concept of ecosystem </w:t>
      </w:r>
      <w:r w:rsidR="00AE41AC" w:rsidRPr="001931B6">
        <w:t>‘</w:t>
      </w:r>
      <w:r w:rsidR="001D491C" w:rsidRPr="001931B6">
        <w:t>health</w:t>
      </w:r>
      <w:r w:rsidR="00AE41AC" w:rsidRPr="001931B6">
        <w:t>’</w:t>
      </w:r>
      <w:r w:rsidR="001D491C" w:rsidRPr="001931B6">
        <w:t xml:space="preserve"> and resilience that enhance</w:t>
      </w:r>
      <w:r w:rsidR="00AE41AC" w:rsidRPr="001931B6">
        <w:t>s</w:t>
      </w:r>
      <w:r w:rsidR="001D491C" w:rsidRPr="001931B6">
        <w:t xml:space="preserve"> the adaptability to climate change.</w:t>
      </w:r>
      <w:r w:rsidR="000B2E4E" w:rsidRPr="001931B6">
        <w:t xml:space="preserve"> </w:t>
      </w:r>
    </w:p>
    <w:p w14:paraId="1358BC9E" w14:textId="77777777" w:rsidR="00E928E1" w:rsidRPr="001931B6" w:rsidRDefault="000B2E4E" w:rsidP="004B5BF1">
      <w:pPr>
        <w:pStyle w:val="BodyText"/>
      </w:pPr>
      <w:r w:rsidRPr="001931B6">
        <w:t>Successful CCA, however, needs an early</w:t>
      </w:r>
      <w:r w:rsidR="00AE41AC" w:rsidRPr="001931B6">
        <w:t>-</w:t>
      </w:r>
      <w:r w:rsidRPr="001931B6">
        <w:t xml:space="preserve">warning system </w:t>
      </w:r>
      <w:r w:rsidR="00960921">
        <w:t>where</w:t>
      </w:r>
      <w:r w:rsidR="00960921" w:rsidRPr="001931B6">
        <w:t xml:space="preserve"> </w:t>
      </w:r>
      <w:r w:rsidRPr="001931B6">
        <w:t xml:space="preserve">ecosystem failure </w:t>
      </w:r>
      <w:r w:rsidR="00960921">
        <w:t xml:space="preserve">could </w:t>
      </w:r>
      <w:r w:rsidRPr="001931B6">
        <w:t>suddenly and catastrophically deprive society (and particular</w:t>
      </w:r>
      <w:r w:rsidR="00C82BB8" w:rsidRPr="001931B6">
        <w:t>ly</w:t>
      </w:r>
      <w:r w:rsidRPr="001931B6">
        <w:t xml:space="preserve"> its vulnerable populations) of important regulating ecosystem services and decrease their climate resilience. Updating the monitoring mechanisms</w:t>
      </w:r>
      <w:r w:rsidR="00874729" w:rsidRPr="001931B6">
        <w:t xml:space="preserve"> </w:t>
      </w:r>
      <w:r w:rsidRPr="001931B6">
        <w:t>w</w:t>
      </w:r>
      <w:r w:rsidR="00AE41AC" w:rsidRPr="001931B6">
        <w:t>ill</w:t>
      </w:r>
      <w:r w:rsidRPr="001931B6">
        <w:t>, therefore, need to include</w:t>
      </w:r>
      <w:r w:rsidR="00292009" w:rsidRPr="001931B6">
        <w:t xml:space="preserve"> measur</w:t>
      </w:r>
      <w:r w:rsidRPr="001931B6">
        <w:t>ing</w:t>
      </w:r>
      <w:r w:rsidR="00292009" w:rsidRPr="001931B6">
        <w:t xml:space="preserve"> the full stocks and flows of ecosystem services</w:t>
      </w:r>
      <w:r w:rsidRPr="001931B6">
        <w:t xml:space="preserve"> in as nearly real time and as much spatial detail as feasible</w:t>
      </w:r>
      <w:r w:rsidR="00292009" w:rsidRPr="001931B6">
        <w:t xml:space="preserve">. </w:t>
      </w:r>
      <w:r w:rsidRPr="001931B6">
        <w:t xml:space="preserve">Such </w:t>
      </w:r>
      <w:r w:rsidR="00D2023B" w:rsidRPr="001931B6">
        <w:t xml:space="preserve">an </w:t>
      </w:r>
      <w:r w:rsidRPr="001931B6">
        <w:t xml:space="preserve">update does not need to be prohibitively costly. Optimizing the existing monitoring so that measurements made once </w:t>
      </w:r>
      <w:r w:rsidR="00960921">
        <w:t>can</w:t>
      </w:r>
      <w:r w:rsidRPr="001931B6">
        <w:t xml:space="preserve"> be reused across many reporting mechanisms w</w:t>
      </w:r>
      <w:r w:rsidR="00AE41AC" w:rsidRPr="001931B6">
        <w:t>ill</w:t>
      </w:r>
      <w:r w:rsidRPr="001931B6">
        <w:t xml:space="preserve"> save the need to collect data </w:t>
      </w:r>
      <w:r w:rsidR="00C82BB8" w:rsidRPr="001931B6">
        <w:t>repeatedly</w:t>
      </w:r>
      <w:r w:rsidRPr="001931B6">
        <w:t xml:space="preserve"> for implementing fragmented </w:t>
      </w:r>
      <w:r w:rsidR="00AE41AC" w:rsidRPr="001931B6">
        <w:t>‘</w:t>
      </w:r>
      <w:r w:rsidRPr="001931B6">
        <w:t>policies</w:t>
      </w:r>
      <w:r w:rsidR="00AE41AC" w:rsidRPr="001931B6">
        <w:t>’</w:t>
      </w:r>
      <w:r w:rsidRPr="001931B6">
        <w:t xml:space="preserve">. </w:t>
      </w:r>
    </w:p>
    <w:p w14:paraId="4E48AF92" w14:textId="77777777" w:rsidR="00E928E1" w:rsidRPr="001931B6" w:rsidRDefault="000B2E4E" w:rsidP="004B5BF1">
      <w:pPr>
        <w:pStyle w:val="BodyText"/>
      </w:pPr>
      <w:r w:rsidRPr="001931B6">
        <w:t xml:space="preserve">Also, the increasingly cheap and pervasive new technologies allow unprecedented amounts of spatial observation data to be collected, and machine learning/artificial intelligence tools are </w:t>
      </w:r>
      <w:r w:rsidR="005279B8" w:rsidRPr="001931B6">
        <w:t xml:space="preserve">also </w:t>
      </w:r>
      <w:r w:rsidRPr="001931B6">
        <w:t xml:space="preserve">likely to become available for environmental purposes </w:t>
      </w:r>
      <w:r w:rsidR="00C82BB8" w:rsidRPr="001931B6">
        <w:t>soon</w:t>
      </w:r>
      <w:r w:rsidRPr="001931B6">
        <w:t>.</w:t>
      </w:r>
      <w:r w:rsidR="00D1766E" w:rsidRPr="001931B6">
        <w:t xml:space="preserve"> </w:t>
      </w:r>
    </w:p>
    <w:p w14:paraId="55845A64" w14:textId="77777777" w:rsidR="001D491C" w:rsidRPr="001931B6" w:rsidRDefault="00C82BB8" w:rsidP="004B5BF1">
      <w:pPr>
        <w:pStyle w:val="BodyText"/>
      </w:pPr>
      <w:r w:rsidRPr="001931B6">
        <w:lastRenderedPageBreak/>
        <w:t>Finally</w:t>
      </w:r>
      <w:r w:rsidR="00D1766E" w:rsidRPr="001931B6">
        <w:t xml:space="preserve">, the optimal reuse of collected information from </w:t>
      </w:r>
      <w:r w:rsidR="00E928E1" w:rsidRPr="001931B6">
        <w:t>existing</w:t>
      </w:r>
      <w:r w:rsidR="00D1766E" w:rsidRPr="001931B6">
        <w:t xml:space="preserve"> data sources (such as citizen science or the field data collected during </w:t>
      </w:r>
      <w:r w:rsidR="00B4431F" w:rsidRPr="001931B6">
        <w:t>the EIA</w:t>
      </w:r>
      <w:r w:rsidR="00D1766E" w:rsidRPr="001931B6">
        <w:t>) as part of ecosystem</w:t>
      </w:r>
      <w:r w:rsidR="00AA265B" w:rsidRPr="001931B6">
        <w:t>-</w:t>
      </w:r>
      <w:r w:rsidR="00D1766E" w:rsidRPr="001931B6">
        <w:t>based monitoring may cut data collection costs, save time</w:t>
      </w:r>
      <w:r w:rsidR="005279B8" w:rsidRPr="001931B6">
        <w:t>,</w:t>
      </w:r>
      <w:r w:rsidR="00D1766E" w:rsidRPr="001931B6">
        <w:t xml:space="preserve"> and contribute to achieving a better picture of climate change impacts on ecosystems and biodiversity.</w:t>
      </w:r>
    </w:p>
    <w:p w14:paraId="518C8CD0" w14:textId="77777777" w:rsidR="00105649" w:rsidRPr="001931B6" w:rsidRDefault="001D491C" w:rsidP="00272EC1">
      <w:pPr>
        <w:pStyle w:val="BodyText"/>
        <w:spacing w:after="60"/>
      </w:pPr>
      <w:r w:rsidRPr="001931B6">
        <w:t xml:space="preserve">Another </w:t>
      </w:r>
      <w:r w:rsidR="00E928E1" w:rsidRPr="001931B6">
        <w:t>specific</w:t>
      </w:r>
      <w:r w:rsidR="00F0514F" w:rsidRPr="001931B6">
        <w:t xml:space="preserve"> of</w:t>
      </w:r>
      <w:r w:rsidRPr="001931B6">
        <w:t xml:space="preserve"> the current </w:t>
      </w:r>
      <w:r w:rsidR="00E928E1" w:rsidRPr="001931B6">
        <w:t xml:space="preserve">BD&amp;ES </w:t>
      </w:r>
      <w:r w:rsidRPr="001931B6">
        <w:t xml:space="preserve">framework </w:t>
      </w:r>
      <w:r w:rsidR="00F0514F" w:rsidRPr="001931B6">
        <w:t xml:space="preserve">that causes increasing social tensions </w:t>
      </w:r>
      <w:r w:rsidRPr="001931B6">
        <w:t xml:space="preserve">is the </w:t>
      </w:r>
      <w:r w:rsidR="000B2E4E" w:rsidRPr="001931B6">
        <w:t>need of interinstitutional cooperation for decision</w:t>
      </w:r>
      <w:r w:rsidR="005279B8" w:rsidRPr="001931B6">
        <w:t xml:space="preserve"> </w:t>
      </w:r>
      <w:r w:rsidR="000B2E4E" w:rsidRPr="001931B6">
        <w:t>making</w:t>
      </w:r>
      <w:r w:rsidR="00F0514F" w:rsidRPr="001931B6">
        <w:t xml:space="preserve">. In effect, </w:t>
      </w:r>
      <w:r w:rsidR="00E928E1" w:rsidRPr="001931B6">
        <w:t>decision</w:t>
      </w:r>
      <w:r w:rsidR="005279B8" w:rsidRPr="001931B6">
        <w:t xml:space="preserve"> </w:t>
      </w:r>
      <w:r w:rsidR="00E928E1" w:rsidRPr="001931B6">
        <w:t>making</w:t>
      </w:r>
      <w:r w:rsidR="000B2E4E" w:rsidRPr="001931B6">
        <w:t xml:space="preserve"> may be slowed down</w:t>
      </w:r>
      <w:r w:rsidR="00F0514F" w:rsidRPr="001931B6">
        <w:t xml:space="preserve"> both</w:t>
      </w:r>
      <w:r w:rsidRPr="001931B6">
        <w:t xml:space="preserve"> due to conflicting objectives on the national and local scale</w:t>
      </w:r>
      <w:r w:rsidR="00F0514F" w:rsidRPr="001931B6">
        <w:t xml:space="preserve"> or to insufficient sharing of data and information concerning the benefits of biodiversity</w:t>
      </w:r>
      <w:r w:rsidRPr="001931B6">
        <w:t xml:space="preserve">. </w:t>
      </w:r>
      <w:r w:rsidR="00F0514F" w:rsidRPr="001931B6">
        <w:t xml:space="preserve">The resulting public </w:t>
      </w:r>
      <w:r w:rsidRPr="001931B6">
        <w:t>controversies lead to lengthy</w:t>
      </w:r>
      <w:r w:rsidR="00B722AC" w:rsidRPr="001931B6">
        <w:t>, sometimes polarized,</w:t>
      </w:r>
      <w:r w:rsidRPr="001931B6">
        <w:t xml:space="preserve"> public consultations and legal proceedings. </w:t>
      </w:r>
      <w:r w:rsidR="00175A8A" w:rsidRPr="001931B6">
        <w:t>CCA</w:t>
      </w:r>
      <w:r w:rsidRPr="001931B6">
        <w:t xml:space="preserve">, </w:t>
      </w:r>
      <w:r w:rsidR="00441B94" w:rsidRPr="001931B6">
        <w:t>conversely</w:t>
      </w:r>
      <w:r w:rsidRPr="001931B6">
        <w:t>,</w:t>
      </w:r>
      <w:r w:rsidR="007A1ECF" w:rsidRPr="001931B6">
        <w:t xml:space="preserve"> requires speed response.</w:t>
      </w:r>
      <w:r w:rsidR="000B2E4E" w:rsidRPr="001931B6">
        <w:t xml:space="preserve"> The latest legal modifications that reduce the red tape in legal appealing of management plans are </w:t>
      </w:r>
      <w:r w:rsidR="00D1766E" w:rsidRPr="001931B6">
        <w:t xml:space="preserve">a step in cutting the time for </w:t>
      </w:r>
      <w:r w:rsidR="00E928E1" w:rsidRPr="001931B6">
        <w:t>decision</w:t>
      </w:r>
      <w:r w:rsidR="005279B8" w:rsidRPr="001931B6">
        <w:t xml:space="preserve"> </w:t>
      </w:r>
      <w:r w:rsidR="00E928E1" w:rsidRPr="001931B6">
        <w:t>making</w:t>
      </w:r>
      <w:r w:rsidR="00D1766E" w:rsidRPr="001931B6">
        <w:t xml:space="preserve">. However, much more significant gains in processing time </w:t>
      </w:r>
      <w:r w:rsidR="009F0D3B" w:rsidRPr="001931B6">
        <w:t xml:space="preserve">for strategic assessments and </w:t>
      </w:r>
      <w:r w:rsidR="00B4431F" w:rsidRPr="001931B6">
        <w:t>EIA</w:t>
      </w:r>
      <w:r w:rsidR="009F0D3B" w:rsidRPr="001931B6">
        <w:t>s could be achieved if the assessors could</w:t>
      </w:r>
      <w:r w:rsidR="00D1766E" w:rsidRPr="001931B6">
        <w:t xml:space="preserve"> </w:t>
      </w:r>
      <w:r w:rsidR="009F0D3B" w:rsidRPr="001931B6">
        <w:t>use</w:t>
      </w:r>
      <w:r w:rsidR="00105649" w:rsidRPr="001931B6">
        <w:t xml:space="preserve"> </w:t>
      </w:r>
      <w:r w:rsidR="00D2023B" w:rsidRPr="001931B6">
        <w:t xml:space="preserve">them </w:t>
      </w:r>
      <w:r w:rsidR="00105649" w:rsidRPr="001931B6">
        <w:t>for focusing their fieldwork and data collection:</w:t>
      </w:r>
    </w:p>
    <w:p w14:paraId="1802E347" w14:textId="77777777" w:rsidR="00105649" w:rsidRPr="001931B6" w:rsidRDefault="00DE2D79" w:rsidP="00593CB2">
      <w:pPr>
        <w:pStyle w:val="Normal1"/>
        <w:numPr>
          <w:ilvl w:val="0"/>
          <w:numId w:val="30"/>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Interoperable</w:t>
      </w:r>
      <w:r w:rsidR="009F0D3B" w:rsidRPr="001931B6">
        <w:rPr>
          <w:rFonts w:ascii="Times New Roman" w:hAnsi="Times New Roman" w:cs="Times New Roman"/>
          <w:sz w:val="24"/>
          <w:szCs w:val="24"/>
          <w:lang w:val="en-US"/>
        </w:rPr>
        <w:t xml:space="preserve">, preprocessed shared data on ecosystems condition and services from environmental monitoring and other assessments </w:t>
      </w:r>
      <w:r w:rsidR="00C82BB8" w:rsidRPr="001931B6">
        <w:rPr>
          <w:rFonts w:ascii="Times New Roman" w:hAnsi="Times New Roman" w:cs="Times New Roman"/>
          <w:sz w:val="24"/>
          <w:szCs w:val="24"/>
          <w:lang w:val="en-US"/>
        </w:rPr>
        <w:t>near</w:t>
      </w:r>
      <w:r w:rsidR="00105649" w:rsidRPr="001931B6">
        <w:rPr>
          <w:rFonts w:ascii="Times New Roman" w:hAnsi="Times New Roman" w:cs="Times New Roman"/>
          <w:sz w:val="24"/>
          <w:szCs w:val="24"/>
          <w:lang w:val="en-US"/>
        </w:rPr>
        <w:t xml:space="preserve"> the site of interest</w:t>
      </w:r>
    </w:p>
    <w:p w14:paraId="41D5DADB" w14:textId="77777777" w:rsidR="00105649" w:rsidRPr="001931B6" w:rsidRDefault="00DE2D79" w:rsidP="00593CB2">
      <w:pPr>
        <w:pStyle w:val="Normal1"/>
        <w:numPr>
          <w:ilvl w:val="0"/>
          <w:numId w:val="30"/>
        </w:numPr>
        <w:spacing w:after="12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Climate </w:t>
      </w:r>
      <w:r w:rsidR="009F0D3B" w:rsidRPr="001931B6">
        <w:rPr>
          <w:rFonts w:ascii="Times New Roman" w:hAnsi="Times New Roman" w:cs="Times New Roman"/>
          <w:sz w:val="24"/>
          <w:szCs w:val="24"/>
          <w:lang w:val="en-US"/>
        </w:rPr>
        <w:t>and ecosystem</w:t>
      </w:r>
      <w:r w:rsidR="00192DA8" w:rsidRPr="001931B6">
        <w:rPr>
          <w:rFonts w:ascii="Times New Roman" w:hAnsi="Times New Roman" w:cs="Times New Roman"/>
          <w:sz w:val="24"/>
          <w:szCs w:val="24"/>
          <w:lang w:val="en-US"/>
        </w:rPr>
        <w:t>-</w:t>
      </w:r>
      <w:r w:rsidR="009F0D3B" w:rsidRPr="001931B6">
        <w:rPr>
          <w:rFonts w:ascii="Times New Roman" w:hAnsi="Times New Roman" w:cs="Times New Roman"/>
          <w:sz w:val="24"/>
          <w:szCs w:val="24"/>
          <w:lang w:val="en-US"/>
        </w:rPr>
        <w:t>level projections</w:t>
      </w:r>
      <w:r w:rsidR="008C26F9" w:rsidRPr="001931B6">
        <w:rPr>
          <w:rFonts w:ascii="Times New Roman" w:hAnsi="Times New Roman" w:cs="Times New Roman"/>
          <w:sz w:val="24"/>
          <w:szCs w:val="24"/>
          <w:lang w:val="en-US"/>
        </w:rPr>
        <w:t xml:space="preserve"> </w:t>
      </w:r>
    </w:p>
    <w:p w14:paraId="4439E903" w14:textId="77777777" w:rsidR="0069414E" w:rsidRPr="001931B6" w:rsidRDefault="00E928E1" w:rsidP="00272EC1">
      <w:pPr>
        <w:pStyle w:val="BodyText"/>
        <w:spacing w:after="60"/>
      </w:pPr>
      <w:r w:rsidRPr="001931B6">
        <w:t>Opening</w:t>
      </w:r>
      <w:r w:rsidR="00105649" w:rsidRPr="001931B6">
        <w:t xml:space="preserve"> collected data </w:t>
      </w:r>
      <w:r w:rsidR="008C26F9" w:rsidRPr="001931B6">
        <w:t>w</w:t>
      </w:r>
      <w:r w:rsidR="004D1F9F" w:rsidRPr="001931B6">
        <w:t>ill</w:t>
      </w:r>
      <w:r w:rsidR="0069414E" w:rsidRPr="001931B6">
        <w:t xml:space="preserve"> </w:t>
      </w:r>
      <w:r w:rsidR="00105649" w:rsidRPr="001931B6">
        <w:t xml:space="preserve">arguably </w:t>
      </w:r>
      <w:r w:rsidR="00B3000F" w:rsidRPr="001931B6">
        <w:t xml:space="preserve">result in </w:t>
      </w:r>
      <w:r w:rsidR="00105649" w:rsidRPr="001931B6">
        <w:t>its better combination to</w:t>
      </w:r>
      <w:r w:rsidR="002C52B9" w:rsidRPr="001931B6">
        <w:t xml:space="preserve"> </w:t>
      </w:r>
      <w:r w:rsidR="00105649" w:rsidRPr="001931B6">
        <w:t xml:space="preserve">quickly and more precisely </w:t>
      </w:r>
      <w:r w:rsidR="002C52B9" w:rsidRPr="001931B6">
        <w:t>retriev</w:t>
      </w:r>
      <w:r w:rsidR="00105649" w:rsidRPr="001931B6">
        <w:t>e new information. This w</w:t>
      </w:r>
      <w:r w:rsidR="004D1F9F" w:rsidRPr="001931B6">
        <w:t>ill</w:t>
      </w:r>
      <w:r w:rsidR="00105649" w:rsidRPr="001931B6">
        <w:t xml:space="preserve"> support policy implementation and </w:t>
      </w:r>
      <w:r w:rsidRPr="001931B6">
        <w:t>decision</w:t>
      </w:r>
      <w:r w:rsidR="004D1F9F" w:rsidRPr="001931B6">
        <w:t xml:space="preserve"> </w:t>
      </w:r>
      <w:r w:rsidRPr="001931B6">
        <w:t>making</w:t>
      </w:r>
      <w:r w:rsidR="00105649" w:rsidRPr="001931B6">
        <w:t xml:space="preserve"> for adaptation in biodiversity and other sectors. It w</w:t>
      </w:r>
      <w:r w:rsidR="004D1F9F" w:rsidRPr="001931B6">
        <w:t>ill</w:t>
      </w:r>
      <w:r w:rsidR="008F44C4" w:rsidRPr="001931B6">
        <w:t xml:space="preserve"> </w:t>
      </w:r>
      <w:r w:rsidR="00105649" w:rsidRPr="001931B6">
        <w:t xml:space="preserve">also </w:t>
      </w:r>
      <w:r w:rsidR="008F44C4" w:rsidRPr="001931B6">
        <w:t xml:space="preserve">result </w:t>
      </w:r>
      <w:r w:rsidR="00105649" w:rsidRPr="001931B6">
        <w:t>in the</w:t>
      </w:r>
      <w:r w:rsidR="00B3000F" w:rsidRPr="001931B6">
        <w:t xml:space="preserve"> more efficient implementation of horizontal legislation such as </w:t>
      </w:r>
      <w:r w:rsidR="00105649" w:rsidRPr="001931B6">
        <w:t xml:space="preserve">state aid and green public procurement, as well as better return for money on </w:t>
      </w:r>
      <w:r w:rsidR="00B3000F" w:rsidRPr="001931B6">
        <w:t xml:space="preserve">the </w:t>
      </w:r>
      <w:r w:rsidR="00105649" w:rsidRPr="001931B6">
        <w:t>investment in</w:t>
      </w:r>
      <w:r w:rsidR="00B3000F" w:rsidRPr="001931B6">
        <w:t xml:space="preserve"> data by EU and national budgets</w:t>
      </w:r>
      <w:r w:rsidR="00105649" w:rsidRPr="001931B6">
        <w:t>.</w:t>
      </w:r>
      <w:r w:rsidR="008F44C4" w:rsidRPr="001931B6">
        <w:t xml:space="preserve"> B</w:t>
      </w:r>
      <w:r w:rsidR="00B3000F" w:rsidRPr="001931B6">
        <w:t xml:space="preserve">alancing legitimate </w:t>
      </w:r>
      <w:r w:rsidR="008F44C4" w:rsidRPr="001931B6">
        <w:t xml:space="preserve">public and private concerns such as </w:t>
      </w:r>
      <w:r w:rsidR="00B3000F" w:rsidRPr="001931B6">
        <w:t>business and privacy considerations</w:t>
      </w:r>
      <w:r w:rsidR="008F44C4" w:rsidRPr="001931B6">
        <w:t xml:space="preserve"> will necessarily set </w:t>
      </w:r>
      <w:r w:rsidR="00105649" w:rsidRPr="001931B6">
        <w:t xml:space="preserve">limitations to the </w:t>
      </w:r>
      <w:r w:rsidR="00B3000F" w:rsidRPr="001931B6">
        <w:t>opening of data.</w:t>
      </w:r>
      <w:r w:rsidR="008F44C4" w:rsidRPr="001931B6">
        <w:t xml:space="preserve"> </w:t>
      </w:r>
      <w:r w:rsidR="00F77ED3" w:rsidRPr="001931B6">
        <w:t>I</w:t>
      </w:r>
      <w:r w:rsidR="00B3000F" w:rsidRPr="001931B6">
        <w:t>t w</w:t>
      </w:r>
      <w:r w:rsidR="004D1F9F" w:rsidRPr="001931B6">
        <w:t>ill</w:t>
      </w:r>
      <w:r w:rsidR="00B3000F" w:rsidRPr="001931B6">
        <w:t xml:space="preserve">, however, also </w:t>
      </w:r>
      <w:r w:rsidR="0069414E" w:rsidRPr="001931B6">
        <w:t xml:space="preserve">have </w:t>
      </w:r>
      <w:r w:rsidR="00B3000F" w:rsidRPr="001931B6">
        <w:t>numerous</w:t>
      </w:r>
      <w:r w:rsidR="0069414E" w:rsidRPr="001931B6">
        <w:t xml:space="preserve"> added benefits</w:t>
      </w:r>
      <w:r w:rsidR="00B3000F" w:rsidRPr="001931B6">
        <w:t>:</w:t>
      </w:r>
    </w:p>
    <w:p w14:paraId="7CACEFAD" w14:textId="77777777" w:rsidR="0069414E" w:rsidRPr="001931B6" w:rsidRDefault="0069414E" w:rsidP="00593CB2">
      <w:pPr>
        <w:pStyle w:val="Normal1"/>
        <w:numPr>
          <w:ilvl w:val="0"/>
          <w:numId w:val="30"/>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Increased</w:t>
      </w:r>
      <w:r w:rsidR="00F77ED3" w:rsidRPr="001931B6">
        <w:rPr>
          <w:rFonts w:ascii="Times New Roman" w:hAnsi="Times New Roman" w:cs="Times New Roman"/>
          <w:sz w:val="24"/>
          <w:szCs w:val="24"/>
          <w:lang w:val="en-US"/>
        </w:rPr>
        <w:t xml:space="preserve"> transparency</w:t>
      </w:r>
      <w:r w:rsidRPr="001931B6">
        <w:rPr>
          <w:rFonts w:ascii="Times New Roman" w:hAnsi="Times New Roman" w:cs="Times New Roman"/>
          <w:sz w:val="24"/>
          <w:szCs w:val="24"/>
          <w:lang w:val="en-US"/>
        </w:rPr>
        <w:t xml:space="preserve"> </w:t>
      </w:r>
      <w:r w:rsidR="00B3000F" w:rsidRPr="001931B6">
        <w:rPr>
          <w:rFonts w:ascii="Times New Roman" w:hAnsi="Times New Roman" w:cs="Times New Roman"/>
          <w:sz w:val="24"/>
          <w:szCs w:val="24"/>
          <w:lang w:val="en-US"/>
        </w:rPr>
        <w:t xml:space="preserve">and public awareness about the </w:t>
      </w:r>
      <w:r w:rsidR="00E928E1" w:rsidRPr="001931B6">
        <w:rPr>
          <w:rFonts w:ascii="Times New Roman" w:hAnsi="Times New Roman" w:cs="Times New Roman"/>
          <w:sz w:val="24"/>
          <w:szCs w:val="24"/>
          <w:lang w:val="en-US"/>
        </w:rPr>
        <w:t>decision-making</w:t>
      </w:r>
      <w:r w:rsidR="00B3000F" w:rsidRPr="001931B6">
        <w:rPr>
          <w:rFonts w:ascii="Times New Roman" w:hAnsi="Times New Roman" w:cs="Times New Roman"/>
          <w:sz w:val="24"/>
          <w:szCs w:val="24"/>
          <w:lang w:val="en-US"/>
        </w:rPr>
        <w:t xml:space="preserve"> process </w:t>
      </w:r>
      <w:r w:rsidRPr="001931B6">
        <w:rPr>
          <w:rFonts w:ascii="Times New Roman" w:hAnsi="Times New Roman" w:cs="Times New Roman"/>
          <w:sz w:val="24"/>
          <w:szCs w:val="24"/>
          <w:lang w:val="en-US"/>
        </w:rPr>
        <w:t xml:space="preserve">caused by </w:t>
      </w:r>
      <w:r w:rsidR="00C82BB8" w:rsidRPr="001931B6">
        <w:rPr>
          <w:rFonts w:ascii="Times New Roman" w:hAnsi="Times New Roman" w:cs="Times New Roman"/>
          <w:sz w:val="24"/>
          <w:szCs w:val="24"/>
          <w:lang w:val="en-US"/>
        </w:rPr>
        <w:t>using</w:t>
      </w:r>
      <w:r w:rsidR="00B3000F" w:rsidRPr="001931B6">
        <w:rPr>
          <w:rFonts w:ascii="Times New Roman" w:hAnsi="Times New Roman" w:cs="Times New Roman"/>
          <w:sz w:val="24"/>
          <w:szCs w:val="24"/>
          <w:lang w:val="en-US"/>
        </w:rPr>
        <w:t xml:space="preserve"> more open data for justifying informed decisions regarding biodiversity</w:t>
      </w:r>
    </w:p>
    <w:p w14:paraId="1173CD04" w14:textId="77777777" w:rsidR="001D491C" w:rsidRPr="001931B6" w:rsidRDefault="0069414E" w:rsidP="00593CB2">
      <w:pPr>
        <w:pStyle w:val="Normal1"/>
        <w:numPr>
          <w:ilvl w:val="0"/>
          <w:numId w:val="30"/>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R</w:t>
      </w:r>
      <w:r w:rsidR="00D1766E" w:rsidRPr="001931B6">
        <w:rPr>
          <w:rFonts w:ascii="Times New Roman" w:hAnsi="Times New Roman" w:cs="Times New Roman"/>
          <w:sz w:val="24"/>
          <w:szCs w:val="24"/>
          <w:lang w:val="en-US"/>
        </w:rPr>
        <w:t>educ</w:t>
      </w:r>
      <w:r w:rsidR="008C26F9" w:rsidRPr="001931B6">
        <w:rPr>
          <w:rFonts w:ascii="Times New Roman" w:hAnsi="Times New Roman" w:cs="Times New Roman"/>
          <w:sz w:val="24"/>
          <w:szCs w:val="24"/>
          <w:lang w:val="en-US"/>
        </w:rPr>
        <w:t>ing</w:t>
      </w:r>
      <w:r w:rsidR="00D1766E" w:rsidRPr="001931B6">
        <w:rPr>
          <w:rFonts w:ascii="Times New Roman" w:hAnsi="Times New Roman" w:cs="Times New Roman"/>
          <w:sz w:val="24"/>
          <w:szCs w:val="24"/>
          <w:lang w:val="en-US"/>
        </w:rPr>
        <w:t xml:space="preserve"> the risks of mismanagement caused </w:t>
      </w:r>
      <w:r w:rsidR="008C26F9" w:rsidRPr="001931B6">
        <w:rPr>
          <w:rFonts w:ascii="Times New Roman" w:hAnsi="Times New Roman" w:cs="Times New Roman"/>
          <w:sz w:val="24"/>
          <w:szCs w:val="24"/>
          <w:lang w:val="en-US"/>
        </w:rPr>
        <w:t>by premature and insufficiently well</w:t>
      </w:r>
      <w:r w:rsidR="00C82BB8" w:rsidRPr="001931B6">
        <w:rPr>
          <w:rFonts w:ascii="Times New Roman" w:hAnsi="Times New Roman" w:cs="Times New Roman"/>
          <w:sz w:val="24"/>
          <w:szCs w:val="24"/>
          <w:lang w:val="en-US"/>
        </w:rPr>
        <w:t>-</w:t>
      </w:r>
      <w:r w:rsidR="008C26F9" w:rsidRPr="001931B6">
        <w:rPr>
          <w:rFonts w:ascii="Times New Roman" w:hAnsi="Times New Roman" w:cs="Times New Roman"/>
          <w:sz w:val="24"/>
          <w:szCs w:val="24"/>
          <w:lang w:val="en-US"/>
        </w:rPr>
        <w:t xml:space="preserve"> informed management decisions</w:t>
      </w:r>
      <w:r w:rsidR="00B3000F" w:rsidRPr="001931B6">
        <w:rPr>
          <w:rFonts w:ascii="Times New Roman" w:hAnsi="Times New Roman" w:cs="Times New Roman"/>
          <w:sz w:val="24"/>
          <w:szCs w:val="24"/>
          <w:lang w:val="en-US"/>
        </w:rPr>
        <w:t xml:space="preserve"> that may lead to undesired adverse effects on </w:t>
      </w:r>
      <w:r w:rsidR="00E928E1" w:rsidRPr="001931B6">
        <w:rPr>
          <w:rFonts w:ascii="Times New Roman" w:hAnsi="Times New Roman" w:cs="Times New Roman"/>
          <w:sz w:val="24"/>
          <w:szCs w:val="24"/>
          <w:lang w:val="en-US"/>
        </w:rPr>
        <w:t xml:space="preserve">BD&amp;ES </w:t>
      </w:r>
      <w:r w:rsidR="00B3000F" w:rsidRPr="001931B6">
        <w:rPr>
          <w:rFonts w:ascii="Times New Roman" w:hAnsi="Times New Roman" w:cs="Times New Roman"/>
          <w:sz w:val="24"/>
          <w:szCs w:val="24"/>
          <w:lang w:val="en-US"/>
        </w:rPr>
        <w:t xml:space="preserve">and decrease their climate resilience in the long term </w:t>
      </w:r>
    </w:p>
    <w:p w14:paraId="228CCE06" w14:textId="77777777" w:rsidR="00B3000F" w:rsidRPr="001931B6" w:rsidRDefault="00B3000F" w:rsidP="00593CB2">
      <w:pPr>
        <w:pStyle w:val="Normal1"/>
        <w:numPr>
          <w:ilvl w:val="0"/>
          <w:numId w:val="30"/>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Economic benefits from the access of business to environmental data and models to streamline the use of ecosystem services to cut costs</w:t>
      </w:r>
    </w:p>
    <w:p w14:paraId="0EC87F2B" w14:textId="77777777" w:rsidR="00F77ED3" w:rsidRPr="001931B6" w:rsidRDefault="00F77ED3" w:rsidP="00593CB2">
      <w:pPr>
        <w:pStyle w:val="Normal1"/>
        <w:numPr>
          <w:ilvl w:val="0"/>
          <w:numId w:val="30"/>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Combining strategies in different sectors dealing with various ecosystems to strengthen adaptive capacity</w:t>
      </w:r>
    </w:p>
    <w:p w14:paraId="3CC356EF" w14:textId="77777777" w:rsidR="00B3000F" w:rsidRPr="001931B6" w:rsidRDefault="00F77ED3" w:rsidP="00593CB2">
      <w:pPr>
        <w:pStyle w:val="Normal1"/>
        <w:numPr>
          <w:ilvl w:val="0"/>
          <w:numId w:val="30"/>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Simplified data structuring for reporting under </w:t>
      </w:r>
      <w:r w:rsidR="00E928E1" w:rsidRPr="001931B6">
        <w:rPr>
          <w:rFonts w:ascii="Times New Roman" w:hAnsi="Times New Roman" w:cs="Times New Roman"/>
          <w:sz w:val="24"/>
          <w:szCs w:val="24"/>
          <w:lang w:val="en-US"/>
        </w:rPr>
        <w:t>different EU policy instruments</w:t>
      </w:r>
    </w:p>
    <w:p w14:paraId="2CEADF26" w14:textId="77777777" w:rsidR="00B3000F" w:rsidRPr="001931B6" w:rsidRDefault="00B3000F" w:rsidP="00593CB2">
      <w:pPr>
        <w:pStyle w:val="Normal1"/>
        <w:numPr>
          <w:ilvl w:val="0"/>
          <w:numId w:val="30"/>
        </w:numPr>
        <w:spacing w:after="12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Yielding additional awareness benefits such as informing biologic agriculture and green public procurement</w:t>
      </w:r>
    </w:p>
    <w:p w14:paraId="497F83DB" w14:textId="77777777" w:rsidR="001D491C" w:rsidRPr="001931B6" w:rsidRDefault="001D491C" w:rsidP="004B5BF1">
      <w:pPr>
        <w:pStyle w:val="BodyText"/>
      </w:pPr>
      <w:r w:rsidRPr="001931B6">
        <w:t xml:space="preserve">A positive aspect of the biodiversity legal framework is that the management plans and EIAs can be used both to set biologically sound measures (including prohibition or limitation of specific uses) and to derive information on past ecosystem condition. Both types </w:t>
      </w:r>
      <w:r w:rsidRPr="001931B6">
        <w:lastRenderedPageBreak/>
        <w:t xml:space="preserve">of investigation are elaborated on species and habitats levels and allow conclusions about protected species even in </w:t>
      </w:r>
      <w:r w:rsidR="00D2023B" w:rsidRPr="001931B6">
        <w:t xml:space="preserve">the </w:t>
      </w:r>
      <w:r w:rsidRPr="001931B6">
        <w:t>case of additional conceptual framework being over</w:t>
      </w:r>
      <w:r w:rsidR="00B865C6">
        <w:t>-</w:t>
      </w:r>
      <w:r w:rsidRPr="001931B6">
        <w:t xml:space="preserve">imposed in future. </w:t>
      </w:r>
      <w:r w:rsidR="00E8708C" w:rsidRPr="001931B6">
        <w:t xml:space="preserve">The </w:t>
      </w:r>
      <w:r w:rsidR="004F213F" w:rsidRPr="001931B6">
        <w:t>constitution of a new directorate in charge</w:t>
      </w:r>
      <w:r w:rsidR="00E8708C" w:rsidRPr="001931B6">
        <w:t xml:space="preserve"> </w:t>
      </w:r>
      <w:r w:rsidR="004F213F" w:rsidRPr="001931B6">
        <w:t xml:space="preserve">for </w:t>
      </w:r>
      <w:r w:rsidR="000C669B" w:rsidRPr="001931B6">
        <w:t xml:space="preserve">the </w:t>
      </w:r>
      <w:r w:rsidR="004F213F" w:rsidRPr="001931B6">
        <w:t xml:space="preserve">EIA with the new Statute of </w:t>
      </w:r>
      <w:r w:rsidR="000C669B" w:rsidRPr="001931B6">
        <w:t>M</w:t>
      </w:r>
      <w:r w:rsidR="00001B59" w:rsidRPr="001931B6">
        <w:t>o</w:t>
      </w:r>
      <w:r w:rsidR="000C669B" w:rsidRPr="001931B6">
        <w:t xml:space="preserve">EW </w:t>
      </w:r>
      <w:r w:rsidR="004F213F" w:rsidRPr="001931B6">
        <w:t xml:space="preserve">as of </w:t>
      </w:r>
      <w:r w:rsidR="000971F0" w:rsidRPr="001931B6">
        <w:t>October 1, 2017,</w:t>
      </w:r>
      <w:r w:rsidR="004F213F" w:rsidRPr="001931B6">
        <w:t xml:space="preserve"> is expected to streamline these assessments both within the country and in the cross-border context.</w:t>
      </w:r>
      <w:r w:rsidR="00E8708C" w:rsidRPr="001931B6">
        <w:t xml:space="preserve"> </w:t>
      </w:r>
    </w:p>
    <w:p w14:paraId="3BF2343D" w14:textId="77777777" w:rsidR="001D491C" w:rsidRPr="001931B6" w:rsidRDefault="001D491C" w:rsidP="00764342">
      <w:pPr>
        <w:pStyle w:val="Heading3"/>
        <w:spacing w:before="160" w:after="60"/>
        <w:ind w:left="720"/>
      </w:pPr>
      <w:bookmarkStart w:id="240" w:name="_Toc500095214"/>
      <w:bookmarkStart w:id="241" w:name="_Toc504379127"/>
      <w:bookmarkStart w:id="242" w:name="_Toc523082946"/>
      <w:r w:rsidRPr="001931B6">
        <w:t>Conclusions and recommendations</w:t>
      </w:r>
      <w:bookmarkEnd w:id="240"/>
      <w:bookmarkEnd w:id="241"/>
      <w:bookmarkEnd w:id="242"/>
    </w:p>
    <w:p w14:paraId="55CACD2B" w14:textId="77777777" w:rsidR="00841C95" w:rsidRPr="001931B6" w:rsidRDefault="001D491C" w:rsidP="004B5BF1">
      <w:pPr>
        <w:pStyle w:val="BodyText"/>
      </w:pPr>
      <w:r w:rsidRPr="001931B6">
        <w:t xml:space="preserve">The adaptation of Bulgarian </w:t>
      </w:r>
      <w:r w:rsidR="00FB51F5" w:rsidRPr="001931B6">
        <w:t>BD&amp;ES</w:t>
      </w:r>
      <w:r w:rsidRPr="001931B6">
        <w:t xml:space="preserve"> to climate change </w:t>
      </w:r>
      <w:r w:rsidR="0069414E" w:rsidRPr="001931B6">
        <w:t xml:space="preserve">is currently not the main focus </w:t>
      </w:r>
      <w:r w:rsidRPr="001931B6">
        <w:t>of local and regional adaptation policies</w:t>
      </w:r>
      <w:r w:rsidR="00995720" w:rsidRPr="001931B6">
        <w:t>,</w:t>
      </w:r>
      <w:r w:rsidRPr="001931B6">
        <w:t xml:space="preserve"> which are, </w:t>
      </w:r>
      <w:r w:rsidR="0069414E" w:rsidRPr="001931B6">
        <w:t>in many cases</w:t>
      </w:r>
      <w:r w:rsidRPr="001931B6">
        <w:t xml:space="preserve">, focused on reactive actions in response to disasters rather than proactive mitigation of </w:t>
      </w:r>
      <w:r w:rsidR="00606373" w:rsidRPr="001931B6">
        <w:t xml:space="preserve">adverse </w:t>
      </w:r>
      <w:r w:rsidRPr="001931B6">
        <w:t xml:space="preserve">climate change effects on biodiversity. </w:t>
      </w:r>
    </w:p>
    <w:p w14:paraId="602DCF9F" w14:textId="77777777" w:rsidR="007D45FB" w:rsidRPr="001931B6" w:rsidRDefault="00606373" w:rsidP="004B5BF1">
      <w:pPr>
        <w:pStyle w:val="BodyText"/>
      </w:pPr>
      <w:r w:rsidRPr="001931B6">
        <w:t>P</w:t>
      </w:r>
      <w:r w:rsidR="001D491C" w:rsidRPr="001931B6">
        <w:t xml:space="preserve">otential </w:t>
      </w:r>
      <w:r w:rsidRPr="001931B6">
        <w:t xml:space="preserve">for </w:t>
      </w:r>
      <w:r w:rsidR="001D491C" w:rsidRPr="001931B6">
        <w:t xml:space="preserve">BD&amp;ES adaptation is contained in the Build </w:t>
      </w:r>
      <w:r w:rsidR="007A22F8" w:rsidRPr="001931B6">
        <w:t xml:space="preserve">Back </w:t>
      </w:r>
      <w:r w:rsidR="001D491C" w:rsidRPr="001931B6">
        <w:t>Better principle adopted in the draft Disaster Preparedness Strategy and similar potential is to be uncovered in other sectors.</w:t>
      </w:r>
      <w:r w:rsidR="002548CC" w:rsidRPr="001931B6">
        <w:t xml:space="preserve"> </w:t>
      </w:r>
      <w:r w:rsidR="007D45FB" w:rsidRPr="001931B6">
        <w:t xml:space="preserve">In the spirit of European strategies </w:t>
      </w:r>
      <w:r w:rsidR="00995720" w:rsidRPr="001931B6">
        <w:t xml:space="preserve">that </w:t>
      </w:r>
      <w:r w:rsidR="007D45FB" w:rsidRPr="001931B6">
        <w:t xml:space="preserve">are harmonized </w:t>
      </w:r>
      <w:r w:rsidRPr="001931B6">
        <w:t>to</w:t>
      </w:r>
      <w:r w:rsidR="007D45FB" w:rsidRPr="001931B6">
        <w:t xml:space="preserve"> create a common framework for coping with problems across sectors, it is necessary to </w:t>
      </w:r>
      <w:r w:rsidRPr="001931B6">
        <w:t>link</w:t>
      </w:r>
      <w:r w:rsidR="007D45FB" w:rsidRPr="001931B6">
        <w:t xml:space="preserve"> the legal framework and its implementation across all sectors</w:t>
      </w:r>
      <w:r w:rsidR="00EB1013" w:rsidRPr="001931B6">
        <w:t xml:space="preserve"> in line with the 7th EAP and other relevant strategic documents in </w:t>
      </w:r>
      <w:r w:rsidR="00175A8A" w:rsidRPr="001931B6">
        <w:t>CCA</w:t>
      </w:r>
      <w:r w:rsidR="00EB1013" w:rsidRPr="001931B6">
        <w:t>, biodiversity</w:t>
      </w:r>
      <w:r w:rsidR="00995720" w:rsidRPr="001931B6">
        <w:t>,</w:t>
      </w:r>
      <w:r w:rsidR="00EB1013" w:rsidRPr="001931B6">
        <w:t xml:space="preserve"> and related policies</w:t>
      </w:r>
      <w:r w:rsidR="007D45FB" w:rsidRPr="001931B6">
        <w:t>. The main direction</w:t>
      </w:r>
      <w:r w:rsidR="007322F9" w:rsidRPr="001931B6">
        <w:t>s</w:t>
      </w:r>
      <w:r w:rsidR="007D45FB" w:rsidRPr="001931B6">
        <w:t xml:space="preserve"> of such alignment are</w:t>
      </w:r>
      <w:r w:rsidR="00995720" w:rsidRPr="001931B6">
        <w:t xml:space="preserve"> as follows</w:t>
      </w:r>
      <w:r w:rsidR="007D45FB" w:rsidRPr="001931B6">
        <w:t>:</w:t>
      </w:r>
    </w:p>
    <w:p w14:paraId="58830145" w14:textId="77777777" w:rsidR="00CA2B84" w:rsidRPr="001931B6" w:rsidRDefault="00CA2B84" w:rsidP="00593CB2">
      <w:pPr>
        <w:pStyle w:val="BodyText"/>
        <w:numPr>
          <w:ilvl w:val="0"/>
          <w:numId w:val="51"/>
        </w:numPr>
        <w:spacing w:after="60"/>
      </w:pPr>
      <w:r w:rsidRPr="001931B6">
        <w:rPr>
          <w:b/>
        </w:rPr>
        <w:t>Strategic and legal adjustments</w:t>
      </w:r>
      <w:r w:rsidRPr="001931B6">
        <w:t>. They should be introduced on several levels:</w:t>
      </w:r>
    </w:p>
    <w:p w14:paraId="34D48D3B" w14:textId="3EA01213" w:rsidR="00770747" w:rsidRPr="001931B6" w:rsidRDefault="00770747" w:rsidP="00593CB2">
      <w:pPr>
        <w:pStyle w:val="Normal1"/>
        <w:numPr>
          <w:ilvl w:val="0"/>
          <w:numId w:val="31"/>
        </w:numPr>
        <w:spacing w:after="60"/>
        <w:ind w:left="119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 xml:space="preserve">Developing and adopting a new </w:t>
      </w:r>
      <w:r w:rsidR="00CA2B84" w:rsidRPr="001931B6">
        <w:rPr>
          <w:rFonts w:ascii="Times New Roman" w:hAnsi="Times New Roman" w:cs="Times New Roman"/>
          <w:b/>
          <w:sz w:val="24"/>
          <w:szCs w:val="24"/>
          <w:lang w:val="en-US"/>
        </w:rPr>
        <w:t>sector</w:t>
      </w:r>
      <w:r w:rsidRPr="001931B6">
        <w:rPr>
          <w:rFonts w:ascii="Times New Roman" w:hAnsi="Times New Roman" w:cs="Times New Roman"/>
          <w:b/>
          <w:sz w:val="24"/>
          <w:szCs w:val="24"/>
          <w:lang w:val="en-US"/>
        </w:rPr>
        <w:t>al</w:t>
      </w:r>
      <w:r w:rsidR="00CA2B84" w:rsidRPr="001931B6">
        <w:rPr>
          <w:rFonts w:ascii="Times New Roman" w:hAnsi="Times New Roman" w:cs="Times New Roman"/>
          <w:b/>
          <w:sz w:val="24"/>
          <w:szCs w:val="24"/>
          <w:lang w:val="en-US"/>
        </w:rPr>
        <w:t xml:space="preserve"> </w:t>
      </w:r>
      <w:r w:rsidR="00957002" w:rsidRPr="001931B6">
        <w:rPr>
          <w:rFonts w:ascii="Times New Roman" w:hAnsi="Times New Roman" w:cs="Times New Roman"/>
          <w:b/>
          <w:sz w:val="24"/>
          <w:szCs w:val="24"/>
          <w:lang w:val="en-US"/>
        </w:rPr>
        <w:t>S</w:t>
      </w:r>
      <w:r w:rsidR="00CA2B84" w:rsidRPr="001931B6">
        <w:rPr>
          <w:rFonts w:ascii="Times New Roman" w:hAnsi="Times New Roman" w:cs="Times New Roman"/>
          <w:b/>
          <w:sz w:val="24"/>
          <w:szCs w:val="24"/>
          <w:lang w:val="en-US"/>
        </w:rPr>
        <w:t xml:space="preserve">trategy for </w:t>
      </w:r>
      <w:r w:rsidR="00957002" w:rsidRPr="001931B6">
        <w:rPr>
          <w:rFonts w:ascii="Times New Roman" w:hAnsi="Times New Roman" w:cs="Times New Roman"/>
          <w:b/>
          <w:sz w:val="24"/>
          <w:szCs w:val="24"/>
          <w:lang w:val="en-US"/>
        </w:rPr>
        <w:t>B</w:t>
      </w:r>
      <w:r w:rsidR="00CA2B84" w:rsidRPr="001931B6">
        <w:rPr>
          <w:rFonts w:ascii="Times New Roman" w:hAnsi="Times New Roman" w:cs="Times New Roman"/>
          <w:b/>
          <w:sz w:val="24"/>
          <w:szCs w:val="24"/>
          <w:lang w:val="en-US"/>
        </w:rPr>
        <w:t>iodiversity</w:t>
      </w:r>
      <w:r w:rsidRPr="001931B6">
        <w:rPr>
          <w:rFonts w:ascii="Times New Roman" w:hAnsi="Times New Roman" w:cs="Times New Roman"/>
          <w:sz w:val="24"/>
          <w:szCs w:val="24"/>
          <w:lang w:val="en-US"/>
        </w:rPr>
        <w:t xml:space="preserve">. Action on this point is paramount for focusing </w:t>
      </w:r>
      <w:r w:rsidR="00175A8A" w:rsidRPr="001931B6">
        <w:rPr>
          <w:rFonts w:ascii="Times New Roman" w:hAnsi="Times New Roman" w:cs="Times New Roman"/>
          <w:sz w:val="24"/>
          <w:szCs w:val="24"/>
          <w:lang w:val="en-US"/>
        </w:rPr>
        <w:t>CCA</w:t>
      </w:r>
      <w:r w:rsidRPr="001931B6">
        <w:rPr>
          <w:rFonts w:ascii="Times New Roman" w:hAnsi="Times New Roman" w:cs="Times New Roman"/>
          <w:sz w:val="24"/>
          <w:szCs w:val="24"/>
          <w:lang w:val="en-US"/>
        </w:rPr>
        <w:t xml:space="preserve"> in the sector since</w:t>
      </w:r>
      <w:r w:rsidR="005764D5" w:rsidRPr="001931B6">
        <w:rPr>
          <w:rFonts w:ascii="Times New Roman" w:hAnsi="Times New Roman" w:cs="Times New Roman"/>
          <w:sz w:val="24"/>
          <w:szCs w:val="24"/>
          <w:lang w:val="en-US"/>
        </w:rPr>
        <w:t xml:space="preserve"> without it any adaptation options </w:t>
      </w:r>
      <w:r w:rsidR="00503E31">
        <w:rPr>
          <w:rFonts w:ascii="Times New Roman" w:hAnsi="Times New Roman" w:cs="Times New Roman"/>
          <w:sz w:val="24"/>
          <w:szCs w:val="24"/>
          <w:lang w:val="en-US"/>
        </w:rPr>
        <w:t>will</w:t>
      </w:r>
      <w:r w:rsidR="005764D5" w:rsidRPr="001931B6">
        <w:rPr>
          <w:rFonts w:ascii="Times New Roman" w:hAnsi="Times New Roman" w:cs="Times New Roman"/>
          <w:sz w:val="24"/>
          <w:szCs w:val="24"/>
          <w:lang w:val="en-US"/>
        </w:rPr>
        <w:t xml:space="preserve"> be based only on EU strategies and best practices from other countries that may not be entirely appropriate for Bulgaria.</w:t>
      </w:r>
      <w:r w:rsidR="004C4D06" w:rsidRPr="001931B6">
        <w:rPr>
          <w:rFonts w:ascii="Times New Roman" w:hAnsi="Times New Roman" w:cs="Times New Roman"/>
          <w:sz w:val="24"/>
          <w:szCs w:val="24"/>
          <w:lang w:val="en-US"/>
        </w:rPr>
        <w:t xml:space="preserve"> This new strategy w</w:t>
      </w:r>
      <w:r w:rsidR="00995720" w:rsidRPr="001931B6">
        <w:rPr>
          <w:rFonts w:ascii="Times New Roman" w:hAnsi="Times New Roman" w:cs="Times New Roman"/>
          <w:sz w:val="24"/>
          <w:szCs w:val="24"/>
          <w:lang w:val="en-US"/>
        </w:rPr>
        <w:t>ill</w:t>
      </w:r>
      <w:r w:rsidR="004C4D06" w:rsidRPr="001931B6">
        <w:rPr>
          <w:rFonts w:ascii="Times New Roman" w:hAnsi="Times New Roman" w:cs="Times New Roman"/>
          <w:sz w:val="24"/>
          <w:szCs w:val="24"/>
          <w:lang w:val="en-US"/>
        </w:rPr>
        <w:t xml:space="preserve"> </w:t>
      </w:r>
      <w:r w:rsidR="00FA2B3A" w:rsidRPr="001931B6">
        <w:rPr>
          <w:rFonts w:ascii="Times New Roman" w:hAnsi="Times New Roman" w:cs="Times New Roman"/>
          <w:sz w:val="24"/>
          <w:szCs w:val="24"/>
          <w:lang w:val="en-US"/>
        </w:rPr>
        <w:t xml:space="preserve">bring forward the ‘invisible’ </w:t>
      </w:r>
      <w:r w:rsidR="00960921">
        <w:rPr>
          <w:rFonts w:ascii="Times New Roman" w:hAnsi="Times New Roman" w:cs="Times New Roman"/>
          <w:sz w:val="24"/>
          <w:szCs w:val="24"/>
          <w:lang w:val="en-US"/>
        </w:rPr>
        <w:t>regulating and cultural</w:t>
      </w:r>
      <w:r w:rsidR="00960921" w:rsidRPr="001931B6">
        <w:rPr>
          <w:rFonts w:ascii="Times New Roman" w:hAnsi="Times New Roman" w:cs="Times New Roman"/>
          <w:sz w:val="24"/>
          <w:szCs w:val="24"/>
          <w:lang w:val="en-US"/>
        </w:rPr>
        <w:t xml:space="preserve"> </w:t>
      </w:r>
      <w:r w:rsidR="00FA2B3A" w:rsidRPr="001931B6">
        <w:rPr>
          <w:rFonts w:ascii="Times New Roman" w:hAnsi="Times New Roman" w:cs="Times New Roman"/>
          <w:sz w:val="24"/>
          <w:szCs w:val="24"/>
          <w:lang w:val="en-US"/>
        </w:rPr>
        <w:t xml:space="preserve">ecosystem services and </w:t>
      </w:r>
      <w:r w:rsidR="004C4D06" w:rsidRPr="001931B6">
        <w:rPr>
          <w:rFonts w:ascii="Times New Roman" w:hAnsi="Times New Roman" w:cs="Times New Roman"/>
          <w:sz w:val="24"/>
          <w:szCs w:val="24"/>
          <w:lang w:val="en-US"/>
        </w:rPr>
        <w:t>the focal point of ecosystem</w:t>
      </w:r>
      <w:r w:rsidR="00EB3048" w:rsidRPr="001931B6">
        <w:rPr>
          <w:rFonts w:ascii="Times New Roman" w:hAnsi="Times New Roman" w:cs="Times New Roman"/>
          <w:sz w:val="24"/>
          <w:szCs w:val="24"/>
          <w:lang w:val="en-US"/>
        </w:rPr>
        <w:t>s</w:t>
      </w:r>
      <w:r w:rsidR="0012440B" w:rsidRPr="001931B6">
        <w:rPr>
          <w:rFonts w:ascii="Times New Roman" w:hAnsi="Times New Roman" w:cs="Times New Roman"/>
          <w:sz w:val="24"/>
          <w:szCs w:val="24"/>
          <w:lang w:val="en-US"/>
        </w:rPr>
        <w:t>-</w:t>
      </w:r>
      <w:r w:rsidR="004C4D06" w:rsidRPr="001931B6">
        <w:rPr>
          <w:rFonts w:ascii="Times New Roman" w:hAnsi="Times New Roman" w:cs="Times New Roman"/>
          <w:sz w:val="24"/>
          <w:szCs w:val="24"/>
          <w:lang w:val="en-US"/>
        </w:rPr>
        <w:t xml:space="preserve">based solutions </w:t>
      </w:r>
      <w:r w:rsidR="00FA2B3A" w:rsidRPr="001931B6">
        <w:rPr>
          <w:rFonts w:ascii="Times New Roman" w:hAnsi="Times New Roman" w:cs="Times New Roman"/>
          <w:sz w:val="24"/>
          <w:szCs w:val="24"/>
          <w:lang w:val="en-US"/>
        </w:rPr>
        <w:t>to link CCA and biodiversity in line with the 7th EAP, the EU Biodiversity Strategy to 2020</w:t>
      </w:r>
      <w:r w:rsidR="00995720" w:rsidRPr="001931B6">
        <w:rPr>
          <w:rFonts w:ascii="Times New Roman" w:hAnsi="Times New Roman" w:cs="Times New Roman"/>
          <w:sz w:val="24"/>
          <w:szCs w:val="24"/>
          <w:lang w:val="en-US"/>
        </w:rPr>
        <w:t>,</w:t>
      </w:r>
      <w:r w:rsidR="00FA2B3A" w:rsidRPr="001931B6">
        <w:rPr>
          <w:rFonts w:ascii="Times New Roman" w:hAnsi="Times New Roman" w:cs="Times New Roman"/>
          <w:sz w:val="24"/>
          <w:szCs w:val="24"/>
          <w:lang w:val="en-US"/>
        </w:rPr>
        <w:t xml:space="preserve"> and the CCA Strategy.</w:t>
      </w:r>
      <w:r w:rsidR="004C4D06" w:rsidRPr="001931B6">
        <w:rPr>
          <w:rFonts w:ascii="Times New Roman" w:hAnsi="Times New Roman" w:cs="Times New Roman"/>
          <w:sz w:val="24"/>
          <w:szCs w:val="24"/>
          <w:lang w:val="en-US"/>
        </w:rPr>
        <w:t xml:space="preserve"> </w:t>
      </w:r>
    </w:p>
    <w:p w14:paraId="593AF01E" w14:textId="77777777" w:rsidR="00770747" w:rsidRPr="001931B6" w:rsidRDefault="00770747" w:rsidP="00593CB2">
      <w:pPr>
        <w:pStyle w:val="Normal1"/>
        <w:numPr>
          <w:ilvl w:val="0"/>
          <w:numId w:val="31"/>
        </w:numPr>
        <w:spacing w:after="60"/>
        <w:ind w:left="119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Developing and adopting</w:t>
      </w:r>
      <w:r w:rsidR="00CA2B84" w:rsidRPr="001931B6">
        <w:rPr>
          <w:rFonts w:ascii="Times New Roman" w:hAnsi="Times New Roman" w:cs="Times New Roman"/>
          <w:b/>
          <w:sz w:val="24"/>
          <w:szCs w:val="24"/>
          <w:lang w:val="en-US"/>
        </w:rPr>
        <w:t xml:space="preserve"> a green infrastructure strategy</w:t>
      </w:r>
      <w:r w:rsidR="00CA2B84" w:rsidRPr="001931B6">
        <w:rPr>
          <w:rFonts w:ascii="Times New Roman" w:hAnsi="Times New Roman" w:cs="Times New Roman"/>
          <w:sz w:val="24"/>
          <w:szCs w:val="24"/>
          <w:lang w:val="en-US"/>
        </w:rPr>
        <w:t xml:space="preserve">. </w:t>
      </w:r>
      <w:r w:rsidRPr="001931B6">
        <w:rPr>
          <w:rFonts w:ascii="Times New Roman" w:hAnsi="Times New Roman" w:cs="Times New Roman"/>
          <w:sz w:val="24"/>
          <w:szCs w:val="24"/>
          <w:lang w:val="en-US"/>
        </w:rPr>
        <w:t>Green infrastructure is emerging as one of the key instruments for strengthening the climate resilience of ecosystems outside the protected areas</w:t>
      </w:r>
      <w:r w:rsidR="00643456">
        <w:rPr>
          <w:rFonts w:ascii="Times New Roman" w:hAnsi="Times New Roman" w:cs="Times New Roman"/>
          <w:sz w:val="24"/>
          <w:szCs w:val="24"/>
          <w:lang w:val="en-US"/>
        </w:rPr>
        <w:t xml:space="preserve"> and </w:t>
      </w:r>
      <w:r w:rsidR="00B865C6">
        <w:rPr>
          <w:rFonts w:ascii="Times New Roman" w:hAnsi="Times New Roman" w:cs="Times New Roman"/>
          <w:sz w:val="24"/>
          <w:szCs w:val="24"/>
          <w:lang w:val="en-US"/>
        </w:rPr>
        <w:t>zones and</w:t>
      </w:r>
      <w:r w:rsidRPr="001931B6">
        <w:rPr>
          <w:rFonts w:ascii="Times New Roman" w:hAnsi="Times New Roman" w:cs="Times New Roman"/>
          <w:sz w:val="24"/>
          <w:szCs w:val="24"/>
          <w:lang w:val="en-US"/>
        </w:rPr>
        <w:t xml:space="preserve"> can be a source of significant cost cuttings in other sectors. Creating green infrastructure can also be a source of new economic development not only in urban but also in economically weaker rural areas</w:t>
      </w:r>
      <w:r w:rsidR="004E46F8" w:rsidRPr="001931B6">
        <w:rPr>
          <w:rFonts w:ascii="Times New Roman" w:hAnsi="Times New Roman" w:cs="Times New Roman"/>
          <w:sz w:val="24"/>
          <w:szCs w:val="24"/>
          <w:lang w:val="en-US"/>
        </w:rPr>
        <w:t>. In the absence of a dedicated strategy</w:t>
      </w:r>
      <w:r w:rsidR="005764D5" w:rsidRPr="001931B6">
        <w:rPr>
          <w:rFonts w:ascii="Times New Roman" w:hAnsi="Times New Roman" w:cs="Times New Roman"/>
          <w:sz w:val="24"/>
          <w:szCs w:val="24"/>
          <w:lang w:val="en-US"/>
        </w:rPr>
        <w:t>, however, some ecosystems (such as trees along riverbeds) that may be used for adaptation are outside the scope of strategies and legislation</w:t>
      </w:r>
      <w:r w:rsidR="00841C95" w:rsidRPr="001931B6">
        <w:rPr>
          <w:rFonts w:ascii="Times New Roman" w:hAnsi="Times New Roman" w:cs="Times New Roman"/>
          <w:sz w:val="24"/>
          <w:szCs w:val="24"/>
          <w:lang w:val="en-US"/>
        </w:rPr>
        <w:t>.</w:t>
      </w:r>
    </w:p>
    <w:p w14:paraId="451A8704" w14:textId="77777777" w:rsidR="00CA2B84" w:rsidRPr="001931B6" w:rsidRDefault="00770747" w:rsidP="00593CB2">
      <w:pPr>
        <w:pStyle w:val="Normal1"/>
        <w:numPr>
          <w:ilvl w:val="0"/>
          <w:numId w:val="31"/>
        </w:numPr>
        <w:spacing w:after="60"/>
        <w:ind w:left="119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Aligning the new strategy</w:t>
      </w:r>
      <w:r w:rsidR="00CA2B84" w:rsidRPr="001931B6">
        <w:rPr>
          <w:rFonts w:ascii="Times New Roman" w:hAnsi="Times New Roman" w:cs="Times New Roman"/>
          <w:b/>
          <w:sz w:val="24"/>
          <w:szCs w:val="24"/>
          <w:lang w:val="en-US"/>
        </w:rPr>
        <w:t xml:space="preserve"> documents </w:t>
      </w:r>
      <w:r w:rsidR="005764D5" w:rsidRPr="001931B6">
        <w:rPr>
          <w:rFonts w:ascii="Times New Roman" w:hAnsi="Times New Roman" w:cs="Times New Roman"/>
          <w:b/>
          <w:sz w:val="24"/>
          <w:szCs w:val="24"/>
          <w:lang w:val="en-US"/>
        </w:rPr>
        <w:t xml:space="preserve">to </w:t>
      </w:r>
      <w:r w:rsidR="00E05C21" w:rsidRPr="001931B6">
        <w:rPr>
          <w:rFonts w:ascii="Times New Roman" w:hAnsi="Times New Roman" w:cs="Times New Roman"/>
          <w:b/>
          <w:sz w:val="24"/>
          <w:szCs w:val="24"/>
          <w:lang w:val="en-US"/>
        </w:rPr>
        <w:t>already developed</w:t>
      </w:r>
      <w:r w:rsidR="005764D5" w:rsidRPr="001931B6">
        <w:rPr>
          <w:rFonts w:ascii="Times New Roman" w:hAnsi="Times New Roman" w:cs="Times New Roman"/>
          <w:b/>
          <w:sz w:val="24"/>
          <w:szCs w:val="24"/>
          <w:lang w:val="en-US"/>
        </w:rPr>
        <w:t xml:space="preserve"> and/or adopted strategies. </w:t>
      </w:r>
      <w:r w:rsidR="005764D5" w:rsidRPr="001931B6">
        <w:rPr>
          <w:rFonts w:ascii="Times New Roman" w:hAnsi="Times New Roman" w:cs="Times New Roman"/>
          <w:sz w:val="24"/>
          <w:szCs w:val="24"/>
          <w:lang w:val="en-US"/>
        </w:rPr>
        <w:t xml:space="preserve">Due to the complex nature of </w:t>
      </w:r>
      <w:r w:rsidR="00841C95" w:rsidRPr="001931B6">
        <w:rPr>
          <w:rFonts w:ascii="Times New Roman" w:hAnsi="Times New Roman" w:cs="Times New Roman"/>
          <w:sz w:val="24"/>
          <w:szCs w:val="24"/>
          <w:lang w:val="en-US"/>
        </w:rPr>
        <w:t xml:space="preserve">BD&amp;ES </w:t>
      </w:r>
      <w:r w:rsidR="005764D5" w:rsidRPr="001931B6">
        <w:rPr>
          <w:rFonts w:ascii="Times New Roman" w:hAnsi="Times New Roman" w:cs="Times New Roman"/>
          <w:sz w:val="24"/>
          <w:szCs w:val="24"/>
          <w:lang w:val="en-US"/>
        </w:rPr>
        <w:t xml:space="preserve">and the way regulating ecosystem services are produced and used across ecosystems, the strategic framework </w:t>
      </w:r>
      <w:r w:rsidR="00CA2B84" w:rsidRPr="001931B6">
        <w:rPr>
          <w:rFonts w:ascii="Times New Roman" w:hAnsi="Times New Roman" w:cs="Times New Roman"/>
          <w:sz w:val="24"/>
          <w:szCs w:val="24"/>
          <w:lang w:val="en-US"/>
        </w:rPr>
        <w:t xml:space="preserve">should be highly synergetic to existing strategies in related sectors such as the </w:t>
      </w:r>
      <w:r w:rsidRPr="001931B6">
        <w:rPr>
          <w:rFonts w:ascii="Times New Roman" w:hAnsi="Times New Roman" w:cs="Times New Roman"/>
          <w:sz w:val="24"/>
          <w:szCs w:val="24"/>
          <w:lang w:val="en-US"/>
        </w:rPr>
        <w:t xml:space="preserve">National Environment strategy, </w:t>
      </w:r>
      <w:r w:rsidR="005764D5" w:rsidRPr="001931B6">
        <w:rPr>
          <w:rFonts w:ascii="Times New Roman" w:hAnsi="Times New Roman" w:cs="Times New Roman"/>
          <w:sz w:val="24"/>
          <w:szCs w:val="24"/>
          <w:lang w:val="en-US"/>
        </w:rPr>
        <w:t>National Strategy for Sustainable A</w:t>
      </w:r>
      <w:r w:rsidRPr="001931B6">
        <w:rPr>
          <w:rFonts w:ascii="Times New Roman" w:hAnsi="Times New Roman" w:cs="Times New Roman"/>
          <w:sz w:val="24"/>
          <w:szCs w:val="24"/>
          <w:lang w:val="en-US"/>
        </w:rPr>
        <w:t xml:space="preserve">gricultural </w:t>
      </w:r>
      <w:r w:rsidR="00995720" w:rsidRPr="001931B6">
        <w:rPr>
          <w:rFonts w:ascii="Times New Roman" w:hAnsi="Times New Roman" w:cs="Times New Roman"/>
          <w:sz w:val="24"/>
          <w:szCs w:val="24"/>
          <w:lang w:val="en-US"/>
        </w:rPr>
        <w:t>D</w:t>
      </w:r>
      <w:r w:rsidRPr="001931B6">
        <w:rPr>
          <w:rFonts w:ascii="Times New Roman" w:hAnsi="Times New Roman" w:cs="Times New Roman"/>
          <w:sz w:val="24"/>
          <w:szCs w:val="24"/>
          <w:lang w:val="en-US"/>
        </w:rPr>
        <w:t xml:space="preserve">evelopment, National </w:t>
      </w:r>
      <w:r w:rsidR="00995720" w:rsidRPr="001931B6">
        <w:rPr>
          <w:rFonts w:ascii="Times New Roman" w:hAnsi="Times New Roman" w:cs="Times New Roman"/>
          <w:sz w:val="24"/>
          <w:szCs w:val="24"/>
          <w:lang w:val="en-US"/>
        </w:rPr>
        <w:t>S</w:t>
      </w:r>
      <w:r w:rsidRPr="001931B6">
        <w:rPr>
          <w:rFonts w:ascii="Times New Roman" w:hAnsi="Times New Roman" w:cs="Times New Roman"/>
          <w:sz w:val="24"/>
          <w:szCs w:val="24"/>
          <w:lang w:val="en-US"/>
        </w:rPr>
        <w:t xml:space="preserve">trategy for </w:t>
      </w:r>
      <w:r w:rsidR="00995720" w:rsidRPr="001931B6">
        <w:rPr>
          <w:rFonts w:ascii="Times New Roman" w:hAnsi="Times New Roman" w:cs="Times New Roman"/>
          <w:sz w:val="24"/>
          <w:szCs w:val="24"/>
          <w:lang w:val="en-US"/>
        </w:rPr>
        <w:t>M</w:t>
      </w:r>
      <w:r w:rsidRPr="001931B6">
        <w:rPr>
          <w:rFonts w:ascii="Times New Roman" w:hAnsi="Times New Roman" w:cs="Times New Roman"/>
          <w:sz w:val="24"/>
          <w:szCs w:val="24"/>
          <w:lang w:val="en-US"/>
        </w:rPr>
        <w:t xml:space="preserve">anagement and </w:t>
      </w:r>
      <w:r w:rsidR="00995720" w:rsidRPr="001931B6">
        <w:rPr>
          <w:rFonts w:ascii="Times New Roman" w:hAnsi="Times New Roman" w:cs="Times New Roman"/>
          <w:sz w:val="24"/>
          <w:szCs w:val="24"/>
          <w:lang w:val="en-US"/>
        </w:rPr>
        <w:t>D</w:t>
      </w:r>
      <w:r w:rsidRPr="001931B6">
        <w:rPr>
          <w:rFonts w:ascii="Times New Roman" w:hAnsi="Times New Roman" w:cs="Times New Roman"/>
          <w:sz w:val="24"/>
          <w:szCs w:val="24"/>
          <w:lang w:val="en-US"/>
        </w:rPr>
        <w:t xml:space="preserve">evelopment of the Water </w:t>
      </w:r>
      <w:r w:rsidR="00995720" w:rsidRPr="001931B6">
        <w:rPr>
          <w:rFonts w:ascii="Times New Roman" w:hAnsi="Times New Roman" w:cs="Times New Roman"/>
          <w:sz w:val="24"/>
          <w:szCs w:val="24"/>
          <w:lang w:val="en-US"/>
        </w:rPr>
        <w:t>S</w:t>
      </w:r>
      <w:r w:rsidRPr="001931B6">
        <w:rPr>
          <w:rFonts w:ascii="Times New Roman" w:hAnsi="Times New Roman" w:cs="Times New Roman"/>
          <w:sz w:val="24"/>
          <w:szCs w:val="24"/>
          <w:lang w:val="en-US"/>
        </w:rPr>
        <w:t>ector in Bulgaria</w:t>
      </w:r>
      <w:r w:rsidR="005764D5" w:rsidRPr="001931B6">
        <w:rPr>
          <w:rFonts w:ascii="Times New Roman" w:hAnsi="Times New Roman" w:cs="Times New Roman"/>
          <w:sz w:val="24"/>
          <w:szCs w:val="24"/>
          <w:lang w:val="en-US"/>
        </w:rPr>
        <w:t>, Natio</w:t>
      </w:r>
      <w:r w:rsidR="006B463F" w:rsidRPr="001931B6">
        <w:rPr>
          <w:rFonts w:ascii="Times New Roman" w:hAnsi="Times New Roman" w:cs="Times New Roman"/>
          <w:sz w:val="24"/>
          <w:szCs w:val="24"/>
          <w:lang w:val="en-US"/>
        </w:rPr>
        <w:t xml:space="preserve">nal Transport and National Integrated Transport </w:t>
      </w:r>
      <w:r w:rsidR="00995720" w:rsidRPr="001931B6">
        <w:rPr>
          <w:rFonts w:ascii="Times New Roman" w:hAnsi="Times New Roman" w:cs="Times New Roman"/>
          <w:sz w:val="24"/>
          <w:szCs w:val="24"/>
          <w:lang w:val="en-US"/>
        </w:rPr>
        <w:t>S</w:t>
      </w:r>
      <w:r w:rsidR="006B463F" w:rsidRPr="001931B6">
        <w:rPr>
          <w:rFonts w:ascii="Times New Roman" w:hAnsi="Times New Roman" w:cs="Times New Roman"/>
          <w:sz w:val="24"/>
          <w:szCs w:val="24"/>
          <w:lang w:val="en-US"/>
        </w:rPr>
        <w:t xml:space="preserve">trategies, National Strategy for Development of the Forest Sector, </w:t>
      </w:r>
      <w:r w:rsidR="006B463F" w:rsidRPr="001931B6">
        <w:rPr>
          <w:rFonts w:ascii="Times New Roman" w:hAnsi="Times New Roman" w:cs="Times New Roman"/>
          <w:sz w:val="24"/>
          <w:szCs w:val="24"/>
          <w:lang w:val="en-US"/>
        </w:rPr>
        <w:lastRenderedPageBreak/>
        <w:t>National Strategy for Disaster Risk Reduction, the National Energy Strategy</w:t>
      </w:r>
      <w:r w:rsidR="00995720" w:rsidRPr="001931B6">
        <w:rPr>
          <w:rFonts w:ascii="Times New Roman" w:hAnsi="Times New Roman" w:cs="Times New Roman"/>
          <w:sz w:val="24"/>
          <w:szCs w:val="24"/>
          <w:lang w:val="en-US"/>
        </w:rPr>
        <w:t>,</w:t>
      </w:r>
      <w:r w:rsidR="00831D2C" w:rsidRPr="001931B6">
        <w:rPr>
          <w:rFonts w:ascii="Times New Roman" w:hAnsi="Times New Roman" w:cs="Times New Roman"/>
          <w:sz w:val="24"/>
          <w:szCs w:val="24"/>
          <w:lang w:val="en-US"/>
        </w:rPr>
        <w:t xml:space="preserve"> and the National Concept for Spatial Development</w:t>
      </w:r>
      <w:r w:rsidR="006B463F" w:rsidRPr="001931B6">
        <w:rPr>
          <w:rFonts w:ascii="Times New Roman" w:hAnsi="Times New Roman" w:cs="Times New Roman"/>
          <w:sz w:val="24"/>
          <w:szCs w:val="24"/>
          <w:lang w:val="en-US"/>
        </w:rPr>
        <w:t>. In turn, strategic documents related to the population, human resource development and well</w:t>
      </w:r>
      <w:r w:rsidR="00995720" w:rsidRPr="001931B6">
        <w:rPr>
          <w:rFonts w:ascii="Times New Roman" w:hAnsi="Times New Roman" w:cs="Times New Roman"/>
          <w:sz w:val="24"/>
          <w:szCs w:val="24"/>
          <w:lang w:val="en-US"/>
        </w:rPr>
        <w:t>-</w:t>
      </w:r>
      <w:r w:rsidR="006B463F" w:rsidRPr="001931B6">
        <w:rPr>
          <w:rFonts w:ascii="Times New Roman" w:hAnsi="Times New Roman" w:cs="Times New Roman"/>
          <w:sz w:val="24"/>
          <w:szCs w:val="24"/>
          <w:lang w:val="en-US"/>
        </w:rPr>
        <w:t xml:space="preserve">being, such as </w:t>
      </w:r>
      <w:r w:rsidR="00831D2C" w:rsidRPr="001931B6">
        <w:rPr>
          <w:rFonts w:ascii="Times New Roman" w:hAnsi="Times New Roman" w:cs="Times New Roman"/>
          <w:sz w:val="24"/>
          <w:szCs w:val="24"/>
          <w:lang w:val="en-US"/>
        </w:rPr>
        <w:t>the National Strategy for Demographic Development, National Health Strategy, the National Strategy for Poverty Reduction</w:t>
      </w:r>
      <w:r w:rsidR="00995720" w:rsidRPr="001931B6">
        <w:rPr>
          <w:rFonts w:ascii="Times New Roman" w:hAnsi="Times New Roman" w:cs="Times New Roman"/>
          <w:sz w:val="24"/>
          <w:szCs w:val="24"/>
          <w:lang w:val="en-US"/>
        </w:rPr>
        <w:t>,</w:t>
      </w:r>
      <w:r w:rsidR="00831D2C" w:rsidRPr="001931B6">
        <w:rPr>
          <w:rFonts w:ascii="Times New Roman" w:hAnsi="Times New Roman" w:cs="Times New Roman"/>
          <w:sz w:val="24"/>
          <w:szCs w:val="24"/>
          <w:lang w:val="en-US"/>
        </w:rPr>
        <w:t xml:space="preserve"> and Social Inclusion Promotion, </w:t>
      </w:r>
      <w:r w:rsidR="003B383D" w:rsidRPr="001931B6">
        <w:rPr>
          <w:rFonts w:ascii="Times New Roman" w:hAnsi="Times New Roman" w:cs="Times New Roman"/>
          <w:sz w:val="24"/>
          <w:szCs w:val="24"/>
          <w:lang w:val="en-US"/>
        </w:rPr>
        <w:t xml:space="preserve">as well as the National Strategy for Sustainable Tourism Development </w:t>
      </w:r>
      <w:r w:rsidR="00831D2C" w:rsidRPr="001931B6">
        <w:rPr>
          <w:rFonts w:ascii="Times New Roman" w:hAnsi="Times New Roman" w:cs="Times New Roman"/>
          <w:sz w:val="24"/>
          <w:szCs w:val="24"/>
          <w:lang w:val="en-US"/>
        </w:rPr>
        <w:t>shou</w:t>
      </w:r>
      <w:r w:rsidR="004D0282" w:rsidRPr="001931B6">
        <w:rPr>
          <w:rFonts w:ascii="Times New Roman" w:hAnsi="Times New Roman" w:cs="Times New Roman"/>
          <w:sz w:val="24"/>
          <w:szCs w:val="24"/>
          <w:lang w:val="en-US"/>
        </w:rPr>
        <w:t>l</w:t>
      </w:r>
      <w:r w:rsidR="00831D2C" w:rsidRPr="001931B6">
        <w:rPr>
          <w:rFonts w:ascii="Times New Roman" w:hAnsi="Times New Roman" w:cs="Times New Roman"/>
          <w:sz w:val="24"/>
          <w:szCs w:val="24"/>
          <w:lang w:val="en-US"/>
        </w:rPr>
        <w:t xml:space="preserve">d inform the process of creating the new </w:t>
      </w:r>
      <w:r w:rsidR="00995720" w:rsidRPr="001931B6">
        <w:rPr>
          <w:rFonts w:ascii="Times New Roman" w:hAnsi="Times New Roman" w:cs="Times New Roman"/>
          <w:sz w:val="24"/>
          <w:szCs w:val="24"/>
          <w:lang w:val="en-US"/>
        </w:rPr>
        <w:t>b</w:t>
      </w:r>
      <w:r w:rsidR="00831D2C" w:rsidRPr="001931B6">
        <w:rPr>
          <w:rFonts w:ascii="Times New Roman" w:hAnsi="Times New Roman" w:cs="Times New Roman"/>
          <w:sz w:val="24"/>
          <w:szCs w:val="24"/>
          <w:lang w:val="en-US"/>
        </w:rPr>
        <w:t>iodiversity strategy in terms of considering the projections for possible anthropogenic pressures and the demand for ecosystems services that can be expected.</w:t>
      </w:r>
    </w:p>
    <w:p w14:paraId="25BA6F4F" w14:textId="631DD290" w:rsidR="007D45FB" w:rsidRPr="001931B6" w:rsidRDefault="007D45FB" w:rsidP="00593CB2">
      <w:pPr>
        <w:pStyle w:val="Normal1"/>
        <w:numPr>
          <w:ilvl w:val="0"/>
          <w:numId w:val="31"/>
        </w:numPr>
        <w:spacing w:after="120"/>
        <w:ind w:left="119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 xml:space="preserve">Introducing </w:t>
      </w:r>
      <w:r w:rsidR="00175A8A" w:rsidRPr="001931B6">
        <w:rPr>
          <w:rFonts w:ascii="Times New Roman" w:hAnsi="Times New Roman" w:cs="Times New Roman"/>
          <w:b/>
          <w:sz w:val="24"/>
          <w:szCs w:val="24"/>
          <w:lang w:val="en-US"/>
        </w:rPr>
        <w:t>CCA</w:t>
      </w:r>
      <w:r w:rsidRPr="001931B6">
        <w:rPr>
          <w:rFonts w:ascii="Times New Roman" w:hAnsi="Times New Roman" w:cs="Times New Roman"/>
          <w:b/>
          <w:sz w:val="24"/>
          <w:szCs w:val="24"/>
          <w:lang w:val="en-US"/>
        </w:rPr>
        <w:t xml:space="preserve"> into the climate and biodiversity legislation</w:t>
      </w:r>
      <w:r w:rsidR="00842D94" w:rsidRPr="001931B6">
        <w:rPr>
          <w:rFonts w:ascii="Times New Roman" w:hAnsi="Times New Roman" w:cs="Times New Roman"/>
          <w:b/>
          <w:sz w:val="24"/>
          <w:szCs w:val="24"/>
          <w:lang w:val="en-US"/>
        </w:rPr>
        <w:t>, as well as the legislation in related sectors</w:t>
      </w:r>
      <w:r w:rsidR="00CA2B84" w:rsidRPr="001931B6">
        <w:rPr>
          <w:rFonts w:ascii="Times New Roman" w:hAnsi="Times New Roman" w:cs="Times New Roman"/>
          <w:sz w:val="24"/>
          <w:szCs w:val="24"/>
          <w:lang w:val="en-US"/>
        </w:rPr>
        <w:t xml:space="preserve">, </w:t>
      </w:r>
      <w:r w:rsidR="00406358" w:rsidRPr="001931B6">
        <w:rPr>
          <w:rFonts w:ascii="Times New Roman" w:hAnsi="Times New Roman" w:cs="Times New Roman"/>
          <w:sz w:val="24"/>
          <w:szCs w:val="24"/>
          <w:lang w:val="en-US"/>
        </w:rPr>
        <w:t>that is,</w:t>
      </w:r>
      <w:r w:rsidR="00CA2B84" w:rsidRPr="001931B6">
        <w:rPr>
          <w:rFonts w:ascii="Times New Roman" w:hAnsi="Times New Roman" w:cs="Times New Roman"/>
          <w:sz w:val="24"/>
          <w:szCs w:val="24"/>
          <w:lang w:val="en-US"/>
        </w:rPr>
        <w:t xml:space="preserve"> energy, forestry, agriculture, </w:t>
      </w:r>
      <w:r w:rsidR="00995720" w:rsidRPr="001931B6">
        <w:rPr>
          <w:rFonts w:ascii="Times New Roman" w:hAnsi="Times New Roman" w:cs="Times New Roman"/>
          <w:sz w:val="24"/>
          <w:szCs w:val="24"/>
          <w:lang w:val="en-US"/>
        </w:rPr>
        <w:t xml:space="preserve">and </w:t>
      </w:r>
      <w:r w:rsidR="00CA2B84" w:rsidRPr="001931B6">
        <w:rPr>
          <w:rFonts w:ascii="Times New Roman" w:hAnsi="Times New Roman" w:cs="Times New Roman"/>
          <w:sz w:val="24"/>
          <w:szCs w:val="24"/>
          <w:lang w:val="en-US"/>
        </w:rPr>
        <w:t xml:space="preserve">transportation, </w:t>
      </w:r>
      <w:r w:rsidR="00995720" w:rsidRPr="001931B6">
        <w:rPr>
          <w:rFonts w:ascii="Times New Roman" w:hAnsi="Times New Roman" w:cs="Times New Roman"/>
          <w:sz w:val="24"/>
          <w:szCs w:val="24"/>
          <w:lang w:val="en-US"/>
        </w:rPr>
        <w:t xml:space="preserve">and in </w:t>
      </w:r>
      <w:r w:rsidR="00CA2B84" w:rsidRPr="001931B6">
        <w:rPr>
          <w:rFonts w:ascii="Times New Roman" w:hAnsi="Times New Roman" w:cs="Times New Roman"/>
          <w:sz w:val="24"/>
          <w:szCs w:val="24"/>
          <w:lang w:val="en-US"/>
        </w:rPr>
        <w:t>the management of water, air quality, waste, emissions, noise</w:t>
      </w:r>
      <w:r w:rsidR="00995720" w:rsidRPr="001931B6">
        <w:rPr>
          <w:rFonts w:ascii="Times New Roman" w:hAnsi="Times New Roman" w:cs="Times New Roman"/>
          <w:sz w:val="24"/>
          <w:szCs w:val="24"/>
          <w:lang w:val="en-US"/>
        </w:rPr>
        <w:t>,</w:t>
      </w:r>
      <w:r w:rsidR="00CA2B84" w:rsidRPr="001931B6">
        <w:rPr>
          <w:rFonts w:ascii="Times New Roman" w:hAnsi="Times New Roman" w:cs="Times New Roman"/>
          <w:sz w:val="24"/>
          <w:szCs w:val="24"/>
          <w:lang w:val="en-US"/>
        </w:rPr>
        <w:t xml:space="preserve"> and light pollution</w:t>
      </w:r>
      <w:r w:rsidR="00842D94" w:rsidRPr="001931B6">
        <w:rPr>
          <w:rFonts w:ascii="Times New Roman" w:hAnsi="Times New Roman" w:cs="Times New Roman"/>
          <w:sz w:val="24"/>
          <w:szCs w:val="24"/>
          <w:lang w:val="en-US"/>
        </w:rPr>
        <w:t xml:space="preserve">. </w:t>
      </w:r>
      <w:r w:rsidR="00C82BB8" w:rsidRPr="001931B6">
        <w:rPr>
          <w:rFonts w:ascii="Times New Roman" w:hAnsi="Times New Roman" w:cs="Times New Roman"/>
          <w:sz w:val="24"/>
          <w:szCs w:val="24"/>
          <w:lang w:val="en-US"/>
        </w:rPr>
        <w:t>The</w:t>
      </w:r>
      <w:r w:rsidR="00842D94" w:rsidRPr="001931B6">
        <w:rPr>
          <w:rFonts w:ascii="Times New Roman" w:hAnsi="Times New Roman" w:cs="Times New Roman"/>
          <w:sz w:val="24"/>
          <w:szCs w:val="24"/>
          <w:lang w:val="en-US"/>
        </w:rPr>
        <w:t xml:space="preserve"> legislative recognition of regulating ecosystem services as one of the key adaptation benefits of biodiversity, as well as the cultural services as a complementary source of economic resources for adaptation</w:t>
      </w:r>
      <w:r w:rsidR="00CA2B84" w:rsidRPr="001931B6">
        <w:rPr>
          <w:rFonts w:ascii="Times New Roman" w:hAnsi="Times New Roman" w:cs="Times New Roman"/>
          <w:sz w:val="24"/>
          <w:szCs w:val="24"/>
          <w:lang w:val="en-US"/>
        </w:rPr>
        <w:t xml:space="preserve">, should be </w:t>
      </w:r>
      <w:r w:rsidR="004D0282" w:rsidRPr="001931B6">
        <w:rPr>
          <w:rFonts w:ascii="Times New Roman" w:hAnsi="Times New Roman" w:cs="Times New Roman"/>
          <w:sz w:val="24"/>
          <w:szCs w:val="24"/>
          <w:lang w:val="en-US"/>
        </w:rPr>
        <w:t>mainstreamed into this legislation to balance the overemphasis on provisioning eco</w:t>
      </w:r>
      <w:r w:rsidR="00BC50E6" w:rsidRPr="001931B6">
        <w:rPr>
          <w:rFonts w:ascii="Times New Roman" w:hAnsi="Times New Roman" w:cs="Times New Roman"/>
          <w:sz w:val="24"/>
          <w:szCs w:val="24"/>
          <w:lang w:val="en-US"/>
        </w:rPr>
        <w:t xml:space="preserve">system </w:t>
      </w:r>
      <w:r w:rsidR="004D0282" w:rsidRPr="001931B6">
        <w:rPr>
          <w:rFonts w:ascii="Times New Roman" w:hAnsi="Times New Roman" w:cs="Times New Roman"/>
          <w:sz w:val="24"/>
          <w:szCs w:val="24"/>
          <w:lang w:val="en-US"/>
        </w:rPr>
        <w:t xml:space="preserve">services and </w:t>
      </w:r>
      <w:r w:rsidR="00BC50E6" w:rsidRPr="001931B6">
        <w:rPr>
          <w:rFonts w:ascii="Times New Roman" w:hAnsi="Times New Roman" w:cs="Times New Roman"/>
          <w:sz w:val="24"/>
          <w:szCs w:val="24"/>
          <w:lang w:val="en-US"/>
        </w:rPr>
        <w:t>operationalize</w:t>
      </w:r>
      <w:r w:rsidR="004D0282" w:rsidRPr="001931B6">
        <w:rPr>
          <w:rFonts w:ascii="Times New Roman" w:hAnsi="Times New Roman" w:cs="Times New Roman"/>
          <w:sz w:val="24"/>
          <w:szCs w:val="24"/>
          <w:lang w:val="en-US"/>
        </w:rPr>
        <w:t xml:space="preserve"> the adaptation</w:t>
      </w:r>
      <w:r w:rsidR="00BC50E6" w:rsidRPr="001931B6">
        <w:rPr>
          <w:rFonts w:ascii="Times New Roman" w:hAnsi="Times New Roman" w:cs="Times New Roman"/>
          <w:sz w:val="24"/>
          <w:szCs w:val="24"/>
          <w:lang w:val="en-US"/>
        </w:rPr>
        <w:t>al</w:t>
      </w:r>
      <w:r w:rsidR="004D0282" w:rsidRPr="001931B6">
        <w:rPr>
          <w:rFonts w:ascii="Times New Roman" w:hAnsi="Times New Roman" w:cs="Times New Roman"/>
          <w:sz w:val="24"/>
          <w:szCs w:val="24"/>
          <w:lang w:val="en-US"/>
        </w:rPr>
        <w:t xml:space="preserve"> and social benefits of protecting biodiversity</w:t>
      </w:r>
      <w:r w:rsidR="00BC50E6" w:rsidRPr="001931B6">
        <w:rPr>
          <w:rFonts w:ascii="Times New Roman" w:hAnsi="Times New Roman" w:cs="Times New Roman"/>
          <w:sz w:val="24"/>
          <w:szCs w:val="24"/>
          <w:lang w:val="en-US"/>
        </w:rPr>
        <w:t xml:space="preserve"> for all other sectors</w:t>
      </w:r>
      <w:r w:rsidR="004D0282" w:rsidRPr="001931B6">
        <w:rPr>
          <w:rFonts w:ascii="Times New Roman" w:hAnsi="Times New Roman" w:cs="Times New Roman"/>
          <w:sz w:val="24"/>
          <w:szCs w:val="24"/>
          <w:lang w:val="en-US"/>
        </w:rPr>
        <w:t>. The legal framework adaptation should create operational procedures and clear responsibilities across all sectors, in particular in terms of introducing systematic ecosystem</w:t>
      </w:r>
      <w:r w:rsidR="00EB3048" w:rsidRPr="001931B6">
        <w:rPr>
          <w:rFonts w:ascii="Times New Roman" w:hAnsi="Times New Roman" w:cs="Times New Roman"/>
          <w:sz w:val="24"/>
          <w:szCs w:val="24"/>
          <w:lang w:val="en-US"/>
        </w:rPr>
        <w:t>s</w:t>
      </w:r>
      <w:r w:rsidR="0012440B" w:rsidRPr="001931B6">
        <w:rPr>
          <w:rFonts w:ascii="Times New Roman" w:hAnsi="Times New Roman" w:cs="Times New Roman"/>
          <w:sz w:val="24"/>
          <w:szCs w:val="24"/>
          <w:lang w:val="en-US"/>
        </w:rPr>
        <w:t>-</w:t>
      </w:r>
      <w:r w:rsidR="004D0282" w:rsidRPr="001931B6">
        <w:rPr>
          <w:rFonts w:ascii="Times New Roman" w:hAnsi="Times New Roman" w:cs="Times New Roman"/>
          <w:sz w:val="24"/>
          <w:szCs w:val="24"/>
          <w:lang w:val="en-US"/>
        </w:rPr>
        <w:t>based monitoring and mechanisms to share data</w:t>
      </w:r>
      <w:r w:rsidR="00BC50E6" w:rsidRPr="001931B6">
        <w:rPr>
          <w:rFonts w:ascii="Times New Roman" w:hAnsi="Times New Roman" w:cs="Times New Roman"/>
          <w:sz w:val="24"/>
          <w:szCs w:val="24"/>
          <w:lang w:val="en-US"/>
        </w:rPr>
        <w:t>, knowledge</w:t>
      </w:r>
      <w:r w:rsidR="00995720" w:rsidRPr="001931B6">
        <w:rPr>
          <w:rFonts w:ascii="Times New Roman" w:hAnsi="Times New Roman" w:cs="Times New Roman"/>
          <w:sz w:val="24"/>
          <w:szCs w:val="24"/>
          <w:lang w:val="en-US"/>
        </w:rPr>
        <w:t>,</w:t>
      </w:r>
      <w:r w:rsidR="00BC50E6" w:rsidRPr="001931B6">
        <w:rPr>
          <w:rFonts w:ascii="Times New Roman" w:hAnsi="Times New Roman" w:cs="Times New Roman"/>
          <w:sz w:val="24"/>
          <w:szCs w:val="24"/>
          <w:lang w:val="en-US"/>
        </w:rPr>
        <w:t xml:space="preserve"> and projections on the</w:t>
      </w:r>
      <w:r w:rsidR="00BE57BC">
        <w:rPr>
          <w:rFonts w:ascii="Times New Roman" w:hAnsi="Times New Roman" w:cs="Times New Roman"/>
          <w:sz w:val="24"/>
          <w:szCs w:val="24"/>
          <w:lang w:val="en-US"/>
        </w:rPr>
        <w:t xml:space="preserve"> climate change impacts on BD&amp;ES.</w:t>
      </w:r>
      <w:r w:rsidR="002548CC" w:rsidRPr="001931B6">
        <w:rPr>
          <w:rFonts w:ascii="Times New Roman" w:hAnsi="Times New Roman" w:cs="Times New Roman"/>
          <w:sz w:val="24"/>
          <w:szCs w:val="24"/>
          <w:lang w:val="en-US"/>
        </w:rPr>
        <w:t xml:space="preserve"> </w:t>
      </w:r>
    </w:p>
    <w:p w14:paraId="7C4CEEC8" w14:textId="77777777" w:rsidR="007D45FB" w:rsidRPr="001931B6" w:rsidRDefault="007D45FB" w:rsidP="00593CB2">
      <w:pPr>
        <w:pStyle w:val="BodyText"/>
        <w:numPr>
          <w:ilvl w:val="0"/>
          <w:numId w:val="51"/>
        </w:numPr>
      </w:pPr>
      <w:r w:rsidRPr="001931B6">
        <w:t>Harmonization of the biodiversity sectoral strategies and legislation with other related legislation</w:t>
      </w:r>
      <w:r w:rsidR="00841C95" w:rsidRPr="001931B6">
        <w:t xml:space="preserve">, </w:t>
      </w:r>
      <w:r w:rsidR="00051B1B" w:rsidRPr="001931B6">
        <w:t>to</w:t>
      </w:r>
      <w:r w:rsidRPr="001931B6">
        <w:t xml:space="preserve"> ensure unified monitoring and free sharing of data on environmental condition. Data from currently unlinked sources, such as </w:t>
      </w:r>
      <w:r w:rsidR="00B4431F" w:rsidRPr="001931B6">
        <w:t>EIA</w:t>
      </w:r>
      <w:r w:rsidRPr="001931B6">
        <w:t xml:space="preserve"> reports, sectoral reporting data for different directives, and data from research sponsored using funding from budgetary (such as for </w:t>
      </w:r>
      <w:r w:rsidR="00055F9A" w:rsidRPr="001931B6">
        <w:t xml:space="preserve">the </w:t>
      </w:r>
      <w:r w:rsidRPr="001931B6">
        <w:t>NIMH according to the Water Act) and project sources, should also be shared openly</w:t>
      </w:r>
      <w:r w:rsidR="00995720" w:rsidRPr="001931B6">
        <w:t>;</w:t>
      </w:r>
      <w:r w:rsidR="002548CC" w:rsidRPr="001931B6">
        <w:t xml:space="preserve"> </w:t>
      </w:r>
      <w:r w:rsidR="00995720" w:rsidRPr="001931B6">
        <w:t>e</w:t>
      </w:r>
      <w:r w:rsidRPr="001931B6">
        <w:t xml:space="preserve">asy and </w:t>
      </w:r>
      <w:r w:rsidR="00606373" w:rsidRPr="001931B6">
        <w:t>open</w:t>
      </w:r>
      <w:r w:rsidRPr="001931B6">
        <w:t xml:space="preserve"> provision of data for research related to modeling of climate processes and biodiversity. </w:t>
      </w:r>
    </w:p>
    <w:p w14:paraId="2E715AA1" w14:textId="77777777" w:rsidR="001D491C" w:rsidRPr="001931B6" w:rsidRDefault="007D45FB" w:rsidP="00593CB2">
      <w:pPr>
        <w:pStyle w:val="BodyText"/>
        <w:numPr>
          <w:ilvl w:val="0"/>
          <w:numId w:val="51"/>
        </w:numPr>
      </w:pPr>
      <w:r w:rsidRPr="001931B6">
        <w:t xml:space="preserve">Another key aspect is the need for more adequate presentation of ecological </w:t>
      </w:r>
      <w:r w:rsidR="00517A0D" w:rsidRPr="001931B6">
        <w:t>aspects</w:t>
      </w:r>
      <w:r w:rsidRPr="001931B6">
        <w:t xml:space="preserve"> of biodiversity loss to society. Fixing attention on the protection of single species does not provide the stakeholders with the reference frame for understanding the potential and benefit</w:t>
      </w:r>
      <w:r w:rsidR="00606373" w:rsidRPr="001931B6">
        <w:t>ing</w:t>
      </w:r>
      <w:r w:rsidRPr="001931B6">
        <w:t xml:space="preserve"> from ecosystem services in business and social life. As a result, proposed policies are not always fit for purpose. Moreover, incorrect communication leads to confrontation between stakeholders on the national and local levels or between representatives of different social and business interests. These tensions can be avoided by achieving constructive consensus on the sustainable use of ecosystem services for the benefit of society</w:t>
      </w:r>
      <w:r w:rsidR="00184989" w:rsidRPr="001931B6">
        <w:t>.</w:t>
      </w:r>
    </w:p>
    <w:p w14:paraId="5FAE1F90" w14:textId="77777777" w:rsidR="00764342" w:rsidRDefault="00764342">
      <w:pPr>
        <w:spacing w:after="200"/>
        <w:jc w:val="left"/>
        <w:rPr>
          <w:rFonts w:ascii="Calibri" w:eastAsiaTheme="majorEastAsia" w:hAnsi="Calibri" w:cs="Times New Roman"/>
          <w:b/>
          <w:color w:val="365F91"/>
          <w:sz w:val="28"/>
          <w:szCs w:val="26"/>
        </w:rPr>
      </w:pPr>
      <w:bookmarkStart w:id="243" w:name="_6r0bv8nxy386" w:colFirst="0" w:colLast="0"/>
      <w:bookmarkStart w:id="244" w:name="_Toc500095215"/>
      <w:bookmarkStart w:id="245" w:name="_Toc504379128"/>
      <w:bookmarkEnd w:id="243"/>
      <w:r>
        <w:br w:type="page"/>
      </w:r>
    </w:p>
    <w:p w14:paraId="4DAEA296" w14:textId="7CEE5E8C" w:rsidR="001D491C" w:rsidRPr="001931B6" w:rsidRDefault="001D491C" w:rsidP="00272EC1">
      <w:pPr>
        <w:pStyle w:val="Heading2"/>
        <w:spacing w:before="200" w:after="60"/>
      </w:pPr>
      <w:bookmarkStart w:id="246" w:name="_Toc523082947"/>
      <w:r w:rsidRPr="001931B6">
        <w:lastRenderedPageBreak/>
        <w:t xml:space="preserve">Institutional </w:t>
      </w:r>
      <w:r w:rsidR="00CD6612" w:rsidRPr="001931B6">
        <w:t xml:space="preserve">Framework </w:t>
      </w:r>
      <w:r w:rsidRPr="001931B6">
        <w:t xml:space="preserve">and </w:t>
      </w:r>
      <w:r w:rsidR="00CD6612" w:rsidRPr="001931B6">
        <w:t>Stakeholder Community</w:t>
      </w:r>
      <w:bookmarkEnd w:id="244"/>
      <w:bookmarkEnd w:id="245"/>
      <w:bookmarkEnd w:id="246"/>
      <w:r w:rsidR="00CD6612" w:rsidRPr="001931B6">
        <w:t xml:space="preserve"> </w:t>
      </w:r>
    </w:p>
    <w:p w14:paraId="3FA03500" w14:textId="77777777" w:rsidR="000971F0" w:rsidRPr="001931B6" w:rsidRDefault="000971F0" w:rsidP="00593CB2">
      <w:pPr>
        <w:pStyle w:val="ListParagraph"/>
        <w:keepNext/>
        <w:keepLines/>
        <w:numPr>
          <w:ilvl w:val="1"/>
          <w:numId w:val="49"/>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247" w:name="_Toc500095216"/>
      <w:bookmarkStart w:id="248" w:name="_Toc500095316"/>
      <w:bookmarkStart w:id="249" w:name="_Toc500111054"/>
      <w:bookmarkEnd w:id="247"/>
      <w:bookmarkEnd w:id="248"/>
      <w:bookmarkEnd w:id="249"/>
    </w:p>
    <w:p w14:paraId="001E190C" w14:textId="77777777" w:rsidR="00714E7A" w:rsidRPr="001931B6" w:rsidRDefault="00714E7A" w:rsidP="00764342">
      <w:pPr>
        <w:pStyle w:val="Heading3"/>
        <w:spacing w:after="60"/>
        <w:ind w:left="720"/>
      </w:pPr>
      <w:bookmarkStart w:id="250" w:name="_Toc500095217"/>
      <w:bookmarkStart w:id="251" w:name="_Toc504379129"/>
      <w:bookmarkStart w:id="252" w:name="_Toc523082948"/>
      <w:r w:rsidRPr="001931B6">
        <w:t>Institutional framework</w:t>
      </w:r>
      <w:bookmarkEnd w:id="250"/>
      <w:bookmarkEnd w:id="251"/>
      <w:bookmarkEnd w:id="252"/>
    </w:p>
    <w:p w14:paraId="1DB37EE2" w14:textId="1DE23ED7" w:rsidR="006C19E9" w:rsidRPr="001931B6" w:rsidRDefault="006C19E9" w:rsidP="00EE7F6C">
      <w:pPr>
        <w:pStyle w:val="BodyText"/>
        <w:spacing w:after="60"/>
      </w:pPr>
      <w:r w:rsidRPr="001931B6">
        <w:t xml:space="preserve">As noted earlier, there is currently no operational link between climate change and biodiversity strategies and legislation despite the many possible synergies between these areas. This also reflects in the institutional framework, described below, in that some of the functions of key institutions are described </w:t>
      </w:r>
      <w:r w:rsidR="00503E31" w:rsidRPr="001931B6">
        <w:t>based on</w:t>
      </w:r>
      <w:r w:rsidRPr="001931B6">
        <w:t xml:space="preserve"> general legislation such as the EPA instead of more detailed strategic and legislation documents yet to be set in place. Both climate change and biodiversity, being policies to be mainstreamed across sectors, share a joint national institutional framework on the strategic and legislative levels. It consists of the following:</w:t>
      </w:r>
    </w:p>
    <w:p w14:paraId="0A176D50" w14:textId="77777777"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The Bulgarian Parliament.</w:t>
      </w:r>
      <w:r w:rsidRPr="001931B6">
        <w:rPr>
          <w:rFonts w:ascii="Times New Roman" w:hAnsi="Times New Roman" w:cs="Times New Roman"/>
          <w:sz w:val="24"/>
          <w:szCs w:val="24"/>
          <w:lang w:val="en-US"/>
        </w:rPr>
        <w:t xml:space="preserve"> The body in charge of legislating the climate change policy and financial allocations for their implementation</w:t>
      </w:r>
      <w:r w:rsidR="00BC7B7B" w:rsidRPr="001931B6">
        <w:rPr>
          <w:rFonts w:ascii="Times New Roman" w:hAnsi="Times New Roman" w:cs="Times New Roman"/>
          <w:sz w:val="24"/>
          <w:szCs w:val="24"/>
          <w:lang w:val="en-US"/>
        </w:rPr>
        <w:t>.</w:t>
      </w:r>
    </w:p>
    <w:p w14:paraId="3FC94352" w14:textId="77777777"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Council of Ministers.</w:t>
      </w:r>
      <w:r w:rsidRPr="001931B6">
        <w:rPr>
          <w:rFonts w:ascii="Times New Roman" w:hAnsi="Times New Roman" w:cs="Times New Roman"/>
          <w:sz w:val="24"/>
          <w:szCs w:val="24"/>
          <w:lang w:val="en-US"/>
        </w:rPr>
        <w:t xml:space="preserve"> The body in charge of approving the national climate change policy, approving the staff allocations through the Statutes of bodies responsible for climate policy implementation, and drafting the financial resource allocations</w:t>
      </w:r>
      <w:r w:rsidR="00BC7B7B" w:rsidRPr="001931B6">
        <w:rPr>
          <w:rFonts w:ascii="Times New Roman" w:hAnsi="Times New Roman" w:cs="Times New Roman"/>
          <w:sz w:val="24"/>
          <w:szCs w:val="24"/>
          <w:lang w:val="en-US"/>
        </w:rPr>
        <w:t>.</w:t>
      </w:r>
      <w:r w:rsidRPr="001931B6">
        <w:rPr>
          <w:rFonts w:ascii="Times New Roman" w:hAnsi="Times New Roman" w:cs="Times New Roman"/>
          <w:sz w:val="24"/>
          <w:szCs w:val="24"/>
          <w:lang w:val="en-US"/>
        </w:rPr>
        <w:t xml:space="preserve"> </w:t>
      </w:r>
    </w:p>
    <w:p w14:paraId="27286F8A" w14:textId="77777777"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M</w:t>
      </w:r>
      <w:r w:rsidR="00537C5A" w:rsidRPr="001931B6">
        <w:rPr>
          <w:rFonts w:ascii="Times New Roman" w:hAnsi="Times New Roman" w:cs="Times New Roman"/>
          <w:b/>
          <w:sz w:val="24"/>
          <w:szCs w:val="24"/>
          <w:lang w:val="en-US"/>
        </w:rPr>
        <w:t>o</w:t>
      </w:r>
      <w:r w:rsidRPr="001931B6">
        <w:rPr>
          <w:rFonts w:ascii="Times New Roman" w:hAnsi="Times New Roman" w:cs="Times New Roman"/>
          <w:b/>
          <w:sz w:val="24"/>
          <w:szCs w:val="24"/>
          <w:lang w:val="en-US"/>
        </w:rPr>
        <w:t>EW.</w:t>
      </w:r>
      <w:r w:rsidRPr="001931B6">
        <w:rPr>
          <w:rFonts w:ascii="Times New Roman" w:hAnsi="Times New Roman" w:cs="Times New Roman"/>
          <w:sz w:val="24"/>
          <w:szCs w:val="24"/>
          <w:lang w:val="en-US"/>
        </w:rPr>
        <w:t xml:space="preserve"> As the national body in charge of the overall environmental policy, this is the unifying administration to prepare and implement the strategic and legislation changes necessary in the sectors of CCA and biodiversity. The overall responsibility of the MoEW as a policy-making body in many other relevant sectors such as water, waste, soil, and air quality policies </w:t>
      </w:r>
      <w:r w:rsidR="00B865C6" w:rsidRPr="001931B6">
        <w:rPr>
          <w:rFonts w:ascii="Times New Roman" w:hAnsi="Times New Roman" w:cs="Times New Roman"/>
          <w:sz w:val="24"/>
          <w:szCs w:val="24"/>
          <w:lang w:val="en-US"/>
        </w:rPr>
        <w:t>include</w:t>
      </w:r>
      <w:r w:rsidRPr="001931B6">
        <w:rPr>
          <w:rFonts w:ascii="Times New Roman" w:hAnsi="Times New Roman" w:cs="Times New Roman"/>
          <w:sz w:val="24"/>
          <w:szCs w:val="24"/>
          <w:lang w:val="en-US"/>
        </w:rPr>
        <w:t xml:space="preserve"> imposing additional integration requirements on the respective units to achieve a cross-sectoral harmonization for mainstreaming the CCA in BD&amp;ES and the ecosystem</w:t>
      </w:r>
      <w:r w:rsidR="00A86CD1" w:rsidRPr="001931B6">
        <w:rPr>
          <w:rFonts w:ascii="Times New Roman" w:hAnsi="Times New Roman" w:cs="Times New Roman"/>
          <w:sz w:val="24"/>
          <w:szCs w:val="24"/>
          <w:lang w:val="en-US"/>
        </w:rPr>
        <w:t>s-</w:t>
      </w:r>
      <w:r w:rsidRPr="001931B6">
        <w:rPr>
          <w:rFonts w:ascii="Times New Roman" w:hAnsi="Times New Roman" w:cs="Times New Roman"/>
          <w:sz w:val="24"/>
          <w:szCs w:val="24"/>
          <w:lang w:val="en-US"/>
        </w:rPr>
        <w:t>based approach. The newly created Environment Impact Assessment Directorate (operational since October 2017) should also be closely involved in the operationalizing of the ecosystem approach.</w:t>
      </w:r>
    </w:p>
    <w:p w14:paraId="554BD74D" w14:textId="122527CD"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 xml:space="preserve">Other line ministers, agencies, and government-appointed bodies </w:t>
      </w:r>
      <w:r w:rsidRPr="001931B6">
        <w:rPr>
          <w:rFonts w:ascii="Times New Roman" w:hAnsi="Times New Roman" w:cs="Times New Roman"/>
          <w:sz w:val="24"/>
          <w:szCs w:val="24"/>
          <w:lang w:val="en-US"/>
        </w:rPr>
        <w:t xml:space="preserve">include policy-making and implementing authorities across sectors affected by or affecting biodiversity, as well as bodies with horizontal functions. The former include the Ministers of Economy, Energy, Transport, IT and Communication, Agriculture, Food and Forestry, Interior, Exterior, Regional Development and Public Works, Health, Education, and Sciences, Labor and Social Policy, and Culture, as well as the State Agency for National Security, the Executive Forest Agency, </w:t>
      </w:r>
      <w:r w:rsidR="00A26A1F" w:rsidRPr="00A26A1F">
        <w:rPr>
          <w:rFonts w:ascii="Times New Roman" w:hAnsi="Times New Roman" w:cs="Times New Roman"/>
          <w:sz w:val="24"/>
          <w:szCs w:val="24"/>
          <w:lang w:val="en-US"/>
        </w:rPr>
        <w:t>Bulgarian Food Safety Agency</w:t>
      </w:r>
      <w:r w:rsidRPr="001931B6">
        <w:rPr>
          <w:rFonts w:ascii="Times New Roman" w:hAnsi="Times New Roman" w:cs="Times New Roman"/>
          <w:sz w:val="24"/>
          <w:szCs w:val="24"/>
          <w:lang w:val="en-US"/>
        </w:rPr>
        <w:t>, Executive Agency Automobile Administration, Executive Agency Railway Administration, Executive Agency Maritime Administration, Executive Agency for Exploration and Maintenance of the Danube River, Directorate General Civil Aviation Administration, Bulgarian Academy of Science, National Trust Ecofund, and Enterprise for Management of Environment Protection Activities. The latter include the Minister of Finance and the National Statistical Institute.</w:t>
      </w:r>
    </w:p>
    <w:p w14:paraId="598F7A77" w14:textId="0B919314"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The ExEA</w:t>
      </w:r>
      <w:r w:rsidRPr="001931B6">
        <w:rPr>
          <w:rFonts w:ascii="Times New Roman" w:hAnsi="Times New Roman" w:cs="Times New Roman"/>
          <w:sz w:val="24"/>
          <w:szCs w:val="24"/>
          <w:lang w:val="en-US"/>
        </w:rPr>
        <w:t xml:space="preserve"> is currently the main executive body in charge of key activities related to climate change mitigation. According to the EPA, the ExEA is also a focal point for environmental data collection and reporting and in charge of the National Environment Monitoring System. Therefore, it is to be expected that it will play a </w:t>
      </w:r>
      <w:r w:rsidRPr="001931B6">
        <w:rPr>
          <w:rFonts w:ascii="Times New Roman" w:hAnsi="Times New Roman" w:cs="Times New Roman"/>
          <w:sz w:val="24"/>
          <w:szCs w:val="24"/>
          <w:lang w:val="en-US"/>
        </w:rPr>
        <w:lastRenderedPageBreak/>
        <w:t>key role both in the CCA and biodiversity sectors and ultimately in introducing the ecosystems-based monitoring.</w:t>
      </w:r>
    </w:p>
    <w:p w14:paraId="705A0ABC" w14:textId="77777777"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Regional Inspectorates of Environment and Water</w:t>
      </w:r>
      <w:r w:rsidRPr="001931B6">
        <w:rPr>
          <w:rFonts w:ascii="Times New Roman" w:hAnsi="Times New Roman" w:cs="Times New Roman"/>
          <w:sz w:val="24"/>
          <w:szCs w:val="24"/>
          <w:lang w:val="en-US"/>
        </w:rPr>
        <w:t xml:space="preserve"> are the bodies that, together with the local authorities, implement environmental policies at the regional and local levels. Their competencies span both biodiversity and some related sectors under the Minister of Environment and Water. The shared competencies between Regional Inspectorate</w:t>
      </w:r>
      <w:r w:rsidR="00EA6E03" w:rsidRPr="001931B6">
        <w:rPr>
          <w:rFonts w:ascii="Times New Roman" w:hAnsi="Times New Roman" w:cs="Times New Roman"/>
          <w:sz w:val="24"/>
          <w:szCs w:val="24"/>
          <w:lang w:val="en-US"/>
        </w:rPr>
        <w:t>s</w:t>
      </w:r>
      <w:r w:rsidRPr="001931B6">
        <w:rPr>
          <w:rFonts w:ascii="Times New Roman" w:hAnsi="Times New Roman" w:cs="Times New Roman"/>
          <w:sz w:val="24"/>
          <w:szCs w:val="24"/>
          <w:lang w:val="en-US"/>
        </w:rPr>
        <w:t xml:space="preserve"> for Environment and Water (RIEW</w:t>
      </w:r>
      <w:r w:rsidR="00EA6E03" w:rsidRPr="001931B6">
        <w:rPr>
          <w:rFonts w:ascii="Times New Roman" w:hAnsi="Times New Roman" w:cs="Times New Roman"/>
          <w:sz w:val="24"/>
          <w:szCs w:val="24"/>
          <w:lang w:val="en-US"/>
        </w:rPr>
        <w:t>s</w:t>
      </w:r>
      <w:r w:rsidRPr="001931B6">
        <w:rPr>
          <w:rFonts w:ascii="Times New Roman" w:hAnsi="Times New Roman" w:cs="Times New Roman"/>
          <w:sz w:val="24"/>
          <w:szCs w:val="24"/>
          <w:lang w:val="en-US"/>
        </w:rPr>
        <w:t>) and the regional/local authorities are described in general terms in Article 10 of the EPA and will likely be further specified once the relevant new or amended sector legislation is in place.</w:t>
      </w:r>
    </w:p>
    <w:p w14:paraId="495AB087" w14:textId="77777777"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The National Park Directorates</w:t>
      </w:r>
      <w:r w:rsidR="00C56445">
        <w:rPr>
          <w:rFonts w:ascii="Times New Roman" w:hAnsi="Times New Roman" w:cs="Times New Roman"/>
          <w:b/>
          <w:sz w:val="24"/>
          <w:szCs w:val="24"/>
          <w:lang w:val="en-US"/>
        </w:rPr>
        <w:t xml:space="preserve"> and Nature Park Directorates. </w:t>
      </w:r>
      <w:r w:rsidR="00C56445" w:rsidRPr="00C56445">
        <w:rPr>
          <w:rFonts w:ascii="Times New Roman" w:hAnsi="Times New Roman" w:cs="Times New Roman"/>
          <w:sz w:val="24"/>
          <w:szCs w:val="24"/>
          <w:lang w:val="en-US"/>
        </w:rPr>
        <w:t>The Rila, Pirin, and Central Balkan National Park Directorates</w:t>
      </w:r>
      <w:r w:rsidR="00C56445">
        <w:rPr>
          <w:rFonts w:ascii="Times New Roman" w:hAnsi="Times New Roman" w:cs="Times New Roman"/>
          <w:b/>
          <w:sz w:val="24"/>
          <w:szCs w:val="24"/>
          <w:lang w:val="en-US"/>
        </w:rPr>
        <w:t xml:space="preserve"> </w:t>
      </w:r>
      <w:r w:rsidRPr="001931B6">
        <w:rPr>
          <w:rFonts w:ascii="Times New Roman" w:hAnsi="Times New Roman" w:cs="Times New Roman"/>
          <w:sz w:val="24"/>
          <w:szCs w:val="24"/>
          <w:lang w:val="en-US"/>
        </w:rPr>
        <w:t xml:space="preserve">are </w:t>
      </w:r>
      <w:r w:rsidR="00B2148B">
        <w:rPr>
          <w:rFonts w:ascii="Times New Roman" w:hAnsi="Times New Roman" w:cs="Times New Roman"/>
          <w:sz w:val="24"/>
          <w:szCs w:val="24"/>
          <w:lang w:val="en-US"/>
        </w:rPr>
        <w:t>administrative structures under the MoEW ensuring the implementation of national policies for the protection of their respective territories</w:t>
      </w:r>
      <w:r w:rsidRPr="001931B6">
        <w:rPr>
          <w:rFonts w:ascii="Times New Roman" w:hAnsi="Times New Roman" w:cs="Times New Roman"/>
          <w:sz w:val="24"/>
          <w:szCs w:val="24"/>
          <w:lang w:val="en-US"/>
        </w:rPr>
        <w:t>. Together with the Nature Park Directorates under the Executive Forestry Agency, they manage the bulk of protected areas containing forest ecosystems. Having in mind the importance of forest for the climate change resilience both in other ecosystems and in other sectors, their role in setting up and practical implementation of ecosystems-based monitoring in Bulgaria is likely to increase.</w:t>
      </w:r>
    </w:p>
    <w:p w14:paraId="373309FA" w14:textId="77777777"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Basin Directorates</w:t>
      </w:r>
      <w:r w:rsidRPr="001931B6">
        <w:rPr>
          <w:rFonts w:ascii="Times New Roman" w:hAnsi="Times New Roman" w:cs="Times New Roman"/>
          <w:sz w:val="24"/>
          <w:szCs w:val="24"/>
          <w:lang w:val="en-US"/>
        </w:rPr>
        <w:t xml:space="preserve"> </w:t>
      </w:r>
      <w:r w:rsidR="00BE57BC">
        <w:rPr>
          <w:rFonts w:ascii="Times New Roman" w:hAnsi="Times New Roman" w:cs="Times New Roman"/>
          <w:sz w:val="24"/>
          <w:szCs w:val="24"/>
          <w:lang w:val="en-US"/>
        </w:rPr>
        <w:t xml:space="preserve">(BasD) </w:t>
      </w:r>
      <w:r w:rsidRPr="001931B6">
        <w:rPr>
          <w:rFonts w:ascii="Times New Roman" w:hAnsi="Times New Roman" w:cs="Times New Roman"/>
          <w:sz w:val="24"/>
          <w:szCs w:val="24"/>
          <w:lang w:val="en-US"/>
        </w:rPr>
        <w:t>are in charge of the water management policies in the four basin territories of Bulgaria (Danube, East Aegean, West Aegean, Black Sea). The close relation of water and biodiversity policies, also reflected in the environmental objectives of the water legislation, is likely to be reflected in a closer involvement of the B</w:t>
      </w:r>
      <w:r w:rsidR="00BE57BC">
        <w:rPr>
          <w:rFonts w:ascii="Times New Roman" w:hAnsi="Times New Roman" w:cs="Times New Roman"/>
          <w:sz w:val="24"/>
          <w:szCs w:val="24"/>
          <w:lang w:val="en-US"/>
        </w:rPr>
        <w:t>asD</w:t>
      </w:r>
      <w:r w:rsidRPr="001931B6">
        <w:rPr>
          <w:rFonts w:ascii="Times New Roman" w:hAnsi="Times New Roman" w:cs="Times New Roman"/>
          <w:sz w:val="24"/>
          <w:szCs w:val="24"/>
          <w:lang w:val="en-US"/>
        </w:rPr>
        <w:t xml:space="preserve"> in the implementation of the ecosystems-based adaptation and monitoring.</w:t>
      </w:r>
    </w:p>
    <w:p w14:paraId="3C129AFB" w14:textId="77777777"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Governors</w:t>
      </w:r>
      <w:r w:rsidRPr="001931B6">
        <w:rPr>
          <w:rFonts w:ascii="Times New Roman" w:hAnsi="Times New Roman" w:cs="Times New Roman"/>
          <w:sz w:val="24"/>
          <w:szCs w:val="24"/>
          <w:lang w:val="en-US"/>
        </w:rPr>
        <w:t xml:space="preserve"> are in charge of implementing environmental policies at a district level across a number of municipalities. While their specific obligations will likely be set in the new or amended legislation, it is to be expected that they will be a focal point of possible conflicts between different stakeholders and will have to develop the capacity of mediating trade-offs between stakeholders.</w:t>
      </w:r>
    </w:p>
    <w:p w14:paraId="30D05CE3" w14:textId="6AC418FD" w:rsidR="006C19E9" w:rsidRPr="001931B6" w:rsidRDefault="006C19E9" w:rsidP="00593CB2">
      <w:pPr>
        <w:pStyle w:val="Normal1"/>
        <w:numPr>
          <w:ilvl w:val="0"/>
          <w:numId w:val="32"/>
        </w:numPr>
        <w:spacing w:after="12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 xml:space="preserve">Mayors </w:t>
      </w:r>
      <w:r w:rsidRPr="001931B6">
        <w:rPr>
          <w:rFonts w:ascii="Times New Roman" w:hAnsi="Times New Roman" w:cs="Times New Roman"/>
          <w:sz w:val="24"/>
          <w:szCs w:val="24"/>
          <w:lang w:val="en-US"/>
        </w:rPr>
        <w:t xml:space="preserve">are the key bodies to decide on </w:t>
      </w:r>
      <w:r w:rsidR="000E7FAD">
        <w:rPr>
          <w:rFonts w:ascii="Times New Roman" w:hAnsi="Times New Roman" w:cs="Times New Roman"/>
          <w:sz w:val="24"/>
          <w:szCs w:val="24"/>
          <w:lang w:val="en-US"/>
        </w:rPr>
        <w:t xml:space="preserve">the </w:t>
      </w:r>
      <w:r w:rsidRPr="001931B6">
        <w:rPr>
          <w:rFonts w:ascii="Times New Roman" w:hAnsi="Times New Roman" w:cs="Times New Roman"/>
          <w:sz w:val="24"/>
          <w:szCs w:val="24"/>
          <w:lang w:val="en-US"/>
        </w:rPr>
        <w:t>local policy mix, particular</w:t>
      </w:r>
      <w:r w:rsidR="000E7FAD">
        <w:rPr>
          <w:rFonts w:ascii="Times New Roman" w:hAnsi="Times New Roman" w:cs="Times New Roman"/>
          <w:sz w:val="24"/>
          <w:szCs w:val="24"/>
          <w:lang w:val="en-US"/>
        </w:rPr>
        <w:t>ly</w:t>
      </w:r>
      <w:r w:rsidRPr="001931B6">
        <w:rPr>
          <w:rFonts w:ascii="Times New Roman" w:hAnsi="Times New Roman" w:cs="Times New Roman"/>
          <w:sz w:val="24"/>
          <w:szCs w:val="24"/>
          <w:lang w:val="en-US"/>
        </w:rPr>
        <w:t xml:space="preserve"> the selection of adaptation options for all sectors represented on a given territory. As such, they will be instrumental in recognizing and communicating the importance of ecosystem services and their benefits for CCA.</w:t>
      </w:r>
    </w:p>
    <w:p w14:paraId="448831CD" w14:textId="77777777" w:rsidR="006C19E9" w:rsidRPr="001931B6" w:rsidRDefault="006C19E9" w:rsidP="00272EC1">
      <w:pPr>
        <w:pStyle w:val="Heading3"/>
        <w:numPr>
          <w:ilvl w:val="2"/>
          <w:numId w:val="6"/>
        </w:numPr>
        <w:spacing w:before="160" w:after="60"/>
        <w:ind w:left="720"/>
      </w:pPr>
      <w:bookmarkStart w:id="253" w:name="_tr92ahocxgpo" w:colFirst="0" w:colLast="0"/>
      <w:bookmarkStart w:id="254" w:name="_crgysomktmng" w:colFirst="0" w:colLast="0"/>
      <w:bookmarkStart w:id="255" w:name="_Toc500095218"/>
      <w:bookmarkStart w:id="256" w:name="_Toc504379130"/>
      <w:bookmarkStart w:id="257" w:name="_Toc523082949"/>
      <w:bookmarkEnd w:id="253"/>
      <w:bookmarkEnd w:id="254"/>
      <w:r w:rsidRPr="001931B6">
        <w:t>Stakeholder community</w:t>
      </w:r>
      <w:bookmarkEnd w:id="255"/>
      <w:bookmarkEnd w:id="256"/>
      <w:bookmarkEnd w:id="257"/>
    </w:p>
    <w:p w14:paraId="37EB6E4C" w14:textId="7FFFA0FC" w:rsidR="006C19E9" w:rsidRPr="001931B6" w:rsidRDefault="006C19E9" w:rsidP="004B5BF1">
      <w:pPr>
        <w:pStyle w:val="BodyText"/>
      </w:pPr>
      <w:r w:rsidRPr="001931B6">
        <w:t>Biodiversity is a policy area that has many stakeholders in different institutions. Some parts of biodiversity, particular</w:t>
      </w:r>
      <w:r w:rsidR="000E7FAD">
        <w:t>ly</w:t>
      </w:r>
      <w:r w:rsidRPr="001931B6">
        <w:t xml:space="preserve"> heavily modified ecosystems used for human habitation (urban), nutrition, and sustenance (that is, cropland ecosystems, fisheries, </w:t>
      </w:r>
      <w:r w:rsidR="00E52D15" w:rsidRPr="001931B6">
        <w:t xml:space="preserve">and </w:t>
      </w:r>
      <w:r w:rsidRPr="001931B6">
        <w:t xml:space="preserve">freshwater ecosystems) are regulated by other policies both on the EU and national levels—see </w:t>
      </w:r>
      <w:r w:rsidR="00EE7F6C">
        <w:rPr>
          <w:b/>
          <w:bCs/>
          <w:i/>
          <w:iCs/>
        </w:rPr>
        <w:t xml:space="preserve">Figure 10 </w:t>
      </w:r>
      <w:r w:rsidRPr="001931B6">
        <w:t xml:space="preserve">and </w:t>
      </w:r>
      <w:r w:rsidR="00EE7F6C">
        <w:rPr>
          <w:b/>
          <w:i/>
        </w:rPr>
        <w:t>Figure 11</w:t>
      </w:r>
      <w:r w:rsidRPr="001931B6">
        <w:t xml:space="preserve">. The respective stakeholder communities for these sectors are described in detail in the sector reports and will not be repeated here. It is, however, to be noted that in the absence of a common strategic underpinning, there is a chance of conflicting interests. Stakeholders are spread across several institutions and policy coordination may also </w:t>
      </w:r>
      <w:r w:rsidRPr="001931B6">
        <w:lastRenderedPageBreak/>
        <w:t xml:space="preserve">be difficult due to organizational reasons. </w:t>
      </w:r>
    </w:p>
    <w:p w14:paraId="5DF337DE" w14:textId="77777777" w:rsidR="006C19E9" w:rsidRPr="001931B6" w:rsidRDefault="006C19E9" w:rsidP="00EE7F6C">
      <w:pPr>
        <w:pStyle w:val="BodyText"/>
        <w:spacing w:after="60"/>
      </w:pPr>
      <w:r w:rsidRPr="001931B6">
        <w:t>This situation can be further aggravated by the significant material and financial interests invested in some locations where the trade-offs between provisioning or cultural ecosystem services related to tourism and the ‘invisible’ regulating services vital to climate change that are taken for granted as positive externalities are decided on without a sufficient awareness of the consequences. As a result, such differences lead to controversies in the local spatial planning and slow down the implementation of biodiversity protection. The stakeholders directly related to the climate change or biodiversity policies are as follows:</w:t>
      </w:r>
    </w:p>
    <w:p w14:paraId="56B32CD1" w14:textId="2B4880E5"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Expert councils</w:t>
      </w:r>
      <w:r w:rsidRPr="001931B6">
        <w:rPr>
          <w:rFonts w:ascii="Times New Roman" w:hAnsi="Times New Roman" w:cs="Times New Roman"/>
          <w:sz w:val="24"/>
          <w:szCs w:val="24"/>
          <w:lang w:val="en-US"/>
        </w:rPr>
        <w:t xml:space="preserve"> are being created under the EPA and special legislation such as the CCMA. They include the </w:t>
      </w:r>
      <w:r w:rsidR="007C2FCB">
        <w:rPr>
          <w:rFonts w:ascii="Times New Roman" w:hAnsi="Times New Roman" w:cs="Times New Roman"/>
          <w:sz w:val="24"/>
          <w:szCs w:val="24"/>
          <w:lang w:val="en-US"/>
        </w:rPr>
        <w:t>E</w:t>
      </w:r>
      <w:r w:rsidRPr="001931B6">
        <w:rPr>
          <w:rFonts w:ascii="Times New Roman" w:hAnsi="Times New Roman" w:cs="Times New Roman"/>
          <w:sz w:val="24"/>
          <w:szCs w:val="24"/>
          <w:lang w:val="en-US"/>
        </w:rPr>
        <w:t xml:space="preserve">xpert </w:t>
      </w:r>
      <w:r w:rsidR="000E7FAD">
        <w:rPr>
          <w:rFonts w:ascii="Times New Roman" w:hAnsi="Times New Roman" w:cs="Times New Roman"/>
          <w:sz w:val="24"/>
          <w:szCs w:val="24"/>
          <w:lang w:val="en-US"/>
        </w:rPr>
        <w:t>E</w:t>
      </w:r>
      <w:r w:rsidRPr="001931B6">
        <w:rPr>
          <w:rFonts w:ascii="Times New Roman" w:hAnsi="Times New Roman" w:cs="Times New Roman"/>
          <w:sz w:val="24"/>
          <w:szCs w:val="24"/>
          <w:lang w:val="en-US"/>
        </w:rPr>
        <w:t>cologic</w:t>
      </w:r>
      <w:r w:rsidR="007C2FCB">
        <w:rPr>
          <w:rFonts w:ascii="Times New Roman" w:hAnsi="Times New Roman" w:cs="Times New Roman"/>
          <w:sz w:val="24"/>
          <w:szCs w:val="24"/>
          <w:lang w:val="en-US"/>
        </w:rPr>
        <w:t>al</w:t>
      </w:r>
      <w:r w:rsidRPr="001931B6">
        <w:rPr>
          <w:rFonts w:ascii="Times New Roman" w:hAnsi="Times New Roman" w:cs="Times New Roman"/>
          <w:sz w:val="24"/>
          <w:szCs w:val="24"/>
          <w:lang w:val="en-US"/>
        </w:rPr>
        <w:t xml:space="preserve"> </w:t>
      </w:r>
      <w:r w:rsidR="000E7FAD">
        <w:rPr>
          <w:rFonts w:ascii="Times New Roman" w:hAnsi="Times New Roman" w:cs="Times New Roman"/>
          <w:sz w:val="24"/>
          <w:szCs w:val="24"/>
          <w:lang w:val="en-US"/>
        </w:rPr>
        <w:t>C</w:t>
      </w:r>
      <w:r w:rsidRPr="001931B6">
        <w:rPr>
          <w:rFonts w:ascii="Times New Roman" w:hAnsi="Times New Roman" w:cs="Times New Roman"/>
          <w:sz w:val="24"/>
          <w:szCs w:val="24"/>
          <w:lang w:val="en-US"/>
        </w:rPr>
        <w:t>ouncils at the</w:t>
      </w:r>
      <w:r w:rsidR="00643456">
        <w:rPr>
          <w:rFonts w:ascii="Times New Roman" w:hAnsi="Times New Roman" w:cs="Times New Roman"/>
          <w:sz w:val="24"/>
          <w:szCs w:val="24"/>
          <w:lang w:val="en-US"/>
        </w:rPr>
        <w:t xml:space="preserve"> MoEW,</w:t>
      </w:r>
      <w:r w:rsidRPr="001931B6">
        <w:rPr>
          <w:rFonts w:ascii="Times New Roman" w:hAnsi="Times New Roman" w:cs="Times New Roman"/>
          <w:sz w:val="24"/>
          <w:szCs w:val="24"/>
          <w:lang w:val="en-US"/>
        </w:rPr>
        <w:t xml:space="preserve"> ExEA and RIEW</w:t>
      </w:r>
      <w:r w:rsidR="000E7FAD">
        <w:rPr>
          <w:rFonts w:ascii="Times New Roman" w:hAnsi="Times New Roman" w:cs="Times New Roman"/>
          <w:sz w:val="24"/>
          <w:szCs w:val="24"/>
          <w:lang w:val="en-US"/>
        </w:rPr>
        <w:t>;</w:t>
      </w:r>
      <w:r w:rsidRPr="001931B6">
        <w:rPr>
          <w:rFonts w:ascii="Times New Roman" w:hAnsi="Times New Roman" w:cs="Times New Roman"/>
          <w:sz w:val="24"/>
          <w:szCs w:val="24"/>
          <w:lang w:val="en-US"/>
        </w:rPr>
        <w:t xml:space="preserve"> the Basin Councils</w:t>
      </w:r>
      <w:r w:rsidR="000E7FAD">
        <w:rPr>
          <w:rFonts w:ascii="Times New Roman" w:hAnsi="Times New Roman" w:cs="Times New Roman"/>
          <w:sz w:val="24"/>
          <w:szCs w:val="24"/>
          <w:lang w:val="en-US"/>
        </w:rPr>
        <w:t>;</w:t>
      </w:r>
      <w:r w:rsidRPr="001931B6">
        <w:rPr>
          <w:rFonts w:ascii="Times New Roman" w:hAnsi="Times New Roman" w:cs="Times New Roman"/>
          <w:sz w:val="24"/>
          <w:szCs w:val="24"/>
          <w:lang w:val="en-US"/>
        </w:rPr>
        <w:t xml:space="preserve"> the </w:t>
      </w:r>
      <w:r w:rsidR="00A26A1F" w:rsidRPr="00A26A1F">
        <w:rPr>
          <w:rFonts w:ascii="Times New Roman" w:hAnsi="Times New Roman" w:cs="Times New Roman"/>
          <w:sz w:val="24"/>
          <w:szCs w:val="24"/>
        </w:rPr>
        <w:t>National Expert Council on Climate Change</w:t>
      </w:r>
      <w:r w:rsidR="000E7FAD">
        <w:rPr>
          <w:rFonts w:ascii="Times New Roman" w:hAnsi="Times New Roman" w:cs="Times New Roman"/>
          <w:sz w:val="24"/>
          <w:szCs w:val="24"/>
          <w:lang w:val="en-US"/>
        </w:rPr>
        <w:t>;</w:t>
      </w:r>
      <w:r w:rsidRPr="001931B6">
        <w:rPr>
          <w:rFonts w:ascii="Times New Roman" w:hAnsi="Times New Roman" w:cs="Times New Roman"/>
          <w:sz w:val="24"/>
          <w:szCs w:val="24"/>
          <w:lang w:val="en-US"/>
        </w:rPr>
        <w:t xml:space="preserve"> and the National Council of Experts on Biodiversity.</w:t>
      </w:r>
      <w:r w:rsidR="00B2148B">
        <w:rPr>
          <w:rFonts w:ascii="Times New Roman" w:hAnsi="Times New Roman" w:cs="Times New Roman"/>
          <w:sz w:val="24"/>
          <w:szCs w:val="24"/>
          <w:lang w:val="en-US"/>
        </w:rPr>
        <w:t xml:space="preserve"> At the MoEW, there </w:t>
      </w:r>
      <w:r w:rsidR="00643456">
        <w:rPr>
          <w:rFonts w:ascii="Times New Roman" w:hAnsi="Times New Roman" w:cs="Times New Roman"/>
          <w:sz w:val="24"/>
          <w:szCs w:val="24"/>
          <w:lang w:val="en-US"/>
        </w:rPr>
        <w:t>are</w:t>
      </w:r>
      <w:r w:rsidR="00B2148B">
        <w:rPr>
          <w:rFonts w:ascii="Times New Roman" w:hAnsi="Times New Roman" w:cs="Times New Roman"/>
          <w:sz w:val="24"/>
          <w:szCs w:val="24"/>
          <w:lang w:val="en-US"/>
        </w:rPr>
        <w:t xml:space="preserve"> a Higher Environmental Expert Council and a Specialized </w:t>
      </w:r>
      <w:r w:rsidR="00667DE7">
        <w:rPr>
          <w:rFonts w:ascii="Times New Roman" w:hAnsi="Times New Roman" w:cs="Times New Roman"/>
          <w:sz w:val="24"/>
          <w:szCs w:val="24"/>
          <w:lang w:val="en-US"/>
        </w:rPr>
        <w:t>working group at the Higher Environmental Expert Council (which considers and adopts the Management plans).</w:t>
      </w:r>
    </w:p>
    <w:p w14:paraId="32CB40B8" w14:textId="77777777" w:rsidR="006C19E9" w:rsidRPr="001931B6" w:rsidRDefault="006C19E9" w:rsidP="00593CB2">
      <w:pPr>
        <w:pStyle w:val="Normal1"/>
        <w:numPr>
          <w:ilvl w:val="0"/>
          <w:numId w:val="32"/>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Regional and branch associations</w:t>
      </w:r>
      <w:r w:rsidRPr="001931B6">
        <w:rPr>
          <w:rFonts w:ascii="Times New Roman" w:hAnsi="Times New Roman" w:cs="Times New Roman"/>
          <w:sz w:val="24"/>
          <w:szCs w:val="24"/>
          <w:lang w:val="en-US"/>
        </w:rPr>
        <w:t xml:space="preserve"> include the National Associations of Municipalities of Republic of Bulgaria, Regional Municipal Associations, </w:t>
      </w:r>
      <w:r w:rsidR="009369F2">
        <w:rPr>
          <w:rFonts w:ascii="Times New Roman" w:hAnsi="Times New Roman" w:cs="Times New Roman"/>
          <w:sz w:val="24"/>
          <w:szCs w:val="24"/>
          <w:lang w:val="en-US"/>
        </w:rPr>
        <w:t xml:space="preserve">Regional Initiative Groups who are increasingly entrusted with BD projects, </w:t>
      </w:r>
      <w:r w:rsidRPr="001931B6">
        <w:rPr>
          <w:rFonts w:ascii="Times New Roman" w:hAnsi="Times New Roman" w:cs="Times New Roman"/>
          <w:sz w:val="24"/>
          <w:szCs w:val="24"/>
          <w:lang w:val="en-US"/>
        </w:rPr>
        <w:t xml:space="preserve">and the Bulgarian Association of Municipal Ecologists. It is to be expected that the employer associations and trade unions in branches related to biodiversity (such as beekeeping) as well as specific branch organizations, of the insurance and IT branches, may also be involved in the immediate BD&amp;ES adaptation. Also, branch organizations more involved in </w:t>
      </w:r>
      <w:r w:rsidR="009369F2">
        <w:rPr>
          <w:rFonts w:ascii="Times New Roman" w:hAnsi="Times New Roman" w:cs="Times New Roman"/>
          <w:sz w:val="24"/>
          <w:szCs w:val="24"/>
          <w:lang w:val="en-US"/>
        </w:rPr>
        <w:t>related</w:t>
      </w:r>
      <w:r w:rsidRPr="001931B6">
        <w:rPr>
          <w:rFonts w:ascii="Times New Roman" w:hAnsi="Times New Roman" w:cs="Times New Roman"/>
          <w:sz w:val="24"/>
          <w:szCs w:val="24"/>
          <w:lang w:val="en-US"/>
        </w:rPr>
        <w:t xml:space="preserve"> branches will likely be stakeholders in the sector as well. Examples of such organizations are the tourist associations and associations of forest owners.</w:t>
      </w:r>
    </w:p>
    <w:p w14:paraId="3A7E90CF" w14:textId="77777777" w:rsidR="006C19E9" w:rsidRPr="001931B6" w:rsidRDefault="006C19E9" w:rsidP="00593CB2">
      <w:pPr>
        <w:pStyle w:val="Normal1"/>
        <w:numPr>
          <w:ilvl w:val="0"/>
          <w:numId w:val="32"/>
        </w:numPr>
        <w:spacing w:after="12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NGOs</w:t>
      </w:r>
      <w:r w:rsidRPr="001931B6">
        <w:rPr>
          <w:rFonts w:ascii="Times New Roman" w:hAnsi="Times New Roman" w:cs="Times New Roman"/>
          <w:sz w:val="24"/>
          <w:szCs w:val="24"/>
          <w:lang w:val="en-US"/>
        </w:rPr>
        <w:t xml:space="preserve"> have a long-standing engagement both in climate change and biodiversity. Some of them, such as the WWF, the Bulgarian Society for the Protection of Birds, Green Balkans, and BlueLink (to name just a few) are among the pioneers of ecosystems-based approach and will likely continue to be instrumental in citizen science and communication efforts.</w:t>
      </w:r>
    </w:p>
    <w:p w14:paraId="2486375B" w14:textId="77777777" w:rsidR="006C19E9" w:rsidRPr="001931B6" w:rsidRDefault="006C19E9" w:rsidP="00272EC1">
      <w:pPr>
        <w:pStyle w:val="Heading2"/>
        <w:spacing w:before="200" w:after="60"/>
      </w:pPr>
      <w:bookmarkStart w:id="258" w:name="_wrkmotkdiu6e" w:colFirst="0" w:colLast="0"/>
      <w:bookmarkStart w:id="259" w:name="_Toc500095219"/>
      <w:bookmarkStart w:id="260" w:name="_Toc504379131"/>
      <w:bookmarkStart w:id="261" w:name="_Toc523082950"/>
      <w:bookmarkEnd w:id="258"/>
      <w:r w:rsidRPr="001931B6">
        <w:t>Financial and Human Resources in Bulgaria</w:t>
      </w:r>
      <w:bookmarkEnd w:id="259"/>
      <w:bookmarkEnd w:id="260"/>
      <w:bookmarkEnd w:id="261"/>
    </w:p>
    <w:p w14:paraId="4C0675F3" w14:textId="77777777" w:rsidR="00E37F49" w:rsidRPr="001931B6" w:rsidRDefault="00E37F49" w:rsidP="0053069D">
      <w:pPr>
        <w:pStyle w:val="ListParagraph"/>
        <w:keepNext/>
        <w:keepLines/>
        <w:numPr>
          <w:ilvl w:val="1"/>
          <w:numId w:val="6"/>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262" w:name="_xib61q6acy6f" w:colFirst="0" w:colLast="0"/>
      <w:bookmarkStart w:id="263" w:name="_Toc500095220"/>
      <w:bookmarkStart w:id="264" w:name="_Toc500095320"/>
      <w:bookmarkStart w:id="265" w:name="_Toc500111058"/>
      <w:bookmarkStart w:id="266" w:name="_Toc500095225"/>
      <w:bookmarkStart w:id="267" w:name="_Toc500095325"/>
      <w:bookmarkStart w:id="268" w:name="_Toc500111063"/>
      <w:bookmarkStart w:id="269" w:name="_Toc500095226"/>
      <w:bookmarkEnd w:id="262"/>
      <w:bookmarkEnd w:id="263"/>
      <w:bookmarkEnd w:id="264"/>
      <w:bookmarkEnd w:id="265"/>
      <w:bookmarkEnd w:id="266"/>
      <w:bookmarkEnd w:id="267"/>
      <w:bookmarkEnd w:id="268"/>
    </w:p>
    <w:p w14:paraId="2EE7C797" w14:textId="77777777" w:rsidR="006C19E9" w:rsidRPr="001931B6" w:rsidRDefault="006C19E9" w:rsidP="00764342">
      <w:pPr>
        <w:pStyle w:val="Heading3"/>
        <w:spacing w:after="60"/>
        <w:ind w:left="720"/>
      </w:pPr>
      <w:bookmarkStart w:id="270" w:name="_Toc504379132"/>
      <w:bookmarkStart w:id="271" w:name="_Toc523082951"/>
      <w:r w:rsidRPr="001931B6">
        <w:t>Financial resources</w:t>
      </w:r>
      <w:bookmarkEnd w:id="269"/>
      <w:bookmarkEnd w:id="270"/>
      <w:bookmarkEnd w:id="271"/>
    </w:p>
    <w:p w14:paraId="0CE0BD4E" w14:textId="77777777" w:rsidR="006C19E9" w:rsidRPr="001931B6" w:rsidRDefault="006C19E9" w:rsidP="004B5BF1">
      <w:pPr>
        <w:pStyle w:val="BodyText"/>
      </w:pPr>
      <w:bookmarkStart w:id="272" w:name="_t5yfks3ltdrr" w:colFirst="0" w:colLast="0"/>
      <w:bookmarkEnd w:id="272"/>
      <w:r w:rsidRPr="001931B6">
        <w:t xml:space="preserve">Bulgarian budget funding on environment (including biodiversity, ecosystems, and CCA) is limited due to the low GDP and the need to prioritize spending commitments on adopted policies across many policies. </w:t>
      </w:r>
    </w:p>
    <w:p w14:paraId="24CB1DD3" w14:textId="77777777" w:rsidR="006C19E9" w:rsidRPr="001931B6" w:rsidRDefault="006C19E9" w:rsidP="00EE7F6C">
      <w:pPr>
        <w:pStyle w:val="BodyText"/>
        <w:spacing w:after="60"/>
      </w:pPr>
      <w:r w:rsidRPr="001931B6">
        <w:t xml:space="preserve">Funding for both biodiversity and CCA is available from numerous sources, presented in </w:t>
      </w:r>
      <w:r w:rsidRPr="005122D5">
        <w:rPr>
          <w:b/>
          <w:i/>
        </w:rPr>
        <w:t xml:space="preserve">Annex </w:t>
      </w:r>
      <w:r w:rsidR="00790853" w:rsidRPr="005122D5">
        <w:rPr>
          <w:b/>
          <w:i/>
        </w:rPr>
        <w:t>6</w:t>
      </w:r>
      <w:r w:rsidRPr="001931B6">
        <w:t>. However, a number of objective and subjective obstacles exist to its efficient utilization. These include the following:</w:t>
      </w:r>
    </w:p>
    <w:p w14:paraId="1F43DBE1" w14:textId="77777777" w:rsidR="006C19E9" w:rsidRPr="001931B6" w:rsidRDefault="006C19E9" w:rsidP="00272EC1">
      <w:pPr>
        <w:pStyle w:val="Normal1"/>
        <w:numPr>
          <w:ilvl w:val="0"/>
          <w:numId w:val="14"/>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Fragmentation of funding sources.</w:t>
      </w:r>
      <w:r w:rsidRPr="001931B6">
        <w:rPr>
          <w:rFonts w:ascii="Times New Roman" w:hAnsi="Times New Roman" w:cs="Times New Roman"/>
          <w:sz w:val="24"/>
          <w:szCs w:val="24"/>
          <w:lang w:val="en-US"/>
        </w:rPr>
        <w:t xml:space="preserve"> As evident from </w:t>
      </w:r>
      <w:r w:rsidRPr="005122D5">
        <w:rPr>
          <w:rFonts w:ascii="Times New Roman" w:hAnsi="Times New Roman" w:cs="Times New Roman"/>
          <w:b/>
          <w:i/>
          <w:sz w:val="24"/>
          <w:szCs w:val="24"/>
          <w:lang w:val="en-US"/>
        </w:rPr>
        <w:t xml:space="preserve">Annex </w:t>
      </w:r>
      <w:r w:rsidR="00790853" w:rsidRPr="005122D5">
        <w:rPr>
          <w:rFonts w:ascii="Times New Roman" w:hAnsi="Times New Roman" w:cs="Times New Roman"/>
          <w:b/>
          <w:i/>
          <w:sz w:val="24"/>
          <w:szCs w:val="24"/>
          <w:lang w:val="en-US"/>
        </w:rPr>
        <w:t>6</w:t>
      </w:r>
      <w:r w:rsidRPr="001931B6">
        <w:rPr>
          <w:rFonts w:ascii="Times New Roman" w:hAnsi="Times New Roman" w:cs="Times New Roman"/>
          <w:sz w:val="24"/>
          <w:szCs w:val="24"/>
          <w:lang w:val="en-US"/>
        </w:rPr>
        <w:t xml:space="preserve">, many programs fund similarly worded objectives and potential beneficiaries of the funding must follow all of them and apply </w:t>
      </w:r>
      <w:r w:rsidR="00BE57BC">
        <w:rPr>
          <w:rFonts w:ascii="Times New Roman" w:hAnsi="Times New Roman" w:cs="Times New Roman"/>
          <w:sz w:val="24"/>
          <w:szCs w:val="24"/>
          <w:lang w:val="en-US"/>
        </w:rPr>
        <w:t xml:space="preserve">for funding by </w:t>
      </w:r>
      <w:r w:rsidRPr="001931B6">
        <w:rPr>
          <w:rFonts w:ascii="Times New Roman" w:hAnsi="Times New Roman" w:cs="Times New Roman"/>
          <w:sz w:val="24"/>
          <w:szCs w:val="24"/>
          <w:lang w:val="en-US"/>
        </w:rPr>
        <w:t>several of them with their different schedules, to obtain funding.</w:t>
      </w:r>
    </w:p>
    <w:p w14:paraId="0957115F" w14:textId="77777777" w:rsidR="006C19E9" w:rsidRPr="001931B6" w:rsidRDefault="006C19E9" w:rsidP="00272EC1">
      <w:pPr>
        <w:pStyle w:val="Normal1"/>
        <w:numPr>
          <w:ilvl w:val="0"/>
          <w:numId w:val="14"/>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lastRenderedPageBreak/>
        <w:t>Discrepancies in funding objectives and periods.</w:t>
      </w:r>
      <w:r w:rsidRPr="001931B6">
        <w:rPr>
          <w:rFonts w:ascii="Times New Roman" w:hAnsi="Times New Roman" w:cs="Times New Roman"/>
          <w:sz w:val="24"/>
          <w:szCs w:val="24"/>
          <w:lang w:val="en-US"/>
        </w:rPr>
        <w:t xml:space="preserve"> Different donors have different funding conditions and planning periods, the programming of each of the funding instruments goes at a different speed, and the program implementation (including calls for proposals, evaluation, and project selection) differs in its timings. Because programs also fund by territory, this often means that the same activities must be funded over different periods. </w:t>
      </w:r>
      <w:r w:rsidR="00E52D15" w:rsidRPr="001931B6">
        <w:rPr>
          <w:rFonts w:ascii="Times New Roman" w:hAnsi="Times New Roman" w:cs="Times New Roman"/>
          <w:sz w:val="24"/>
          <w:szCs w:val="24"/>
          <w:lang w:val="en-US"/>
        </w:rPr>
        <w:t>An e</w:t>
      </w:r>
      <w:r w:rsidRPr="001931B6">
        <w:rPr>
          <w:rFonts w:ascii="Times New Roman" w:hAnsi="Times New Roman" w:cs="Times New Roman"/>
          <w:sz w:val="24"/>
          <w:szCs w:val="24"/>
          <w:lang w:val="en-US"/>
        </w:rPr>
        <w:t xml:space="preserve">xample is the mapping and assessment of ecosystems and their services. Because EU funding is limited to </w:t>
      </w:r>
      <w:r w:rsidR="00A97D2F" w:rsidRPr="001931B6">
        <w:rPr>
          <w:rFonts w:ascii="Times New Roman" w:hAnsi="Times New Roman" w:cs="Times New Roman"/>
          <w:sz w:val="24"/>
          <w:szCs w:val="24"/>
          <w:lang w:val="en-US"/>
        </w:rPr>
        <w:t xml:space="preserve">NATURA </w:t>
      </w:r>
      <w:r w:rsidRPr="001931B6">
        <w:rPr>
          <w:rFonts w:ascii="Times New Roman" w:hAnsi="Times New Roman" w:cs="Times New Roman"/>
          <w:sz w:val="24"/>
          <w:szCs w:val="24"/>
          <w:lang w:val="en-US"/>
        </w:rPr>
        <w:t xml:space="preserve">2000, an administrative division by funding source had to be made between mapping of </w:t>
      </w:r>
      <w:r w:rsidR="00A97D2F" w:rsidRPr="001931B6">
        <w:rPr>
          <w:rFonts w:ascii="Times New Roman" w:hAnsi="Times New Roman" w:cs="Times New Roman"/>
          <w:sz w:val="24"/>
          <w:szCs w:val="24"/>
          <w:lang w:val="en-US"/>
        </w:rPr>
        <w:t xml:space="preserve">NATURA </w:t>
      </w:r>
      <w:r w:rsidRPr="001931B6">
        <w:rPr>
          <w:rFonts w:ascii="Times New Roman" w:hAnsi="Times New Roman" w:cs="Times New Roman"/>
          <w:sz w:val="24"/>
          <w:szCs w:val="24"/>
          <w:lang w:val="en-US"/>
        </w:rPr>
        <w:t xml:space="preserve">areas (yet to be funded by the OP Environment) and mapping outside </w:t>
      </w:r>
      <w:r w:rsidR="00A97D2F" w:rsidRPr="001931B6">
        <w:rPr>
          <w:rFonts w:ascii="Times New Roman" w:hAnsi="Times New Roman" w:cs="Times New Roman"/>
          <w:sz w:val="24"/>
          <w:szCs w:val="24"/>
          <w:lang w:val="en-US"/>
        </w:rPr>
        <w:t xml:space="preserve">NATURA </w:t>
      </w:r>
      <w:r w:rsidRPr="001931B6">
        <w:rPr>
          <w:rFonts w:ascii="Times New Roman" w:hAnsi="Times New Roman" w:cs="Times New Roman"/>
          <w:sz w:val="24"/>
          <w:szCs w:val="24"/>
          <w:lang w:val="en-US"/>
        </w:rPr>
        <w:t xml:space="preserve">(concluded with EEA FM funding). </w:t>
      </w:r>
    </w:p>
    <w:p w14:paraId="6C4219B0" w14:textId="77777777" w:rsidR="006C19E9" w:rsidRPr="001931B6" w:rsidRDefault="006C19E9" w:rsidP="00272EC1">
      <w:pPr>
        <w:pStyle w:val="Normal1"/>
        <w:numPr>
          <w:ilvl w:val="0"/>
          <w:numId w:val="14"/>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Different and in some cases overly complicated procedures for obtaining funding and project implementation.</w:t>
      </w:r>
      <w:r w:rsidRPr="001931B6">
        <w:rPr>
          <w:rFonts w:ascii="Times New Roman" w:hAnsi="Times New Roman" w:cs="Times New Roman"/>
          <w:sz w:val="24"/>
          <w:szCs w:val="24"/>
          <w:lang w:val="en-US"/>
        </w:rPr>
        <w:t xml:space="preserve"> Beneficiaries are responsible for complying with a number of regulations, such as public procurement (which is very competitive in Bulgaria and appeals taking months and years can lead to a project failure), state aid (a subject very much relies on EU Court rulings for defining what is state aid and whether it complies with the Common Market), financial and good governance legislation, and a host of program-specific implementation and reporting rules. In this manner, a significant administrative overhead is placed on project implementation along with the project-specific work that drives the application.</w:t>
      </w:r>
    </w:p>
    <w:p w14:paraId="3EE06D46" w14:textId="77777777" w:rsidR="006C19E9" w:rsidRPr="001931B6" w:rsidRDefault="006C19E9" w:rsidP="00272EC1">
      <w:pPr>
        <w:pStyle w:val="Normal1"/>
        <w:numPr>
          <w:ilvl w:val="0"/>
          <w:numId w:val="14"/>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Too general statement of objectives by program.</w:t>
      </w:r>
      <w:r w:rsidRPr="001931B6">
        <w:rPr>
          <w:rFonts w:ascii="Times New Roman" w:hAnsi="Times New Roman" w:cs="Times New Roman"/>
          <w:sz w:val="24"/>
          <w:szCs w:val="24"/>
          <w:lang w:val="en-US"/>
        </w:rPr>
        <w:t xml:space="preserve"> Each program has its own ‘intervention logic’ based on a different set of objectives. These are typically stated in general terms, both in the program and the calls. As a result, the selected projects have a different degree of relevance to the biodiversity and CCA objectives; being implemented in parallel, projects also are not always consistent with each other even if the program’s efforts are aimed at links between them.</w:t>
      </w:r>
    </w:p>
    <w:p w14:paraId="42CCE57B" w14:textId="77777777" w:rsidR="006C19E9" w:rsidRPr="001931B6" w:rsidRDefault="006C19E9" w:rsidP="00272EC1">
      <w:pPr>
        <w:pStyle w:val="Normal1"/>
        <w:numPr>
          <w:ilvl w:val="0"/>
          <w:numId w:val="14"/>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 xml:space="preserve">Financial and cash flow difficulties. </w:t>
      </w:r>
      <w:r w:rsidRPr="001931B6">
        <w:rPr>
          <w:rFonts w:ascii="Times New Roman" w:hAnsi="Times New Roman" w:cs="Times New Roman"/>
          <w:sz w:val="24"/>
          <w:szCs w:val="24"/>
          <w:lang w:val="en-US"/>
        </w:rPr>
        <w:t>Own contribution is difficult to commit and raise, which is one of the major obstacles to higher utilization of LIFE+/LIFE funding and may pose an even bigger problem for utilizing financial instruments.</w:t>
      </w:r>
    </w:p>
    <w:p w14:paraId="498C6B5C" w14:textId="77777777" w:rsidR="006C19E9" w:rsidRPr="001931B6" w:rsidRDefault="006C19E9" w:rsidP="00272EC1">
      <w:pPr>
        <w:pStyle w:val="Normal1"/>
        <w:numPr>
          <w:ilvl w:val="0"/>
          <w:numId w:val="14"/>
        </w:numPr>
        <w:spacing w:after="12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Need for institutional and financial capacity to negotiate, institutionalize, and implement financial instruments to promote ecosystem services provision for CCA.</w:t>
      </w:r>
      <w:r w:rsidRPr="001931B6">
        <w:rPr>
          <w:rFonts w:ascii="Times New Roman" w:hAnsi="Times New Roman" w:cs="Times New Roman"/>
          <w:sz w:val="24"/>
          <w:szCs w:val="24"/>
          <w:lang w:val="en-US"/>
        </w:rPr>
        <w:t xml:space="preserve"> Both the institutionalization and the implementation of financial instruments require the involvement of business stakeholders (such as financial institutions, insurance companies, green economy operators, pharmacies, and other businesses benefiting from ecosystem services). However, organizations involved in biodiversity preservation typically do not include business stakeholders; being noncommercial and no</w:t>
      </w:r>
      <w:r w:rsidR="00527CA8" w:rsidRPr="001931B6">
        <w:rPr>
          <w:rFonts w:ascii="Times New Roman" w:hAnsi="Times New Roman" w:cs="Times New Roman"/>
          <w:sz w:val="24"/>
          <w:szCs w:val="24"/>
          <w:lang w:val="en-US"/>
        </w:rPr>
        <w:t>t</w:t>
      </w:r>
      <w:r w:rsidRPr="001931B6">
        <w:rPr>
          <w:rFonts w:ascii="Times New Roman" w:hAnsi="Times New Roman" w:cs="Times New Roman"/>
          <w:sz w:val="24"/>
          <w:szCs w:val="24"/>
          <w:lang w:val="en-US"/>
        </w:rPr>
        <w:t xml:space="preserve">-for-profit organizations, they are also in many cases dependent on grant funding and are not credit worthy. </w:t>
      </w:r>
    </w:p>
    <w:p w14:paraId="2AFF93CC" w14:textId="77777777" w:rsidR="006C19E9" w:rsidRPr="001931B6" w:rsidRDefault="006C19E9" w:rsidP="00272EC1">
      <w:pPr>
        <w:pStyle w:val="Heading3"/>
        <w:numPr>
          <w:ilvl w:val="2"/>
          <w:numId w:val="6"/>
        </w:numPr>
        <w:spacing w:before="160" w:after="60"/>
        <w:ind w:left="720"/>
      </w:pPr>
      <w:bookmarkStart w:id="273" w:name="_hlksygmk41qc" w:colFirst="0" w:colLast="0"/>
      <w:bookmarkStart w:id="274" w:name="_Toc500095227"/>
      <w:bookmarkStart w:id="275" w:name="_Toc504379133"/>
      <w:bookmarkStart w:id="276" w:name="_Toc523082952"/>
      <w:bookmarkEnd w:id="273"/>
      <w:r w:rsidRPr="001931B6">
        <w:t>Human resources</w:t>
      </w:r>
      <w:bookmarkEnd w:id="274"/>
      <w:bookmarkEnd w:id="275"/>
      <w:bookmarkEnd w:id="276"/>
    </w:p>
    <w:p w14:paraId="29D5B7C0" w14:textId="77777777" w:rsidR="006C19E9" w:rsidRPr="001931B6" w:rsidRDefault="006C19E9" w:rsidP="004B5BF1">
      <w:pPr>
        <w:pStyle w:val="BodyText"/>
      </w:pPr>
      <w:r w:rsidRPr="001931B6">
        <w:t xml:space="preserve">In climate change, the regulatory obligation to allocate human resources exists mainly for mitigation and not for adaptation because adaptation-related aspects are not yet legislated. In biodiversity, a number of institutions and other stakeholders are involved in different aspects of biodiversity management (see </w:t>
      </w:r>
      <w:r w:rsidR="00EE7F6C">
        <w:rPr>
          <w:b/>
          <w:bCs/>
          <w:i/>
          <w:iCs/>
        </w:rPr>
        <w:t xml:space="preserve">Figure 10 </w:t>
      </w:r>
      <w:r w:rsidRPr="001931B6">
        <w:t xml:space="preserve">and </w:t>
      </w:r>
      <w:r w:rsidR="00EE7F6C">
        <w:rPr>
          <w:b/>
          <w:i/>
        </w:rPr>
        <w:t>Figure 11</w:t>
      </w:r>
      <w:r w:rsidRPr="001931B6">
        <w:t xml:space="preserve">). Currently there </w:t>
      </w:r>
      <w:r w:rsidRPr="001931B6">
        <w:lastRenderedPageBreak/>
        <w:t>is no institutional framework spanning the two areas.</w:t>
      </w:r>
    </w:p>
    <w:p w14:paraId="06F714E6" w14:textId="77777777" w:rsidR="006C19E9" w:rsidRPr="001931B6" w:rsidRDefault="006C19E9" w:rsidP="00EE7F6C">
      <w:pPr>
        <w:pStyle w:val="BodyText"/>
        <w:spacing w:after="60"/>
      </w:pPr>
      <w:r w:rsidRPr="001931B6">
        <w:t>Nonetheless, a body of personal resources already engaged can be tapped into for creating an adaptation institutional framework:</w:t>
      </w:r>
    </w:p>
    <w:p w14:paraId="4FE96E5B" w14:textId="77777777" w:rsidR="006C19E9" w:rsidRPr="001931B6" w:rsidRDefault="006C19E9" w:rsidP="00EE7F6C">
      <w:pPr>
        <w:pStyle w:val="Normal1"/>
        <w:numPr>
          <w:ilvl w:val="0"/>
          <w:numId w:val="15"/>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On a national level </w:t>
      </w:r>
    </w:p>
    <w:p w14:paraId="493B78BE" w14:textId="48CD562E" w:rsidR="006C19E9" w:rsidRPr="001931B6" w:rsidRDefault="006C19E9" w:rsidP="00EE7F6C">
      <w:pPr>
        <w:pStyle w:val="Normal1"/>
        <w:numPr>
          <w:ilvl w:val="1"/>
          <w:numId w:val="15"/>
        </w:numPr>
        <w:spacing w:after="60"/>
        <w:ind w:left="119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Personnel under the competent body - the Minister of Environment and Water. This includes both M</w:t>
      </w:r>
      <w:r w:rsidR="00001B59" w:rsidRPr="001931B6">
        <w:rPr>
          <w:rFonts w:ascii="Times New Roman" w:hAnsi="Times New Roman" w:cs="Times New Roman"/>
          <w:sz w:val="24"/>
          <w:szCs w:val="24"/>
          <w:lang w:val="en-US"/>
        </w:rPr>
        <w:t>o</w:t>
      </w:r>
      <w:r w:rsidRPr="001931B6">
        <w:rPr>
          <w:rFonts w:ascii="Times New Roman" w:hAnsi="Times New Roman" w:cs="Times New Roman"/>
          <w:sz w:val="24"/>
          <w:szCs w:val="24"/>
          <w:lang w:val="en-US"/>
        </w:rPr>
        <w:t>EW staff (Climate Change and Natural Protection Directorates) and the ExEA (</w:t>
      </w:r>
      <w:r w:rsidR="00E23B85">
        <w:rPr>
          <w:rFonts w:ascii="Times New Roman" w:hAnsi="Times New Roman" w:cs="Times New Roman"/>
          <w:sz w:val="24"/>
          <w:szCs w:val="24"/>
          <w:lang w:val="en-US"/>
        </w:rPr>
        <w:t xml:space="preserve">EU </w:t>
      </w:r>
      <w:r w:rsidR="00E23B85" w:rsidRPr="001931B6">
        <w:rPr>
          <w:rFonts w:ascii="Times New Roman" w:hAnsi="Times New Roman" w:cs="Times New Roman"/>
          <w:sz w:val="24"/>
          <w:szCs w:val="24"/>
          <w:lang w:val="en-US"/>
        </w:rPr>
        <w:t>ET</w:t>
      </w:r>
      <w:r w:rsidR="00E23B85">
        <w:rPr>
          <w:rFonts w:ascii="Times New Roman" w:hAnsi="Times New Roman" w:cs="Times New Roman"/>
          <w:sz w:val="24"/>
          <w:szCs w:val="24"/>
          <w:lang w:val="en-US"/>
        </w:rPr>
        <w:t>S</w:t>
      </w:r>
      <w:r w:rsidR="00E23B85" w:rsidRPr="001931B6">
        <w:rPr>
          <w:rFonts w:ascii="Times New Roman" w:hAnsi="Times New Roman" w:cs="Times New Roman"/>
          <w:sz w:val="24"/>
          <w:szCs w:val="24"/>
          <w:lang w:val="en-US"/>
        </w:rPr>
        <w:t xml:space="preserve"> </w:t>
      </w:r>
      <w:r w:rsidRPr="001931B6">
        <w:rPr>
          <w:rFonts w:ascii="Times New Roman" w:hAnsi="Times New Roman" w:cs="Times New Roman"/>
          <w:sz w:val="24"/>
          <w:szCs w:val="24"/>
          <w:lang w:val="en-US"/>
        </w:rPr>
        <w:t>and Permits Department, departments in charge of the National Biodiversity Monitoring Network)</w:t>
      </w:r>
    </w:p>
    <w:p w14:paraId="0993E925" w14:textId="21493D50" w:rsidR="006C19E9" w:rsidRPr="001931B6" w:rsidRDefault="006C19E9" w:rsidP="00EE7F6C">
      <w:pPr>
        <w:pStyle w:val="Normal1"/>
        <w:numPr>
          <w:ilvl w:val="1"/>
          <w:numId w:val="15"/>
        </w:numPr>
        <w:spacing w:after="60"/>
        <w:ind w:left="119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Personnel of other competent authorities in charge of related policies and/or their implementation—the Ministry of Agriculture, Food, and Forestry, the Executive Forestry Agency, the MRDPW, the General Directorate for Fire protection and Population Safety</w:t>
      </w:r>
    </w:p>
    <w:p w14:paraId="0A63D4EF" w14:textId="4ACB3FB6" w:rsidR="006C19E9" w:rsidRPr="001931B6" w:rsidRDefault="006C19E9" w:rsidP="00EE7F6C">
      <w:pPr>
        <w:pStyle w:val="Normal1"/>
        <w:numPr>
          <w:ilvl w:val="1"/>
          <w:numId w:val="15"/>
        </w:numPr>
        <w:spacing w:after="120"/>
        <w:ind w:left="119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Other stakeholders: academia, NGOs, business associations</w:t>
      </w:r>
    </w:p>
    <w:p w14:paraId="32EC99E9" w14:textId="77777777" w:rsidR="006C19E9" w:rsidRPr="001931B6" w:rsidRDefault="006C19E9" w:rsidP="00EE7F6C">
      <w:pPr>
        <w:pStyle w:val="Normal1"/>
        <w:numPr>
          <w:ilvl w:val="0"/>
          <w:numId w:val="15"/>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On the regional/local level</w:t>
      </w:r>
    </w:p>
    <w:p w14:paraId="39D94541" w14:textId="233DD1B6" w:rsidR="006C19E9" w:rsidRPr="001931B6" w:rsidRDefault="006C19E9" w:rsidP="00EE7F6C">
      <w:pPr>
        <w:pStyle w:val="Normal1"/>
        <w:numPr>
          <w:ilvl w:val="1"/>
          <w:numId w:val="15"/>
        </w:numPr>
        <w:spacing w:after="60"/>
        <w:ind w:left="119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Regional structures of the M</w:t>
      </w:r>
      <w:r w:rsidR="00001B59" w:rsidRPr="001931B6">
        <w:rPr>
          <w:rFonts w:ascii="Times New Roman" w:hAnsi="Times New Roman" w:cs="Times New Roman"/>
          <w:sz w:val="24"/>
          <w:szCs w:val="24"/>
          <w:lang w:val="en-US"/>
        </w:rPr>
        <w:t>o</w:t>
      </w:r>
      <w:r w:rsidRPr="001931B6">
        <w:rPr>
          <w:rFonts w:ascii="Times New Roman" w:hAnsi="Times New Roman" w:cs="Times New Roman"/>
          <w:sz w:val="24"/>
          <w:szCs w:val="24"/>
          <w:lang w:val="en-US"/>
        </w:rPr>
        <w:t>EW</w:t>
      </w:r>
      <w:r w:rsidR="00643456">
        <w:rPr>
          <w:rFonts w:ascii="Times New Roman" w:hAnsi="Times New Roman" w:cs="Times New Roman"/>
          <w:sz w:val="24"/>
          <w:szCs w:val="24"/>
          <w:lang w:val="en-US"/>
        </w:rPr>
        <w:t xml:space="preserve"> and EFA</w:t>
      </w:r>
      <w:r w:rsidR="00F908C0">
        <w:rPr>
          <w:rFonts w:ascii="Times New Roman" w:hAnsi="Times New Roman" w:cs="Times New Roman"/>
          <w:sz w:val="24"/>
          <w:szCs w:val="24"/>
          <w:lang w:val="en-US"/>
        </w:rPr>
        <w:t>, including</w:t>
      </w:r>
      <w:r w:rsidRPr="001931B6">
        <w:rPr>
          <w:rFonts w:ascii="Times New Roman" w:hAnsi="Times New Roman" w:cs="Times New Roman"/>
          <w:sz w:val="24"/>
          <w:szCs w:val="24"/>
          <w:lang w:val="en-US"/>
        </w:rPr>
        <w:t xml:space="preserve"> </w:t>
      </w:r>
      <w:r w:rsidR="00643456">
        <w:rPr>
          <w:rFonts w:ascii="Times New Roman" w:hAnsi="Times New Roman" w:cs="Times New Roman"/>
          <w:sz w:val="24"/>
          <w:szCs w:val="24"/>
          <w:lang w:val="en-US"/>
        </w:rPr>
        <w:t>Natura and National</w:t>
      </w:r>
      <w:r w:rsidRPr="001931B6">
        <w:rPr>
          <w:rFonts w:ascii="Times New Roman" w:hAnsi="Times New Roman" w:cs="Times New Roman"/>
          <w:sz w:val="24"/>
          <w:szCs w:val="24"/>
          <w:lang w:val="en-US"/>
        </w:rPr>
        <w:t xml:space="preserve"> Park Directorates, RIEW, Basin </w:t>
      </w:r>
      <w:r w:rsidR="00E42974" w:rsidRPr="001931B6">
        <w:rPr>
          <w:rFonts w:ascii="Times New Roman" w:hAnsi="Times New Roman" w:cs="Times New Roman"/>
          <w:sz w:val="24"/>
          <w:szCs w:val="24"/>
          <w:lang w:val="en-US"/>
        </w:rPr>
        <w:t>D</w:t>
      </w:r>
      <w:r w:rsidRPr="001931B6">
        <w:rPr>
          <w:rFonts w:ascii="Times New Roman" w:hAnsi="Times New Roman" w:cs="Times New Roman"/>
          <w:sz w:val="24"/>
          <w:szCs w:val="24"/>
          <w:lang w:val="en-US"/>
        </w:rPr>
        <w:t>irectorates, regional labs</w:t>
      </w:r>
    </w:p>
    <w:p w14:paraId="5F429EA3" w14:textId="77777777" w:rsidR="006C19E9" w:rsidRPr="001931B6" w:rsidRDefault="006C19E9" w:rsidP="00EE7F6C">
      <w:pPr>
        <w:pStyle w:val="Normal1"/>
        <w:numPr>
          <w:ilvl w:val="1"/>
          <w:numId w:val="15"/>
        </w:numPr>
        <w:spacing w:after="60"/>
        <w:ind w:left="119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Regional structures of other competent authorities involved in climate change mitigation, adaptation, and biodiversity</w:t>
      </w:r>
    </w:p>
    <w:p w14:paraId="19CCACC2" w14:textId="77777777" w:rsidR="006C19E9" w:rsidRPr="001931B6" w:rsidRDefault="006C19E9" w:rsidP="00EE7F6C">
      <w:pPr>
        <w:pStyle w:val="Normal1"/>
        <w:numPr>
          <w:ilvl w:val="1"/>
          <w:numId w:val="15"/>
        </w:numPr>
        <w:spacing w:after="60"/>
        <w:ind w:left="119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Regional/local authorities and in particular their ecologists</w:t>
      </w:r>
    </w:p>
    <w:p w14:paraId="5C0C4446" w14:textId="0BCD0060" w:rsidR="006C19E9" w:rsidRPr="001931B6" w:rsidRDefault="006C19E9" w:rsidP="00EE7F6C">
      <w:pPr>
        <w:pStyle w:val="Normal1"/>
        <w:numPr>
          <w:ilvl w:val="1"/>
          <w:numId w:val="15"/>
        </w:numPr>
        <w:spacing w:after="120"/>
        <w:ind w:left="119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Regional/local stakeholders: the wider public, NGOs, business, citizen science volunteers</w:t>
      </w:r>
    </w:p>
    <w:p w14:paraId="5DA41B4D" w14:textId="77777777" w:rsidR="006C19E9" w:rsidRPr="001931B6" w:rsidRDefault="006C19E9" w:rsidP="004B5BF1">
      <w:pPr>
        <w:pStyle w:val="BodyText"/>
      </w:pPr>
      <w:r w:rsidRPr="001931B6">
        <w:t>It will be prudent to organize these stakeholders in a single institutional framework to avoid redundancy.</w:t>
      </w:r>
    </w:p>
    <w:p w14:paraId="7BB84C0F" w14:textId="77777777" w:rsidR="006C19E9" w:rsidRPr="001931B6" w:rsidRDefault="006C19E9" w:rsidP="004B5BF1">
      <w:pPr>
        <w:pStyle w:val="BodyText"/>
      </w:pPr>
      <w:r w:rsidRPr="001931B6">
        <w:t>It is to be noted that all stakeholders listed above need additional capacity to cope with the different aspects of biodiversity adaptation both within and outside the protected areas. Such capacity is currently short and building it by suitable measures in both formal and informal education is essential.</w:t>
      </w:r>
    </w:p>
    <w:p w14:paraId="684ADBA6" w14:textId="77777777" w:rsidR="006C19E9" w:rsidRPr="001931B6" w:rsidRDefault="006C19E9" w:rsidP="00272EC1">
      <w:pPr>
        <w:pStyle w:val="Heading2"/>
        <w:spacing w:before="200" w:after="60"/>
      </w:pPr>
      <w:bookmarkStart w:id="277" w:name="_Toc500095228"/>
      <w:bookmarkStart w:id="278" w:name="_Toc504379134"/>
      <w:bookmarkStart w:id="279" w:name="_Toc523082953"/>
      <w:r w:rsidRPr="001931B6">
        <w:t>Sector Participation in CC(A)-Specific International Cooperation or Information Exchange</w:t>
      </w:r>
      <w:bookmarkEnd w:id="277"/>
      <w:bookmarkEnd w:id="278"/>
      <w:bookmarkEnd w:id="279"/>
    </w:p>
    <w:p w14:paraId="1AD9676B" w14:textId="77777777" w:rsidR="006C19E9" w:rsidRPr="001931B6" w:rsidRDefault="006C19E9" w:rsidP="004B5BF1">
      <w:pPr>
        <w:pStyle w:val="BodyText"/>
      </w:pPr>
      <w:bookmarkStart w:id="280" w:name="_myn6zco49lul" w:colFirst="0" w:colLast="0"/>
      <w:bookmarkEnd w:id="280"/>
      <w:r w:rsidRPr="001931B6">
        <w:t>Bulgaria is an active member in the most important international bodies, networks, and initiatives related to the BD&amp;ES. The knowledge and information exchange, participation in global discussions, development and collaboration in transdisciplinary and multicounty projects, and capacity building in the field of CCA are the most important issues in this specific international cooperation.</w:t>
      </w:r>
    </w:p>
    <w:p w14:paraId="21612DDE" w14:textId="77777777" w:rsidR="006C19E9" w:rsidRPr="001931B6" w:rsidRDefault="006C19E9" w:rsidP="00272EC1">
      <w:pPr>
        <w:pStyle w:val="Heading4"/>
        <w:spacing w:after="60"/>
      </w:pPr>
      <w:r w:rsidRPr="001931B6">
        <w:t>Intergovernmental Panel on Climate Change</w:t>
      </w:r>
    </w:p>
    <w:p w14:paraId="282967C1" w14:textId="77777777" w:rsidR="006C19E9" w:rsidRPr="001931B6" w:rsidRDefault="006C19E9" w:rsidP="004B5BF1">
      <w:pPr>
        <w:pStyle w:val="BodyText"/>
      </w:pPr>
      <w:r w:rsidRPr="001931B6">
        <w:t xml:space="preserve">The IPCC, created by the United Nations in 1988, is the leading international body for the assessment of climate change. It pools the efforts of thousands of experts worldwide who have the task of assessing the state of scientific knowledge and research on climate change and regularly preparing comprehensive reports. </w:t>
      </w:r>
    </w:p>
    <w:p w14:paraId="577E233D" w14:textId="77777777" w:rsidR="006C19E9" w:rsidRPr="001931B6" w:rsidRDefault="006C19E9" w:rsidP="004B5BF1">
      <w:pPr>
        <w:pStyle w:val="BodyText"/>
      </w:pPr>
      <w:r w:rsidRPr="001931B6">
        <w:lastRenderedPageBreak/>
        <w:t>The global body for implementation of CCA policies is the UNFCCC. The convention has been in force since March 21,</w:t>
      </w:r>
      <w:r w:rsidR="00AC614A" w:rsidRPr="001931B6">
        <w:t xml:space="preserve"> </w:t>
      </w:r>
      <w:r w:rsidRPr="001931B6">
        <w:t xml:space="preserve">1994. Parties to </w:t>
      </w:r>
      <w:r w:rsidR="00AC614A" w:rsidRPr="001931B6">
        <w:t xml:space="preserve">the </w:t>
      </w:r>
      <w:r w:rsidRPr="001931B6">
        <w:t xml:space="preserve">UNFCCC are 107 countries that have ratified it. While implementing </w:t>
      </w:r>
      <w:r w:rsidR="00AC614A" w:rsidRPr="001931B6">
        <w:t xml:space="preserve">the </w:t>
      </w:r>
      <w:r w:rsidRPr="001931B6">
        <w:t xml:space="preserve">UNFCCC, EU Member </w:t>
      </w:r>
      <w:r w:rsidR="002A2BE3">
        <w:t>S</w:t>
      </w:r>
      <w:r w:rsidR="002A2BE3" w:rsidRPr="001931B6">
        <w:t xml:space="preserve">tates </w:t>
      </w:r>
      <w:r w:rsidRPr="001931B6">
        <w:t>adopt their national CCA strategies. Information on these, adaptation strategies, additional documents, and best practices is available at the European Climate Adaptation Platform.</w:t>
      </w:r>
      <w:r w:rsidRPr="001931B6">
        <w:rPr>
          <w:rStyle w:val="FootnoteReference"/>
        </w:rPr>
        <w:footnoteReference w:id="78"/>
      </w:r>
      <w:r w:rsidRPr="001931B6">
        <w:t xml:space="preserve"> </w:t>
      </w:r>
    </w:p>
    <w:p w14:paraId="1D1AC9FB" w14:textId="77777777" w:rsidR="006C19E9" w:rsidRPr="001931B6" w:rsidRDefault="006C19E9" w:rsidP="00272EC1">
      <w:pPr>
        <w:pStyle w:val="Heading4"/>
        <w:spacing w:after="60"/>
      </w:pPr>
      <w:r w:rsidRPr="001931B6">
        <w:t>Mapping and assessment of ecosystem services working group</w:t>
      </w:r>
    </w:p>
    <w:p w14:paraId="27C36E76" w14:textId="77777777" w:rsidR="006C19E9" w:rsidRPr="001931B6" w:rsidRDefault="00AC614A" w:rsidP="004B5BF1">
      <w:pPr>
        <w:pStyle w:val="BodyText"/>
      </w:pPr>
      <w:r w:rsidRPr="001931B6">
        <w:t xml:space="preserve">The </w:t>
      </w:r>
      <w:r w:rsidR="006C19E9" w:rsidRPr="001931B6">
        <w:t xml:space="preserve">MAES working group is a key support body at the European Commission with participants from the EC, European agencies, and </w:t>
      </w:r>
      <w:r w:rsidR="002A2BE3">
        <w:t>M</w:t>
      </w:r>
      <w:r w:rsidR="006C19E9" w:rsidRPr="001931B6">
        <w:t xml:space="preserve">ember </w:t>
      </w:r>
      <w:r w:rsidR="002A2BE3">
        <w:t>S</w:t>
      </w:r>
      <w:r w:rsidR="002A2BE3" w:rsidRPr="001931B6">
        <w:t>tates</w:t>
      </w:r>
      <w:r w:rsidR="006C19E9" w:rsidRPr="001931B6">
        <w:t xml:space="preserve">. Its work results in conceptual reports that are drafted with the active involvement of Member </w:t>
      </w:r>
      <w:r w:rsidR="002A2BE3">
        <w:t>S</w:t>
      </w:r>
      <w:r w:rsidR="002A2BE3" w:rsidRPr="001931B6">
        <w:t xml:space="preserve">tates </w:t>
      </w:r>
      <w:r w:rsidR="006C19E9" w:rsidRPr="001931B6">
        <w:t xml:space="preserve">(in the first set of MAES pilots, Member </w:t>
      </w:r>
      <w:r w:rsidR="002A2BE3">
        <w:t>S</w:t>
      </w:r>
      <w:r w:rsidR="002A2BE3" w:rsidRPr="001931B6">
        <w:t xml:space="preserve">tates </w:t>
      </w:r>
      <w:r w:rsidR="006C19E9" w:rsidRPr="001931B6">
        <w:t xml:space="preserve">had the opportunity to co-chair the activities, and Bulgaria co-chaired the Natural Capital Accounting pilot). </w:t>
      </w:r>
    </w:p>
    <w:p w14:paraId="0F717B43" w14:textId="77777777" w:rsidR="006C19E9" w:rsidRPr="001931B6" w:rsidRDefault="006C19E9" w:rsidP="004B5BF1">
      <w:pPr>
        <w:pStyle w:val="BodyText"/>
      </w:pPr>
      <w:r w:rsidRPr="001931B6">
        <w:t>MAES work</w:t>
      </w:r>
      <w:r w:rsidR="002A2BE3">
        <w:t>ing</w:t>
      </w:r>
      <w:r w:rsidRPr="001931B6">
        <w:t xml:space="preserve"> group deliverables are incorporated in the Bulgarian mapping and assessment framework, but there is not yet any legal framework for their continuous implementation. In addition, its work is in progress (for example, six new sectoral pilots on ecosystem condition and one horizontal pilot on soils are under way in 2017), and its deliverables are to be included as well.</w:t>
      </w:r>
    </w:p>
    <w:p w14:paraId="0F927D61" w14:textId="77777777" w:rsidR="006C19E9" w:rsidRPr="001931B6" w:rsidRDefault="006C19E9" w:rsidP="00272EC1">
      <w:pPr>
        <w:pStyle w:val="Heading4"/>
        <w:spacing w:before="120" w:after="60"/>
      </w:pPr>
      <w:r w:rsidRPr="001931B6">
        <w:t>Intergovernmental Science-Policy Platform on Biodiversity and Ecosystem Services</w:t>
      </w:r>
    </w:p>
    <w:p w14:paraId="01E0A305" w14:textId="77777777" w:rsidR="006C19E9" w:rsidRPr="001931B6" w:rsidRDefault="006C19E9" w:rsidP="004B5BF1">
      <w:pPr>
        <w:pStyle w:val="BodyText"/>
      </w:pPr>
      <w:r w:rsidRPr="001931B6">
        <w:t>The Intergovernmental Science-Policy Platform on Biodiversity and Ecosystem Services (IPBES) is the intergovernmental body that assesses the state of biodiversity and the ecosystem services it provides to society, in response to requests from decision makers. One of the most relevant IPBES deliverables is the Europe and Central Asia regional assessment that also treats climate change pressures on ecosystems. Its second draft was in public consultation until June 26, 2017. Bulgaria joined the IPBES in 2016.</w:t>
      </w:r>
    </w:p>
    <w:p w14:paraId="21DAB3CF" w14:textId="77777777" w:rsidR="006C19E9" w:rsidRPr="001931B6" w:rsidRDefault="006C19E9" w:rsidP="00272EC1">
      <w:pPr>
        <w:pStyle w:val="Heading4"/>
        <w:spacing w:after="60"/>
      </w:pPr>
      <w:r w:rsidRPr="001931B6">
        <w:t>Biodiversity clearinghouse mechanism</w:t>
      </w:r>
    </w:p>
    <w:p w14:paraId="5E30E07F" w14:textId="77777777" w:rsidR="006C19E9" w:rsidRPr="001931B6" w:rsidRDefault="006C19E9" w:rsidP="004B5BF1">
      <w:pPr>
        <w:pStyle w:val="BodyText"/>
      </w:pPr>
      <w:r w:rsidRPr="001931B6">
        <w:rPr>
          <w:b/>
        </w:rPr>
        <w:t>The Bulgarian clearinghouse mechanism (CHM)</w:t>
      </w:r>
      <w:r w:rsidRPr="001931B6">
        <w:t xml:space="preserve"> is a part of the global information exchange network, established by the </w:t>
      </w:r>
      <w:r w:rsidR="002A2BE3">
        <w:t>CBD</w:t>
      </w:r>
      <w:r w:rsidRPr="001931B6">
        <w:t>.</w:t>
      </w:r>
      <w:r w:rsidRPr="001931B6">
        <w:rPr>
          <w:rStyle w:val="FootnoteReference"/>
        </w:rPr>
        <w:footnoteReference w:id="79"/>
      </w:r>
      <w:r w:rsidRPr="001931B6">
        <w:t xml:space="preserve"> Its purpose is to offer directly or make links to the information on biodiversity needed by interested parties. The CHM contributes to the implementation of the Biodiversity Convention in Bulgaria. </w:t>
      </w:r>
      <w:r w:rsidRPr="001931B6">
        <w:rPr>
          <w:rFonts w:eastAsia="Verdana"/>
        </w:rPr>
        <w:t>It follows the general principles of the CHM and provides information from a total of nine nodes—the M</w:t>
      </w:r>
      <w:r w:rsidR="00001B59" w:rsidRPr="001931B6">
        <w:rPr>
          <w:rFonts w:eastAsia="Verdana"/>
        </w:rPr>
        <w:t>o</w:t>
      </w:r>
      <w:r w:rsidRPr="001931B6">
        <w:rPr>
          <w:rFonts w:eastAsia="Verdana"/>
        </w:rPr>
        <w:t>EW, ExEA, other competent ministries and agencies, academic institutions, and NGO</w:t>
      </w:r>
      <w:r w:rsidR="00AC614A" w:rsidRPr="001931B6">
        <w:rPr>
          <w:rFonts w:eastAsia="Verdana"/>
        </w:rPr>
        <w:t>s</w:t>
      </w:r>
      <w:r w:rsidRPr="001931B6">
        <w:rPr>
          <w:rFonts w:eastAsia="Verdana"/>
        </w:rPr>
        <w:t>.</w:t>
      </w:r>
    </w:p>
    <w:p w14:paraId="14213FE1" w14:textId="77777777" w:rsidR="006C19E9" w:rsidRPr="001931B6" w:rsidRDefault="006C19E9" w:rsidP="00272EC1">
      <w:pPr>
        <w:pStyle w:val="Heading4"/>
        <w:spacing w:after="60"/>
      </w:pPr>
      <w:r w:rsidRPr="001931B6">
        <w:t xml:space="preserve">International Long-Term Ecosystem Research Network </w:t>
      </w:r>
    </w:p>
    <w:p w14:paraId="5A9C691D" w14:textId="77777777" w:rsidR="006C19E9" w:rsidRPr="001931B6" w:rsidRDefault="006C19E9" w:rsidP="004B5BF1">
      <w:pPr>
        <w:pStyle w:val="BodyText"/>
      </w:pPr>
      <w:r w:rsidRPr="001931B6">
        <w:t xml:space="preserve">The vision of the International Long-Term Ecosystem Research (ILTER) </w:t>
      </w:r>
      <w:r w:rsidR="00AA265B" w:rsidRPr="001931B6">
        <w:t>N</w:t>
      </w:r>
      <w:r w:rsidRPr="001931B6">
        <w:t xml:space="preserve">etwork is a world in which science helps prevent and solve environmental and socio-ecological problems. The ILTER </w:t>
      </w:r>
      <w:r w:rsidR="00AA265B" w:rsidRPr="001931B6">
        <w:t>N</w:t>
      </w:r>
      <w:r w:rsidRPr="001931B6">
        <w:t xml:space="preserve">etwork consists of networks of scientists engaged in long-term, site-based ecological and socio-ecological research. The mission is to improve understanding of global ecosystems and inform solutions to current and future environmental problems. Bulgaria has been a formal member since 2009. The National </w:t>
      </w:r>
      <w:r w:rsidR="00AA265B" w:rsidRPr="001931B6">
        <w:t xml:space="preserve">Long-Term Ecosystem Research </w:t>
      </w:r>
      <w:r w:rsidRPr="001931B6">
        <w:t>Network consists of seven sites—part of the International LTER Network for long-term ecological and socio-ecological researches.</w:t>
      </w:r>
    </w:p>
    <w:p w14:paraId="3D79573A" w14:textId="77777777" w:rsidR="006C19E9" w:rsidRPr="001931B6" w:rsidRDefault="006C19E9" w:rsidP="00272EC1">
      <w:pPr>
        <w:pStyle w:val="Heading4"/>
        <w:spacing w:after="60"/>
      </w:pPr>
      <w:r w:rsidRPr="001931B6">
        <w:lastRenderedPageBreak/>
        <w:t>Ecosystem Services Partnership</w:t>
      </w:r>
    </w:p>
    <w:p w14:paraId="73140FCD" w14:textId="77777777" w:rsidR="006C19E9" w:rsidRPr="001931B6" w:rsidRDefault="006C19E9" w:rsidP="004B5BF1">
      <w:pPr>
        <w:pStyle w:val="BodyText"/>
      </w:pPr>
      <w:r w:rsidRPr="001931B6">
        <w:t>The Ecosystem Services Partnership (ESP)</w:t>
      </w:r>
      <w:r w:rsidRPr="001931B6">
        <w:rPr>
          <w:rStyle w:val="FootnoteReference"/>
        </w:rPr>
        <w:footnoteReference w:id="80"/>
      </w:r>
      <w:r w:rsidRPr="001931B6">
        <w:t xml:space="preserve"> aims to enhance communication, coordination, and cooperation and to build a strong network of individuals and organizations. The ESP enhances and encourages a diversity of approaches, while reducing unnecessary duplication of effort in the conceptualization and application of ecosystem services. Bulgaria is a formal member with national network since 2016.</w:t>
      </w:r>
    </w:p>
    <w:p w14:paraId="63AF3377" w14:textId="77777777" w:rsidR="006C19E9" w:rsidRPr="001931B6" w:rsidRDefault="006C19E9" w:rsidP="00272EC1">
      <w:pPr>
        <w:pStyle w:val="Heading2"/>
        <w:spacing w:before="200" w:after="60"/>
      </w:pPr>
      <w:bookmarkStart w:id="281" w:name="_Toc500095229"/>
      <w:bookmarkStart w:id="282" w:name="_Toc504379135"/>
      <w:bookmarkStart w:id="283" w:name="_Toc523082954"/>
      <w:r w:rsidRPr="001931B6">
        <w:t>Bulgarian Sector-</w:t>
      </w:r>
      <w:r w:rsidR="0055079D" w:rsidRPr="001931B6">
        <w:t>s</w:t>
      </w:r>
      <w:r w:rsidRPr="001931B6">
        <w:t>pecific Ongoing and Foreseen CCA (Related) Actions</w:t>
      </w:r>
      <w:bookmarkEnd w:id="281"/>
      <w:bookmarkEnd w:id="282"/>
      <w:bookmarkEnd w:id="283"/>
    </w:p>
    <w:p w14:paraId="53565025" w14:textId="5D3767ED" w:rsidR="006C19E9" w:rsidRPr="001931B6" w:rsidRDefault="006C19E9" w:rsidP="004B5BF1">
      <w:pPr>
        <w:pStyle w:val="BodyText"/>
      </w:pPr>
      <w:r w:rsidRPr="001931B6">
        <w:t>On the initiative of the M</w:t>
      </w:r>
      <w:r w:rsidR="00001B59" w:rsidRPr="001931B6">
        <w:t>o</w:t>
      </w:r>
      <w:r w:rsidRPr="001931B6">
        <w:t>EW for the current programming period 2014–2020, guidelines were developed for the integration of environmental policy and climate change policy in the EU Funds programming. These guidelines contain general provisions on mainstreaming and environmental and climate-related criteria and requirements to be used in the assessment of project proposals and their subsequent implementation. The criteria are divided into two groups—common criteria and specific criteria to each program, co</w:t>
      </w:r>
      <w:r w:rsidR="002648E3">
        <w:t>-</w:t>
      </w:r>
      <w:r w:rsidRPr="001931B6">
        <w:t xml:space="preserve">financed by the EU Funds. The documents aim to assist the managing authorities in mainstreaming climate and environmental issues in the respective OPs. If implemented coherently, this mechanism could help alleviate some of the problems with allocating funding across programs (see </w:t>
      </w:r>
      <w:r w:rsidR="00F908C0">
        <w:t>sub-chapter</w:t>
      </w:r>
      <w:r w:rsidRPr="001931B6">
        <w:t xml:space="preserve"> 2.6).</w:t>
      </w:r>
    </w:p>
    <w:p w14:paraId="314D7535" w14:textId="77777777" w:rsidR="006C19E9" w:rsidRPr="001931B6" w:rsidRDefault="006C19E9" w:rsidP="005122D5">
      <w:pPr>
        <w:pStyle w:val="BodyText"/>
        <w:spacing w:after="60"/>
      </w:pPr>
      <w:r w:rsidRPr="001931B6">
        <w:t>Full information and all documents related to the integration of environmental policy and climate change policy into European Structural and Investment Funds, as well as into all OPs 2014–2020 could be found at the webpage of the M</w:t>
      </w:r>
      <w:r w:rsidR="00001B59" w:rsidRPr="001931B6">
        <w:t>o</w:t>
      </w:r>
      <w:r w:rsidRPr="001931B6">
        <w:t>EW,</w:t>
      </w:r>
      <w:r w:rsidRPr="001931B6">
        <w:rPr>
          <w:rStyle w:val="FootnoteReference"/>
        </w:rPr>
        <w:footnoteReference w:id="81"/>
      </w:r>
      <w:r w:rsidRPr="001931B6">
        <w:t xml:space="preserve"> including </w:t>
      </w:r>
      <w:r w:rsidR="004C1408" w:rsidRPr="001931B6">
        <w:t xml:space="preserve">the </w:t>
      </w:r>
      <w:r w:rsidRPr="001931B6">
        <w:t>following documents:</w:t>
      </w:r>
    </w:p>
    <w:p w14:paraId="03963CF6" w14:textId="77777777" w:rsidR="006C19E9" w:rsidRPr="001931B6" w:rsidRDefault="006C19E9" w:rsidP="005122D5">
      <w:pPr>
        <w:pStyle w:val="Normal1"/>
        <w:numPr>
          <w:ilvl w:val="0"/>
          <w:numId w:val="16"/>
        </w:numPr>
        <w:spacing w:after="60"/>
        <w:ind w:left="835" w:hanging="475"/>
        <w:rPr>
          <w:rFonts w:ascii="Times New Roman" w:hAnsi="Times New Roman" w:cs="Times New Roman"/>
          <w:color w:val="1155CC"/>
          <w:sz w:val="24"/>
          <w:szCs w:val="24"/>
          <w:u w:val="single"/>
          <w:lang w:val="en-US"/>
        </w:rPr>
      </w:pPr>
      <w:r w:rsidRPr="001931B6">
        <w:rPr>
          <w:rFonts w:ascii="Times New Roman" w:hAnsi="Times New Roman" w:cs="Times New Roman"/>
          <w:sz w:val="24"/>
          <w:szCs w:val="24"/>
          <w:lang w:val="en-US"/>
        </w:rPr>
        <w:t>Guidelines on Mainstreaming of Environmental Policy and Climate Change Policy in CP, CAP</w:t>
      </w:r>
      <w:r w:rsidR="004C1408" w:rsidRPr="001931B6">
        <w:rPr>
          <w:rFonts w:ascii="Times New Roman" w:hAnsi="Times New Roman" w:cs="Times New Roman"/>
          <w:sz w:val="24"/>
          <w:szCs w:val="24"/>
          <w:lang w:val="en-US"/>
        </w:rPr>
        <w:t>,</w:t>
      </w:r>
      <w:r w:rsidRPr="001931B6">
        <w:rPr>
          <w:rFonts w:ascii="Times New Roman" w:hAnsi="Times New Roman" w:cs="Times New Roman"/>
          <w:sz w:val="24"/>
          <w:szCs w:val="24"/>
          <w:lang w:val="en-US"/>
        </w:rPr>
        <w:t xml:space="preserve"> and CFP Funds 2014–2020, Phase: Programming of the Common Strategic Framework Funds</w:t>
      </w:r>
      <w:r w:rsidRPr="001931B6">
        <w:rPr>
          <w:rStyle w:val="FootnoteReference"/>
          <w:rFonts w:ascii="Times New Roman" w:hAnsi="Times New Roman"/>
          <w:sz w:val="24"/>
          <w:szCs w:val="24"/>
          <w:lang w:val="en-US"/>
        </w:rPr>
        <w:footnoteReference w:id="82"/>
      </w:r>
      <w:r w:rsidRPr="001931B6">
        <w:rPr>
          <w:rFonts w:ascii="Times New Roman" w:hAnsi="Times New Roman" w:cs="Times New Roman"/>
          <w:color w:val="1155CC"/>
          <w:sz w:val="24"/>
          <w:szCs w:val="24"/>
          <w:u w:val="single"/>
          <w:lang w:val="en-US"/>
        </w:rPr>
        <w:t xml:space="preserve"> </w:t>
      </w:r>
    </w:p>
    <w:p w14:paraId="35AD6084" w14:textId="52EA8DD8" w:rsidR="006C19E9" w:rsidRPr="001931B6" w:rsidRDefault="006C19E9" w:rsidP="005122D5">
      <w:pPr>
        <w:pStyle w:val="ListParagraph"/>
        <w:numPr>
          <w:ilvl w:val="0"/>
          <w:numId w:val="16"/>
        </w:numPr>
        <w:ind w:left="835" w:hanging="475"/>
        <w:contextualSpacing w:val="0"/>
        <w:rPr>
          <w:rFonts w:cs="Times New Roman"/>
        </w:rPr>
      </w:pPr>
      <w:r w:rsidRPr="001931B6">
        <w:rPr>
          <w:rFonts w:cs="Times New Roman"/>
        </w:rPr>
        <w:t xml:space="preserve">Guidelines on Mainstreaming of Environmental Policy and Climate Change Policy into European Structural and Investment Funds (ESIF), Phase </w:t>
      </w:r>
      <w:r w:rsidR="004C1408" w:rsidRPr="001931B6">
        <w:rPr>
          <w:rFonts w:cs="Times New Roman"/>
        </w:rPr>
        <w:t>‘</w:t>
      </w:r>
      <w:r w:rsidRPr="001931B6">
        <w:rPr>
          <w:rFonts w:cs="Times New Roman"/>
        </w:rPr>
        <w:t>Implementation of the Partnership Agreement and Programmes for the period 2014–2020</w:t>
      </w:r>
      <w:r w:rsidR="004C1408" w:rsidRPr="001931B6">
        <w:rPr>
          <w:rFonts w:cs="Times New Roman"/>
        </w:rPr>
        <w:t>’</w:t>
      </w:r>
      <w:r w:rsidRPr="001931B6">
        <w:rPr>
          <w:rStyle w:val="FootnoteReference"/>
        </w:rPr>
        <w:footnoteReference w:id="83"/>
      </w:r>
    </w:p>
    <w:p w14:paraId="575C75CD" w14:textId="77777777" w:rsidR="006C19E9" w:rsidRPr="001931B6" w:rsidRDefault="006C19E9" w:rsidP="004B5BF1">
      <w:pPr>
        <w:pStyle w:val="BodyText"/>
      </w:pPr>
      <w:r w:rsidRPr="001931B6">
        <w:rPr>
          <w:b/>
        </w:rPr>
        <w:t xml:space="preserve">European Economic Area Financial Mechanism 2009–2014 </w:t>
      </w:r>
      <w:r w:rsidRPr="001931B6">
        <w:t xml:space="preserve">programs BG02 Integrated management of marine and inland water and </w:t>
      </w:r>
      <w:r w:rsidRPr="001931B6">
        <w:rPr>
          <w:b/>
        </w:rPr>
        <w:t>BG03 Biodiversity and Ecosystem services</w:t>
      </w:r>
      <w:r w:rsidRPr="001931B6">
        <w:t xml:space="preserve"> contributed to collecting important environmental data that could be used for sectoral CCA. In particular, BG02 collected MSFD descriptor data and studied pressures on water bodies, whereas BG03 funded the mapping and assessment of ecosystems and ecosystem services at the national level by several projects: PDP02 - Methodological Support for Ecosystem Services Mapping and Biophysical Valuation (</w:t>
      </w:r>
      <w:r w:rsidRPr="001931B6">
        <w:rPr>
          <w:b/>
        </w:rPr>
        <w:t>MetEcoSMap</w:t>
      </w:r>
      <w:r w:rsidRPr="001931B6">
        <w:t xml:space="preserve">), Freshwater Ecosystem </w:t>
      </w:r>
      <w:r w:rsidR="004C1408" w:rsidRPr="001931B6">
        <w:t>S</w:t>
      </w:r>
      <w:r w:rsidRPr="001931B6">
        <w:t>ervices Mapping and Assessment in Bulgaria (</w:t>
      </w:r>
      <w:r w:rsidRPr="001931B6">
        <w:rPr>
          <w:b/>
        </w:rPr>
        <w:t>FEMA</w:t>
      </w:r>
      <w:r w:rsidRPr="001931B6">
        <w:t xml:space="preserve">), Wetland Ecosystem </w:t>
      </w:r>
      <w:r w:rsidR="004C1408" w:rsidRPr="001931B6">
        <w:t>S</w:t>
      </w:r>
      <w:r w:rsidRPr="001931B6">
        <w:t>ervices Mapping and Assessment in Bulgaria (</w:t>
      </w:r>
      <w:r w:rsidRPr="001931B6">
        <w:rPr>
          <w:b/>
        </w:rPr>
        <w:t>WEMA)</w:t>
      </w:r>
      <w:r w:rsidRPr="001931B6">
        <w:t xml:space="preserve">, Assessment and mapping of </w:t>
      </w:r>
      <w:r w:rsidR="00C10F73">
        <w:t>grassland</w:t>
      </w:r>
      <w:r w:rsidR="00C10F73" w:rsidRPr="001931B6">
        <w:t xml:space="preserve"> </w:t>
      </w:r>
      <w:r w:rsidRPr="001931B6">
        <w:t>ecosystems condition and their services in Bulgaria (</w:t>
      </w:r>
      <w:r w:rsidR="00C10F73">
        <w:rPr>
          <w:b/>
        </w:rPr>
        <w:t>IBER-GRASS</w:t>
      </w:r>
      <w:r w:rsidRPr="001931B6">
        <w:rPr>
          <w:b/>
        </w:rPr>
        <w:t>)</w:t>
      </w:r>
      <w:r w:rsidRPr="001931B6">
        <w:t xml:space="preserve">, Mapping and </w:t>
      </w:r>
      <w:r w:rsidRPr="001931B6">
        <w:lastRenderedPageBreak/>
        <w:t>assessment of sparsely vegetated land ecosystem services in Bulgaria (</w:t>
      </w:r>
      <w:r w:rsidRPr="001931B6">
        <w:rPr>
          <w:b/>
        </w:rPr>
        <w:t>SPA-Ecoservices)</w:t>
      </w:r>
      <w:r w:rsidRPr="001931B6">
        <w:t>, Toward better Understanding the Ecosystem Services in Urban environments trough assessment and mapping</w:t>
      </w:r>
      <w:r w:rsidRPr="001931B6">
        <w:rPr>
          <w:b/>
        </w:rPr>
        <w:t xml:space="preserve"> (TUNESinURB), </w:t>
      </w:r>
      <w:r w:rsidRPr="001931B6">
        <w:t>and</w:t>
      </w:r>
      <w:r w:rsidRPr="001931B6">
        <w:rPr>
          <w:b/>
        </w:rPr>
        <w:t xml:space="preserve"> </w:t>
      </w:r>
      <w:r w:rsidRPr="001931B6">
        <w:t xml:space="preserve">Improving the Bulgarian Biodiversity Information System </w:t>
      </w:r>
      <w:r w:rsidRPr="001931B6">
        <w:rPr>
          <w:b/>
        </w:rPr>
        <w:t xml:space="preserve">(IBBIS). </w:t>
      </w:r>
      <w:r w:rsidRPr="001931B6">
        <w:t xml:space="preserve">Other important projects include the IAS research provided by the East and South European Network for Invasive Alien Species - A tool to support the management of alien species in Bulgaria </w:t>
      </w:r>
      <w:r w:rsidRPr="001931B6">
        <w:rPr>
          <w:b/>
        </w:rPr>
        <w:t>(ESENIAS-TOOLS</w:t>
      </w:r>
      <w:r w:rsidRPr="001931B6">
        <w:t>), the research on climate change impacts on forest ecosystems (</w:t>
      </w:r>
      <w:r w:rsidRPr="001931B6">
        <w:rPr>
          <w:b/>
        </w:rPr>
        <w:t>MFORES</w:t>
      </w:r>
      <w:r w:rsidR="004C1408" w:rsidRPr="001931B6">
        <w:rPr>
          <w:b/>
        </w:rPr>
        <w:t xml:space="preserve"> </w:t>
      </w:r>
      <w:r w:rsidR="004C1408" w:rsidRPr="001931B6">
        <w:t>project</w:t>
      </w:r>
      <w:r w:rsidRPr="001931B6">
        <w:t xml:space="preserve">), and citizen science and other policy-related projects for biodiversity outside </w:t>
      </w:r>
      <w:r w:rsidR="00A97D2F" w:rsidRPr="001931B6">
        <w:t xml:space="preserve">NATURA </w:t>
      </w:r>
      <w:r w:rsidRPr="001931B6">
        <w:t>2000.</w:t>
      </w:r>
    </w:p>
    <w:p w14:paraId="11202F1D" w14:textId="77777777" w:rsidR="006C19E9" w:rsidRPr="001931B6" w:rsidRDefault="006C19E9" w:rsidP="00272EC1">
      <w:pPr>
        <w:pStyle w:val="Heading2"/>
        <w:spacing w:before="200" w:after="60"/>
        <w:jc w:val="both"/>
      </w:pPr>
      <w:bookmarkStart w:id="284" w:name="_u8lx3gmqg6e2" w:colFirst="0" w:colLast="0"/>
      <w:bookmarkStart w:id="285" w:name="_Toc500095230"/>
      <w:bookmarkStart w:id="286" w:name="_Toc504379136"/>
      <w:bookmarkStart w:id="287" w:name="_Toc523082955"/>
      <w:bookmarkEnd w:id="284"/>
      <w:r w:rsidRPr="001931B6">
        <w:t>Gaps and Barriers Hindering Adequate Response to CCA Action: Interface with Climate Change Mitigation</w:t>
      </w:r>
      <w:bookmarkEnd w:id="285"/>
      <w:bookmarkEnd w:id="286"/>
      <w:bookmarkEnd w:id="287"/>
    </w:p>
    <w:p w14:paraId="1ABC25C2" w14:textId="77777777" w:rsidR="00E37F49" w:rsidRPr="001931B6" w:rsidRDefault="00E37F49" w:rsidP="0053069D">
      <w:pPr>
        <w:pStyle w:val="ListParagraph"/>
        <w:keepNext/>
        <w:keepLines/>
        <w:numPr>
          <w:ilvl w:val="1"/>
          <w:numId w:val="6"/>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288" w:name="_Toc500095231"/>
      <w:bookmarkStart w:id="289" w:name="_Toc500095331"/>
      <w:bookmarkStart w:id="290" w:name="_Toc500111069"/>
      <w:bookmarkStart w:id="291" w:name="_Toc500095232"/>
      <w:bookmarkStart w:id="292" w:name="_Toc500095332"/>
      <w:bookmarkStart w:id="293" w:name="_Toc500111070"/>
      <w:bookmarkStart w:id="294" w:name="_Toc500095233"/>
      <w:bookmarkStart w:id="295" w:name="_Toc500095333"/>
      <w:bookmarkStart w:id="296" w:name="_Toc500111071"/>
      <w:bookmarkStart w:id="297" w:name="_Toc500095234"/>
      <w:bookmarkEnd w:id="288"/>
      <w:bookmarkEnd w:id="289"/>
      <w:bookmarkEnd w:id="290"/>
      <w:bookmarkEnd w:id="291"/>
      <w:bookmarkEnd w:id="292"/>
      <w:bookmarkEnd w:id="293"/>
      <w:bookmarkEnd w:id="294"/>
      <w:bookmarkEnd w:id="295"/>
      <w:bookmarkEnd w:id="296"/>
    </w:p>
    <w:p w14:paraId="3F013C1F" w14:textId="77777777" w:rsidR="00E37F49" w:rsidRPr="001931B6" w:rsidRDefault="00E37F49" w:rsidP="0053069D">
      <w:pPr>
        <w:pStyle w:val="ListParagraph"/>
        <w:keepNext/>
        <w:keepLines/>
        <w:numPr>
          <w:ilvl w:val="1"/>
          <w:numId w:val="6"/>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p>
    <w:p w14:paraId="2D6C5764" w14:textId="77777777" w:rsidR="00E37F49" w:rsidRPr="001931B6" w:rsidRDefault="00E37F49" w:rsidP="0053069D">
      <w:pPr>
        <w:pStyle w:val="ListParagraph"/>
        <w:keepNext/>
        <w:keepLines/>
        <w:numPr>
          <w:ilvl w:val="1"/>
          <w:numId w:val="6"/>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p>
    <w:p w14:paraId="306160E9" w14:textId="77777777" w:rsidR="006C19E9" w:rsidRPr="001931B6" w:rsidRDefault="006C19E9" w:rsidP="00764342">
      <w:pPr>
        <w:pStyle w:val="Heading3"/>
        <w:spacing w:after="60"/>
        <w:ind w:left="720"/>
      </w:pPr>
      <w:bookmarkStart w:id="298" w:name="_Toc504379137"/>
      <w:bookmarkStart w:id="299" w:name="_Toc523082956"/>
      <w:r w:rsidRPr="001931B6">
        <w:t>Knowledge and data gaps</w:t>
      </w:r>
      <w:bookmarkEnd w:id="297"/>
      <w:bookmarkEnd w:id="298"/>
      <w:bookmarkEnd w:id="299"/>
      <w:r w:rsidRPr="001931B6">
        <w:t xml:space="preserve"> </w:t>
      </w:r>
    </w:p>
    <w:p w14:paraId="22CF8C5C" w14:textId="47A66369" w:rsidR="006C19E9" w:rsidRPr="001931B6" w:rsidRDefault="006C19E9" w:rsidP="00DB474E">
      <w:pPr>
        <w:pStyle w:val="BodyText"/>
      </w:pPr>
      <w:r w:rsidRPr="001931B6">
        <w:t xml:space="preserve">The functioning of ecosystems and atmospheric events leading to climate change cannot be understood by isolated, insular research. Teamwork between scientists of different branches of science must be combined with increasingly detailed, multiparameter models that include climate data, environmental data, and socioeconomic information. Such models </w:t>
      </w:r>
      <w:r w:rsidR="00C10F73">
        <w:t>could</w:t>
      </w:r>
      <w:r w:rsidRPr="001931B6">
        <w:t xml:space="preserve"> be used for specifying climate projections, early warning, playing out climate scenarios, and other practical purposes</w:t>
      </w:r>
      <w:r w:rsidR="006A21D0">
        <w:t>. Examples of such research include Wu et al. (2016), Makarieva et al. (2018)</w:t>
      </w:r>
      <w:r w:rsidR="00007992">
        <w:t>,</w:t>
      </w:r>
      <w:r w:rsidR="006A21D0">
        <w:t xml:space="preserve"> and many others, as well as the holistic prospective promoted by the School of pan</w:t>
      </w:r>
      <w:r w:rsidR="000E7FAD">
        <w:t>-</w:t>
      </w:r>
      <w:r w:rsidR="006A21D0">
        <w:t>systems analysis</w:t>
      </w:r>
      <w:r w:rsidR="000E7FAD">
        <w:t xml:space="preserve"> (</w:t>
      </w:r>
      <w:r w:rsidR="00922FCF">
        <w:t>Lin et al. 1995)</w:t>
      </w:r>
      <w:r w:rsidRPr="001931B6">
        <w:t xml:space="preserve">. </w:t>
      </w:r>
      <w:r w:rsidR="000B52B2">
        <w:t>This type of research is especially necessary for Bulgaria as a country where local data is not abundant and understanding of systemic processes</w:t>
      </w:r>
      <w:r w:rsidR="002F315F">
        <w:t>, together with holistic monitoring relying on complementing data series by using earth observation and modelling</w:t>
      </w:r>
      <w:r w:rsidR="002F315F">
        <w:rPr>
          <w:rStyle w:val="FootnoteReference"/>
        </w:rPr>
        <w:footnoteReference w:id="84"/>
      </w:r>
      <w:r w:rsidR="000E7FAD">
        <w:t>,</w:t>
      </w:r>
      <w:r w:rsidR="000B52B2">
        <w:t xml:space="preserve"> could help bridging that gap.</w:t>
      </w:r>
      <w:r w:rsidR="002F315F">
        <w:t xml:space="preserve"> </w:t>
      </w:r>
      <w:r w:rsidR="00A66A2A">
        <w:t>Prerequisite</w:t>
      </w:r>
      <w:r w:rsidR="00707142">
        <w:t>s</w:t>
      </w:r>
      <w:r w:rsidR="00A66A2A">
        <w:t xml:space="preserve"> for </w:t>
      </w:r>
      <w:r w:rsidR="00707142">
        <w:t>applying a holistic</w:t>
      </w:r>
      <w:r w:rsidR="00A66A2A">
        <w:t xml:space="preserve"> approach in Bulgaria </w:t>
      </w:r>
      <w:r w:rsidR="00707142">
        <w:t xml:space="preserve">are created </w:t>
      </w:r>
      <w:r w:rsidR="00A66A2A">
        <w:t xml:space="preserve">by the Methodological Framework for </w:t>
      </w:r>
      <w:r w:rsidR="00FE3E8F">
        <w:t>A</w:t>
      </w:r>
      <w:r w:rsidR="00A66A2A">
        <w:t xml:space="preserve">ssessment and </w:t>
      </w:r>
      <w:r w:rsidR="00FE3E8F">
        <w:t>M</w:t>
      </w:r>
      <w:r w:rsidR="00A66A2A">
        <w:t xml:space="preserve">apping of </w:t>
      </w:r>
      <w:r w:rsidR="00FE3E8F">
        <w:t>E</w:t>
      </w:r>
      <w:r w:rsidR="00A66A2A">
        <w:t xml:space="preserve">cosystem </w:t>
      </w:r>
      <w:r w:rsidR="00FE3E8F">
        <w:t>C</w:t>
      </w:r>
      <w:r w:rsidR="00A66A2A">
        <w:t>ondition</w:t>
      </w:r>
      <w:r w:rsidR="005A14D3">
        <w:t>s</w:t>
      </w:r>
      <w:r w:rsidR="00A66A2A">
        <w:t xml:space="preserve"> and </w:t>
      </w:r>
      <w:r w:rsidR="00FE3E8F">
        <w:t>E</w:t>
      </w:r>
      <w:r w:rsidR="00A66A2A">
        <w:t xml:space="preserve">cosystem </w:t>
      </w:r>
      <w:r w:rsidR="00FE3E8F">
        <w:t>S</w:t>
      </w:r>
      <w:r w:rsidR="00A66A2A">
        <w:t xml:space="preserve">ervices in Bulgaria, as detailed in its Part A </w:t>
      </w:r>
      <w:r w:rsidR="00B40893">
        <w:t>‘</w:t>
      </w:r>
      <w:r w:rsidR="00A66A2A">
        <w:t xml:space="preserve">Conceptual </w:t>
      </w:r>
      <w:r w:rsidR="00B40893">
        <w:t>B</w:t>
      </w:r>
      <w:r w:rsidR="00A66A2A">
        <w:t xml:space="preserve">asis and </w:t>
      </w:r>
      <w:r w:rsidR="00B40893">
        <w:t>P</w:t>
      </w:r>
      <w:r w:rsidR="00A66A2A">
        <w:t xml:space="preserve">rinciples of </w:t>
      </w:r>
      <w:r w:rsidR="00B40893">
        <w:t>A</w:t>
      </w:r>
      <w:r w:rsidR="00A66A2A">
        <w:t>pplication</w:t>
      </w:r>
      <w:r w:rsidR="00B40893">
        <w:t>’ (</w:t>
      </w:r>
      <w:r w:rsidR="00A66A2A">
        <w:t>Bratanova</w:t>
      </w:r>
      <w:r w:rsidR="00B40893">
        <w:t>-</w:t>
      </w:r>
      <w:r w:rsidR="00A66A2A">
        <w:t>Doncheva et al. 2017</w:t>
      </w:r>
      <w:r w:rsidR="00DE3644">
        <w:t>a</w:t>
      </w:r>
      <w:r w:rsidR="00A66A2A">
        <w:t>)</w:t>
      </w:r>
      <w:r w:rsidR="00B40893">
        <w:t>,</w:t>
      </w:r>
      <w:r w:rsidR="00A66A2A">
        <w:t xml:space="preserve"> and Part D </w:t>
      </w:r>
      <w:r w:rsidR="00B40893">
        <w:t>‘</w:t>
      </w:r>
      <w:r w:rsidR="00A66A2A">
        <w:t xml:space="preserve">Guide for </w:t>
      </w:r>
      <w:r w:rsidR="00B40893">
        <w:t>M</w:t>
      </w:r>
      <w:r w:rsidR="00A66A2A">
        <w:t xml:space="preserve">onitoring of </w:t>
      </w:r>
      <w:r w:rsidR="00B40893">
        <w:t>T</w:t>
      </w:r>
      <w:r w:rsidR="00A66A2A">
        <w:t xml:space="preserve">rends in </w:t>
      </w:r>
      <w:r w:rsidR="00B40893">
        <w:t>E</w:t>
      </w:r>
      <w:r w:rsidR="00A66A2A">
        <w:t xml:space="preserve">cosystem </w:t>
      </w:r>
      <w:r w:rsidR="00B40893">
        <w:t>C</w:t>
      </w:r>
      <w:r w:rsidR="00A66A2A">
        <w:t xml:space="preserve">ondition and </w:t>
      </w:r>
      <w:r w:rsidR="00B40893">
        <w:t>E</w:t>
      </w:r>
      <w:r w:rsidR="00A66A2A">
        <w:t xml:space="preserve">cosystem </w:t>
      </w:r>
      <w:r w:rsidR="00B40893">
        <w:t>S</w:t>
      </w:r>
      <w:r w:rsidR="00A66A2A">
        <w:t>ervices</w:t>
      </w:r>
      <w:r w:rsidR="00B40893">
        <w:t xml:space="preserve"> (</w:t>
      </w:r>
      <w:r w:rsidR="00A66A2A">
        <w:t xml:space="preserve">Chipev et al. 2017). </w:t>
      </w:r>
    </w:p>
    <w:p w14:paraId="0F48645D" w14:textId="6049912A" w:rsidR="006C19E9" w:rsidRPr="001931B6" w:rsidRDefault="006C19E9" w:rsidP="00DE3644">
      <w:pPr>
        <w:pStyle w:val="BodyText"/>
      </w:pPr>
      <w:r w:rsidRPr="001931B6">
        <w:t>Research directions in biodiversity and climate change include the improved understanding of ecosystem condition and functioning at the genetic, organism, population, species, habitat, and ecosystems levels and causal relationships between pressures (including climate change), ecosystems, and biodiversity. Research also should focus on ecosystems integrity, resilience, biodiversity, and specific functions, particularly ecosystem services provision under climate change stress and the use of indicator species for triggering adaptation measures.</w:t>
      </w:r>
      <w:r w:rsidR="00A66A2A">
        <w:t xml:space="preserve"> In </w:t>
      </w:r>
      <w:r w:rsidR="00FD6DB6">
        <w:t>the</w:t>
      </w:r>
      <w:r w:rsidR="00A66A2A">
        <w:t xml:space="preserve"> context </w:t>
      </w:r>
      <w:r w:rsidR="00FD6DB6">
        <w:t xml:space="preserve">of </w:t>
      </w:r>
      <w:r w:rsidR="00A66A2A">
        <w:t xml:space="preserve">some practical adaptation measures </w:t>
      </w:r>
      <w:r w:rsidR="00FD6DB6">
        <w:t xml:space="preserve">it </w:t>
      </w:r>
      <w:r w:rsidR="00A66A2A">
        <w:t xml:space="preserve">would be useful to adopt </w:t>
      </w:r>
      <w:r w:rsidR="005A14D3">
        <w:t xml:space="preserve">a </w:t>
      </w:r>
      <w:r w:rsidR="00A66A2A">
        <w:t>landscape</w:t>
      </w:r>
      <w:r w:rsidR="00B40893">
        <w:t>-</w:t>
      </w:r>
      <w:r w:rsidR="00A66A2A">
        <w:t xml:space="preserve">based rather than </w:t>
      </w:r>
      <w:r w:rsidR="005A14D3">
        <w:t xml:space="preserve">an </w:t>
      </w:r>
      <w:r w:rsidR="00A66A2A">
        <w:t>ecosystem</w:t>
      </w:r>
      <w:r w:rsidR="00B40893">
        <w:t>-</w:t>
      </w:r>
      <w:r w:rsidR="00FD6DB6">
        <w:t>based approach</w:t>
      </w:r>
      <w:r w:rsidR="005A14D3">
        <w:t xml:space="preserve"> (</w:t>
      </w:r>
      <w:r w:rsidR="00FD6DB6">
        <w:t>Vos et al. 2010</w:t>
      </w:r>
      <w:r w:rsidR="00DE3644">
        <w:t>, Plieninger et al. 2012, Plieninger et al. 2013</w:t>
      </w:r>
      <w:r w:rsidR="00A22124">
        <w:t>, Haase et al. 2018</w:t>
      </w:r>
      <w:r w:rsidR="005A14D3">
        <w:t>,</w:t>
      </w:r>
      <w:r w:rsidR="00DE3644">
        <w:t xml:space="preserve"> and other research</w:t>
      </w:r>
      <w:r w:rsidR="005A14D3">
        <w:t>)</w:t>
      </w:r>
      <w:r w:rsidR="00DE3644">
        <w:t xml:space="preserve">, </w:t>
      </w:r>
      <w:r w:rsidR="005A14D3">
        <w:t>as also</w:t>
      </w:r>
      <w:r w:rsidR="00DE3644">
        <w:t xml:space="preserve"> detailed in the Methodological Framework for </w:t>
      </w:r>
      <w:r w:rsidR="005A14D3">
        <w:t>A</w:t>
      </w:r>
      <w:r w:rsidR="00DE3644">
        <w:t xml:space="preserve">ssessment and </w:t>
      </w:r>
      <w:r w:rsidR="005A14D3">
        <w:t>M</w:t>
      </w:r>
      <w:r w:rsidR="00DE3644">
        <w:t xml:space="preserve">apping of </w:t>
      </w:r>
      <w:r w:rsidR="005A14D3">
        <w:t>E</w:t>
      </w:r>
      <w:r w:rsidR="00DE3644">
        <w:t xml:space="preserve">cosystem </w:t>
      </w:r>
      <w:r w:rsidR="005A14D3">
        <w:t>C</w:t>
      </w:r>
      <w:r w:rsidR="00DE3644">
        <w:t>ondition</w:t>
      </w:r>
      <w:r w:rsidR="005A14D3">
        <w:t>s</w:t>
      </w:r>
      <w:r w:rsidR="00DE3644">
        <w:t xml:space="preserve"> and </w:t>
      </w:r>
      <w:r w:rsidR="005A14D3">
        <w:t>E</w:t>
      </w:r>
      <w:r w:rsidR="00DE3644">
        <w:t xml:space="preserve">cosystem </w:t>
      </w:r>
      <w:r w:rsidR="005A14D3">
        <w:t>S</w:t>
      </w:r>
      <w:r w:rsidR="00DE3644">
        <w:t xml:space="preserve">ervices in Bulgaria, Part C </w:t>
      </w:r>
      <w:r w:rsidR="005A14D3">
        <w:t>‘</w:t>
      </w:r>
      <w:r w:rsidR="00DE3644">
        <w:t>Guide for the in</w:t>
      </w:r>
      <w:r w:rsidR="005A14D3">
        <w:t>-</w:t>
      </w:r>
      <w:r w:rsidR="00DE3644">
        <w:t xml:space="preserve">situ verification of the </w:t>
      </w:r>
      <w:r w:rsidR="005A14D3">
        <w:t>A</w:t>
      </w:r>
      <w:r w:rsidR="00DE3644">
        <w:t xml:space="preserve">ssessment of </w:t>
      </w:r>
      <w:r w:rsidR="005A14D3">
        <w:t>E</w:t>
      </w:r>
      <w:r w:rsidR="00DE3644">
        <w:t xml:space="preserve">cosystems </w:t>
      </w:r>
      <w:r w:rsidR="005A14D3">
        <w:t>C</w:t>
      </w:r>
      <w:r w:rsidR="00DE3644">
        <w:t xml:space="preserve">onditions and </w:t>
      </w:r>
      <w:r w:rsidR="005A14D3">
        <w:t>S</w:t>
      </w:r>
      <w:r w:rsidR="00DE3644">
        <w:t>ervices</w:t>
      </w:r>
      <w:r w:rsidR="005A14D3">
        <w:t>’ (</w:t>
      </w:r>
      <w:r w:rsidR="00DE3644">
        <w:t>Bratanov</w:t>
      </w:r>
      <w:r w:rsidR="004D20C4">
        <w:t>a</w:t>
      </w:r>
      <w:r w:rsidR="00DE3644">
        <w:t>-Doncheva et al. 2017b)</w:t>
      </w:r>
      <w:r w:rsidR="005A14D3">
        <w:t>.</w:t>
      </w:r>
    </w:p>
    <w:p w14:paraId="316296E2" w14:textId="77777777" w:rsidR="00764342" w:rsidRDefault="00764342">
      <w:pPr>
        <w:spacing w:after="200"/>
        <w:jc w:val="left"/>
        <w:rPr>
          <w:rFonts w:eastAsia="Calibri" w:cs="Times New Roman"/>
          <w:szCs w:val="24"/>
          <w:lang w:eastAsia="bg-BG"/>
        </w:rPr>
      </w:pPr>
      <w:r>
        <w:br w:type="page"/>
      </w:r>
    </w:p>
    <w:p w14:paraId="673F0D70" w14:textId="0DD14C23" w:rsidR="006C19E9" w:rsidRPr="001931B6" w:rsidRDefault="006C19E9" w:rsidP="004B5BF1">
      <w:pPr>
        <w:pStyle w:val="BodyText"/>
      </w:pPr>
      <w:r w:rsidRPr="001931B6">
        <w:lastRenderedPageBreak/>
        <w:t>Data related to ecosystems are collected and sometimes locked in different systems—databases maintained by various public bodies, NGOs, and business. They are not being put together due to limited interoperability and other constraints (such as privacy concerns and the need to minimize disturbance to vulnerable habitats and rare species). Sometimes data are collected ‘by policy’ and do not fit well together, for example, when water monitoring is organized by water bodies and does not consider the different habitats in a water body (</w:t>
      </w:r>
      <w:r w:rsidR="00C10F73">
        <w:t>such as</w:t>
      </w:r>
      <w:r w:rsidRPr="001931B6">
        <w:t xml:space="preserve"> streams, meanders, wetlands, </w:t>
      </w:r>
      <w:r w:rsidR="004C1408" w:rsidRPr="001931B6">
        <w:t xml:space="preserve">and </w:t>
      </w:r>
      <w:r w:rsidRPr="001931B6">
        <w:t>brackish water).</w:t>
      </w:r>
    </w:p>
    <w:p w14:paraId="78F370BA" w14:textId="77777777" w:rsidR="006C19E9" w:rsidRPr="001931B6" w:rsidRDefault="006C19E9" w:rsidP="004B5BF1">
      <w:pPr>
        <w:pStyle w:val="BodyText"/>
      </w:pPr>
      <w:r w:rsidRPr="001931B6">
        <w:t xml:space="preserve">Many of these obstacles can be cleared by creating interoperability between databases, data sharing platforms, drafting and implementing access policies, and creating incentives for open sharing at all levels of society. Aligning the objects of measurement is also needed. </w:t>
      </w:r>
      <w:r w:rsidR="00C10F73">
        <w:t>N</w:t>
      </w:r>
      <w:r w:rsidRPr="001931B6">
        <w:t xml:space="preserve">ew data must be collected in a targeted manner to fill knowledge gaps. </w:t>
      </w:r>
    </w:p>
    <w:p w14:paraId="2E38971E" w14:textId="77777777" w:rsidR="006C19E9" w:rsidRPr="001931B6" w:rsidRDefault="006C19E9" w:rsidP="00272EC1">
      <w:pPr>
        <w:pStyle w:val="Heading3"/>
        <w:numPr>
          <w:ilvl w:val="2"/>
          <w:numId w:val="6"/>
        </w:numPr>
        <w:spacing w:before="160" w:after="60"/>
        <w:ind w:left="720"/>
      </w:pPr>
      <w:bookmarkStart w:id="300" w:name="_Toc500095235"/>
      <w:bookmarkStart w:id="301" w:name="_Toc504379138"/>
      <w:bookmarkStart w:id="302" w:name="_Toc523082957"/>
      <w:r w:rsidRPr="001931B6">
        <w:t>Legislative and capacity gaps</w:t>
      </w:r>
      <w:bookmarkEnd w:id="300"/>
      <w:bookmarkEnd w:id="301"/>
      <w:bookmarkEnd w:id="302"/>
    </w:p>
    <w:p w14:paraId="4C0A2401" w14:textId="77777777" w:rsidR="006C19E9" w:rsidRPr="001931B6" w:rsidRDefault="006C19E9" w:rsidP="004B5BF1">
      <w:pPr>
        <w:pStyle w:val="BodyText"/>
      </w:pPr>
      <w:r w:rsidRPr="001931B6">
        <w:t>The issues resulting from dynamic developments in the EU and national legal and institutional framework were discussed in detail in Sections 2.5 and 2.6. The feasible approach to overcome discrepancies and reduce complexity appears to be a holistic ecosystems-based approach to integration and mainstreaming of biodiversity management and CCA. To this end, it appears necessary to modify the climate change-related legislation and biodiversity legislation and particularly to improve alignment between all sectors. It is also necessary to overcome some interinstitutional legislative and capacity gaps, some of which are still under discussion at the EU level.</w:t>
      </w:r>
      <w:r w:rsidRPr="001931B6">
        <w:rPr>
          <w:rStyle w:val="FootnoteReference"/>
        </w:rPr>
        <w:footnoteReference w:id="85"/>
      </w:r>
      <w:r w:rsidRPr="001931B6">
        <w:t xml:space="preserve"> </w:t>
      </w:r>
    </w:p>
    <w:p w14:paraId="3C14067E" w14:textId="77777777" w:rsidR="006C19E9" w:rsidRPr="001931B6" w:rsidRDefault="006C19E9" w:rsidP="004B5BF1">
      <w:pPr>
        <w:pStyle w:val="BodyText"/>
      </w:pPr>
      <w:r w:rsidRPr="001931B6">
        <w:t>The current climate change legislation provides a clear framework for climate change mitigation. The same framework also needs to be enhanced to cover the CCA aspect, pursuant to the new CCA strategy. The institutions involved in mitigation could be included in similar interinstitutional format to define adaptation pressure scenarios and the appropriate response across all sectors, including BD&amp;ES.</w:t>
      </w:r>
    </w:p>
    <w:p w14:paraId="6749D83A" w14:textId="77777777" w:rsidR="006C19E9" w:rsidRPr="001931B6" w:rsidRDefault="006C19E9" w:rsidP="00272EC1">
      <w:pPr>
        <w:pStyle w:val="BodyText"/>
        <w:spacing w:after="60"/>
      </w:pPr>
      <w:r w:rsidRPr="001931B6">
        <w:t xml:space="preserve">The BD&amp;ES legal and institutional framework should be streamlined starting with the objectives of an updated Biodiversity Strategy and a new Green Infrastructure Strategy. Due to the cross-cutting nature of BD&amp;ES, such strategies should include specific objectives and measures on adaptive management to be implemented in several other sectors (as discussed in more detail in Section 2.4.3). Based on this new biodiversity strategy, a review of </w:t>
      </w:r>
      <w:r w:rsidRPr="001931B6">
        <w:lastRenderedPageBreak/>
        <w:t xml:space="preserve">primary and secondary legislation and management procedures should be performed across all sectors involved. To develop synergy with other EU and Bulgarian legislation under review, the monitoring, EIA, protected areas, </w:t>
      </w:r>
      <w:r w:rsidR="00AA06D5">
        <w:t xml:space="preserve">zones </w:t>
      </w:r>
      <w:r w:rsidRPr="001931B6">
        <w:t>and species management plans ought to be focused on a single conceptual framework based on the ecosystems approach, as follows:</w:t>
      </w:r>
      <w:r w:rsidRPr="001931B6">
        <w:rPr>
          <w:vertAlign w:val="superscript"/>
        </w:rPr>
        <w:footnoteReference w:id="86"/>
      </w:r>
      <w:r w:rsidRPr="001931B6">
        <w:t xml:space="preserve"> </w:t>
      </w:r>
    </w:p>
    <w:p w14:paraId="16F91BB7" w14:textId="04521ACB" w:rsidR="006C19E9" w:rsidRPr="001931B6" w:rsidRDefault="006C19E9" w:rsidP="00272EC1">
      <w:pPr>
        <w:pStyle w:val="Normal1"/>
        <w:numPr>
          <w:ilvl w:val="0"/>
          <w:numId w:val="16"/>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Holistic monitoring</w:t>
      </w:r>
      <w:r w:rsidRPr="001931B6">
        <w:rPr>
          <w:rFonts w:ascii="Times New Roman" w:hAnsi="Times New Roman" w:cs="Times New Roman"/>
          <w:sz w:val="24"/>
          <w:szCs w:val="24"/>
          <w:lang w:val="en-US"/>
        </w:rPr>
        <w:t xml:space="preserve"> rather than ‘ecosystem elements’ data collection (including monitoring of climate change-induced pressures and their impacts on </w:t>
      </w:r>
      <w:r w:rsidR="00764342">
        <w:rPr>
          <w:rFonts w:ascii="Times New Roman" w:hAnsi="Times New Roman" w:cs="Times New Roman"/>
          <w:sz w:val="24"/>
          <w:szCs w:val="24"/>
          <w:lang w:val="en-US"/>
        </w:rPr>
        <w:t>BD&amp;ES</w:t>
      </w:r>
      <w:r w:rsidRPr="001931B6">
        <w:rPr>
          <w:rFonts w:ascii="Times New Roman" w:hAnsi="Times New Roman" w:cs="Times New Roman"/>
          <w:sz w:val="24"/>
          <w:szCs w:val="24"/>
          <w:lang w:val="en-US"/>
        </w:rPr>
        <w:t>)</w:t>
      </w:r>
    </w:p>
    <w:p w14:paraId="6DA8EB82" w14:textId="77777777" w:rsidR="006C19E9" w:rsidRPr="001931B6" w:rsidRDefault="006C19E9" w:rsidP="00272EC1">
      <w:pPr>
        <w:pStyle w:val="Normal1"/>
        <w:numPr>
          <w:ilvl w:val="0"/>
          <w:numId w:val="16"/>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Management plans</w:t>
      </w:r>
      <w:r w:rsidR="000C1CA5" w:rsidRPr="001931B6">
        <w:rPr>
          <w:rFonts w:ascii="Times New Roman" w:hAnsi="Times New Roman" w:cs="Times New Roman"/>
          <w:b/>
          <w:sz w:val="24"/>
          <w:szCs w:val="24"/>
          <w:lang w:val="en-US"/>
        </w:rPr>
        <w:t>.</w:t>
      </w:r>
      <w:r w:rsidRPr="001931B6">
        <w:rPr>
          <w:rFonts w:ascii="Times New Roman" w:hAnsi="Times New Roman" w:cs="Times New Roman"/>
          <w:sz w:val="24"/>
          <w:szCs w:val="24"/>
          <w:lang w:val="en-US"/>
        </w:rPr>
        <w:t xml:space="preserve"> Ecosystems-related trade-offs with consideration of climate change scenarios and their possible impacts on biodiversity ought to be part of the management plan creation process.</w:t>
      </w:r>
    </w:p>
    <w:p w14:paraId="045FC4A1" w14:textId="2367C6F6" w:rsidR="006C19E9" w:rsidRPr="001931B6" w:rsidRDefault="006C19E9" w:rsidP="00764342">
      <w:pPr>
        <w:pStyle w:val="Normal1"/>
        <w:numPr>
          <w:ilvl w:val="0"/>
          <w:numId w:val="16"/>
        </w:numPr>
        <w:spacing w:after="12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EIA.</w:t>
      </w:r>
      <w:r w:rsidRPr="001931B6">
        <w:rPr>
          <w:rFonts w:ascii="Times New Roman" w:hAnsi="Times New Roman" w:cs="Times New Roman"/>
          <w:sz w:val="24"/>
          <w:szCs w:val="24"/>
          <w:lang w:val="en-US"/>
        </w:rPr>
        <w:t xml:space="preserve"> </w:t>
      </w:r>
      <w:r w:rsidR="00C10F73">
        <w:rPr>
          <w:rFonts w:ascii="Times New Roman" w:hAnsi="Times New Roman" w:cs="Times New Roman"/>
          <w:sz w:val="24"/>
          <w:szCs w:val="24"/>
          <w:lang w:val="en-US"/>
        </w:rPr>
        <w:t>T</w:t>
      </w:r>
      <w:r w:rsidRPr="001931B6">
        <w:rPr>
          <w:rFonts w:ascii="Times New Roman" w:hAnsi="Times New Roman" w:cs="Times New Roman"/>
          <w:sz w:val="24"/>
          <w:szCs w:val="24"/>
          <w:lang w:val="en-US"/>
        </w:rPr>
        <w:t xml:space="preserve">he current focus on species and habitat-level impact assessment </w:t>
      </w:r>
      <w:r w:rsidR="009A12E8">
        <w:rPr>
          <w:rFonts w:ascii="Times New Roman" w:hAnsi="Times New Roman" w:cs="Times New Roman"/>
          <w:sz w:val="24"/>
          <w:szCs w:val="24"/>
          <w:lang w:val="en-US"/>
        </w:rPr>
        <w:t>should be replaced by</w:t>
      </w:r>
      <w:r w:rsidRPr="001931B6">
        <w:rPr>
          <w:rFonts w:ascii="Times New Roman" w:hAnsi="Times New Roman" w:cs="Times New Roman"/>
          <w:sz w:val="24"/>
          <w:szCs w:val="24"/>
          <w:lang w:val="en-US"/>
        </w:rPr>
        <w:t xml:space="preserve"> a wider consideration of other unintended harmful impacts due to disrupting ecosystem functioning and their economic and social consequences, in particular the loss of adaptation capacity due to disruption and loss of provisioning ecosystem services. </w:t>
      </w:r>
      <w:r w:rsidR="000C1CA5" w:rsidRPr="001931B6">
        <w:rPr>
          <w:rFonts w:ascii="Times New Roman" w:hAnsi="Times New Roman" w:cs="Times New Roman"/>
          <w:sz w:val="24"/>
          <w:szCs w:val="24"/>
          <w:lang w:val="en-US"/>
        </w:rPr>
        <w:t xml:space="preserve">The </w:t>
      </w:r>
      <w:r w:rsidRPr="001931B6">
        <w:rPr>
          <w:rFonts w:ascii="Times New Roman" w:hAnsi="Times New Roman" w:cs="Times New Roman"/>
          <w:sz w:val="24"/>
          <w:szCs w:val="24"/>
          <w:lang w:val="en-US"/>
        </w:rPr>
        <w:t xml:space="preserve">EIA results </w:t>
      </w:r>
      <w:r w:rsidR="000C1CA5" w:rsidRPr="001931B6">
        <w:rPr>
          <w:rFonts w:ascii="Times New Roman" w:hAnsi="Times New Roman" w:cs="Times New Roman"/>
          <w:sz w:val="24"/>
          <w:szCs w:val="24"/>
          <w:lang w:val="en-US"/>
        </w:rPr>
        <w:t xml:space="preserve">should be integrated </w:t>
      </w:r>
      <w:r w:rsidRPr="001931B6">
        <w:rPr>
          <w:rFonts w:ascii="Times New Roman" w:hAnsi="Times New Roman" w:cs="Times New Roman"/>
          <w:sz w:val="24"/>
          <w:szCs w:val="24"/>
          <w:lang w:val="en-US"/>
        </w:rPr>
        <w:t xml:space="preserve">as one of the information sources for holistic monitoring. </w:t>
      </w:r>
      <w:r w:rsidR="00764342">
        <w:rPr>
          <w:rFonts w:ascii="Times New Roman" w:hAnsi="Times New Roman" w:cs="Times New Roman"/>
          <w:sz w:val="24"/>
          <w:szCs w:val="24"/>
          <w:lang w:val="en-US"/>
        </w:rPr>
        <w:t>Thus</w:t>
      </w:r>
      <w:r w:rsidRPr="001931B6">
        <w:rPr>
          <w:rFonts w:ascii="Times New Roman" w:hAnsi="Times New Roman" w:cs="Times New Roman"/>
          <w:sz w:val="24"/>
          <w:szCs w:val="24"/>
          <w:lang w:val="en-US"/>
        </w:rPr>
        <w:t>, the EIA will systematically contribute to reduced anthropogenic pressure and enhance ecosystem resilience to climate change.</w:t>
      </w:r>
    </w:p>
    <w:p w14:paraId="69070544" w14:textId="3694DCC3" w:rsidR="006C19E9" w:rsidRPr="001931B6" w:rsidRDefault="006C19E9" w:rsidP="004B5BF1">
      <w:pPr>
        <w:pStyle w:val="BodyText"/>
      </w:pPr>
      <w:r w:rsidRPr="001931B6">
        <w:t xml:space="preserve">Ensuring capacity building at all levels will require both legislative and practical measures to introduce an ecosystems-based approach to education and the planning and commitment of funding for implementing relevant legislation. For example, if ecosystem services by constructed wetlands are to be used as green infrastructure (see Chapter 1 Introduction), the calculation of savings could be performed by means of the </w:t>
      </w:r>
      <w:r w:rsidR="00272EC1" w:rsidRPr="001931B6">
        <w:t>widely-used</w:t>
      </w:r>
      <w:r w:rsidRPr="001931B6">
        <w:t xml:space="preserve"> CBA that is routinely performed for EU funding applications. The CBA is a formalized process that includes climate change impact assessment of the proposed project, as well as socioeconomic analysis of social vulnerability, effects on employment, and so on.</w:t>
      </w:r>
    </w:p>
    <w:p w14:paraId="4D61E50F" w14:textId="77777777" w:rsidR="006C19E9" w:rsidRPr="001931B6" w:rsidRDefault="006C19E9" w:rsidP="00272EC1">
      <w:pPr>
        <w:pStyle w:val="Heading3"/>
        <w:numPr>
          <w:ilvl w:val="2"/>
          <w:numId w:val="6"/>
        </w:numPr>
        <w:spacing w:before="160" w:after="60"/>
        <w:ind w:left="720"/>
      </w:pPr>
      <w:bookmarkStart w:id="303" w:name="_Toc500095236"/>
      <w:bookmarkStart w:id="304" w:name="_Toc504379139"/>
      <w:bookmarkStart w:id="305" w:name="_Toc523082958"/>
      <w:r w:rsidRPr="001931B6">
        <w:t>Mainstreaming ecosystems considerations in all relevant areas</w:t>
      </w:r>
      <w:bookmarkEnd w:id="303"/>
      <w:bookmarkEnd w:id="304"/>
      <w:bookmarkEnd w:id="305"/>
    </w:p>
    <w:p w14:paraId="3F9D44BE" w14:textId="77777777" w:rsidR="006C19E9" w:rsidRDefault="006C19E9" w:rsidP="00764342">
      <w:pPr>
        <w:pStyle w:val="BodyText"/>
        <w:spacing w:after="160"/>
      </w:pPr>
      <w:r w:rsidRPr="001931B6">
        <w:t xml:space="preserve">This approach is mandated in the Bulgarian legislation and EU funding rules. However, its full implementation will have to be </w:t>
      </w:r>
      <w:r w:rsidR="000C1CA5" w:rsidRPr="001931B6">
        <w:t xml:space="preserve">both </w:t>
      </w:r>
      <w:r w:rsidRPr="001931B6">
        <w:t xml:space="preserve">reflected in the strategic and legal framework in all sectors concerned and implemented widely during the selection of adaptation options (see Chapter 3). </w:t>
      </w:r>
      <w:r w:rsidR="00272EC1">
        <w:t xml:space="preserve">In </w:t>
      </w:r>
      <w:r w:rsidR="00272EC1" w:rsidRPr="00272EC1">
        <w:rPr>
          <w:b/>
          <w:i/>
        </w:rPr>
        <w:t>Box 8</w:t>
      </w:r>
      <w:r w:rsidR="00272EC1">
        <w:t xml:space="preserve"> is presented</w:t>
      </w:r>
      <w:r w:rsidRPr="001931B6">
        <w:t xml:space="preserve"> the Estonian Biodiversity Strategy</w:t>
      </w:r>
      <w:r w:rsidRPr="001931B6">
        <w:rPr>
          <w:vertAlign w:val="superscript"/>
        </w:rPr>
        <w:footnoteReference w:id="87"/>
      </w:r>
      <w:r w:rsidRPr="001931B6">
        <w:t xml:space="preserve"> </w:t>
      </w:r>
      <w:r w:rsidR="00272EC1">
        <w:t>as an example</w:t>
      </w:r>
      <w:r w:rsidRPr="001931B6">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D7754" w:rsidRPr="00BA1152" w14:paraId="1F44BC70" w14:textId="77777777" w:rsidTr="00CF0033">
        <w:trPr>
          <w:jc w:val="center"/>
        </w:trPr>
        <w:tc>
          <w:tcPr>
            <w:tcW w:w="8545" w:type="dxa"/>
            <w:shd w:val="clear" w:color="auto" w:fill="B8CCE4"/>
          </w:tcPr>
          <w:p w14:paraId="0F631421" w14:textId="369EB0B0" w:rsidR="00BD7754" w:rsidRPr="005122D5" w:rsidRDefault="00BD7754" w:rsidP="00CF0033">
            <w:pPr>
              <w:spacing w:before="60" w:after="60"/>
              <w:jc w:val="center"/>
              <w:rPr>
                <w:rFonts w:asciiTheme="minorHAnsi" w:eastAsia="Times New Roman" w:hAnsiTheme="minorHAnsi" w:cstheme="minorHAnsi"/>
                <w:b/>
                <w:i/>
                <w:iCs/>
              </w:rPr>
            </w:pPr>
            <w:bookmarkStart w:id="306" w:name="_Toc522123779"/>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8</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BD7754">
              <w:rPr>
                <w:rFonts w:asciiTheme="minorHAnsi" w:eastAsia="Times New Roman" w:hAnsiTheme="minorHAnsi" w:cstheme="minorHAnsi"/>
                <w:b/>
                <w:i/>
                <w:iCs/>
                <w:sz w:val="22"/>
              </w:rPr>
              <w:t>The Estonian Biodiversity Strategy - cross-sectoral approach to combine nature protection with growth and new technologies</w:t>
            </w:r>
            <w:bookmarkEnd w:id="306"/>
          </w:p>
          <w:p w14:paraId="6707E710" w14:textId="595D998A"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 xml:space="preserve">The Estonian Biodiversity Strategy is a holistic, cross-sectoral document based on the review of all international obligations the country has undertaken in the area of environmental protection. It is based on the CBD’s premise to combine conservation and protection with equitable use of resources. </w:t>
            </w:r>
          </w:p>
          <w:p w14:paraId="3538500B"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 xml:space="preserve">The strategy adopts a cross-sectoral approach where for each sector, win-win options are assessed and selected. In this manner, protecting biodiversity also contributes to the development of biotechnology and genetic research, protection of intellectual property, </w:t>
            </w:r>
            <w:r w:rsidRPr="00BD7754">
              <w:rPr>
                <w:rFonts w:asciiTheme="minorHAnsi" w:eastAsia="Times New Roman" w:hAnsiTheme="minorHAnsi" w:cstheme="minorHAnsi"/>
                <w:sz w:val="22"/>
              </w:rPr>
              <w:lastRenderedPageBreak/>
              <w:t>education in all stages and forms, landscape planning, and land use policies in agriculture, forestry, construction, fishery, CAP, transport, tourism, and industry. Climate change is also considered in the Strategy as an indirect pressure factor.</w:t>
            </w:r>
          </w:p>
          <w:p w14:paraId="4C6379CE" w14:textId="77777777" w:rsidR="00BD7754" w:rsidRPr="00C52D43"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This range of issues is essentially the same as the ones covered by the Bulgarian legislation on biodiversity and related sectors and considering them in one strategic document will support the cross-sectoral coherence.</w:t>
            </w:r>
          </w:p>
        </w:tc>
      </w:tr>
    </w:tbl>
    <w:p w14:paraId="2AFDDE0B" w14:textId="77777777" w:rsidR="006C19E9" w:rsidRPr="00764342" w:rsidRDefault="006C19E9" w:rsidP="006C19E9">
      <w:pPr>
        <w:pStyle w:val="Normal1"/>
        <w:contextualSpacing/>
        <w:rPr>
          <w:rFonts w:ascii="Times New Roman" w:hAnsi="Times New Roman" w:cs="Times New Roman"/>
          <w:sz w:val="8"/>
          <w:szCs w:val="8"/>
          <w:lang w:val="en-US"/>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D7754" w:rsidRPr="00BA1152" w14:paraId="067D7699" w14:textId="77777777" w:rsidTr="00CF0033">
        <w:trPr>
          <w:jc w:val="center"/>
        </w:trPr>
        <w:tc>
          <w:tcPr>
            <w:tcW w:w="8545" w:type="dxa"/>
            <w:shd w:val="clear" w:color="auto" w:fill="B8CCE4"/>
          </w:tcPr>
          <w:p w14:paraId="683C1F2A" w14:textId="1C41DFF5" w:rsidR="00BD7754" w:rsidRPr="005122D5" w:rsidRDefault="00BD7754" w:rsidP="00CF0033">
            <w:pPr>
              <w:spacing w:before="60" w:after="60"/>
              <w:jc w:val="center"/>
              <w:rPr>
                <w:rFonts w:asciiTheme="minorHAnsi" w:eastAsia="Times New Roman" w:hAnsiTheme="minorHAnsi" w:cstheme="minorHAnsi"/>
                <w:b/>
                <w:i/>
                <w:iCs/>
              </w:rPr>
            </w:pPr>
            <w:bookmarkStart w:id="307" w:name="_Toc522123780"/>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9</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BD7754">
              <w:rPr>
                <w:rFonts w:asciiTheme="minorHAnsi" w:eastAsia="Times New Roman" w:hAnsiTheme="minorHAnsi" w:cstheme="minorHAnsi"/>
                <w:b/>
                <w:i/>
                <w:iCs/>
                <w:sz w:val="22"/>
              </w:rPr>
              <w:t>The Natural Capital Assessments of the United Kingdom and Spain - a source for management-level macro-economic information</w:t>
            </w:r>
            <w:bookmarkEnd w:id="307"/>
          </w:p>
          <w:p w14:paraId="65847FEC"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 xml:space="preserve">The United Kingdom and Spain are among the first countries to produce management-level information on the aggregate value of ecosystem services. As mentioned in Chapter 1, the preliminary results demonstrate the serious undervaluation of regulating and cultural ecosystem services by traditional economics. Both studies take a gradual approach and start by valuing some of the key ecosystem services in each country. </w:t>
            </w:r>
          </w:p>
          <w:p w14:paraId="272C6FA1"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The U.K. approach is characterized by a strong interagency collaboration over several years (and is still ongoing), under the coordination of DEFRA. It has produced national account-level estimates that were quoted earlier.</w:t>
            </w:r>
          </w:p>
          <w:p w14:paraId="6EC346BB"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The Spanish ecosystem assessment presents another best practice example in terms of stakeholder communication—the visual integration of complex interactions within the socio-ecologic</w:t>
            </w:r>
            <w:r w:rsidR="00A22124">
              <w:rPr>
                <w:rFonts w:asciiTheme="minorHAnsi" w:eastAsia="Times New Roman" w:hAnsiTheme="minorHAnsi" w:cstheme="minorHAnsi"/>
                <w:sz w:val="22"/>
              </w:rPr>
              <w:t>al</w:t>
            </w:r>
            <w:r w:rsidRPr="00BD7754">
              <w:rPr>
                <w:rFonts w:asciiTheme="minorHAnsi" w:eastAsia="Times New Roman" w:hAnsiTheme="minorHAnsi" w:cstheme="minorHAnsi"/>
                <w:sz w:val="22"/>
              </w:rPr>
              <w:t xml:space="preserve"> system in easily understandable illustrations, as presented in the following figures. Both assessments are also valuable as best practice examples and were considered by many Member States, including Bulgaria.</w:t>
            </w:r>
          </w:p>
          <w:p w14:paraId="547D6C91" w14:textId="6979CA2C"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The Spanish Natural Capital Assessment presents the two aspects of the socio-ecologic</w:t>
            </w:r>
            <w:r w:rsidR="00A22124">
              <w:rPr>
                <w:rFonts w:asciiTheme="minorHAnsi" w:eastAsia="Times New Roman" w:hAnsiTheme="minorHAnsi" w:cstheme="minorHAnsi"/>
                <w:sz w:val="22"/>
              </w:rPr>
              <w:t>al</w:t>
            </w:r>
            <w:r w:rsidRPr="00BD7754">
              <w:rPr>
                <w:rFonts w:asciiTheme="minorHAnsi" w:eastAsia="Times New Roman" w:hAnsiTheme="minorHAnsi" w:cstheme="minorHAnsi"/>
                <w:sz w:val="22"/>
              </w:rPr>
              <w:t xml:space="preserve"> systems—the DPSIR framework as related to biodiversity and natural capital and the socioeconomic relationships involved i</w:t>
            </w:r>
            <w:r w:rsidR="00764342">
              <w:rPr>
                <w:rFonts w:asciiTheme="minorHAnsi" w:eastAsia="Times New Roman" w:hAnsiTheme="minorHAnsi" w:cstheme="minorHAnsi"/>
                <w:sz w:val="22"/>
              </w:rPr>
              <w:t xml:space="preserve">n the use of ecosystem services </w:t>
            </w:r>
            <w:r w:rsidRPr="00BD7754">
              <w:rPr>
                <w:rFonts w:asciiTheme="minorHAnsi" w:eastAsia="Times New Roman" w:hAnsiTheme="minorHAnsi" w:cstheme="minorHAnsi"/>
                <w:sz w:val="22"/>
              </w:rPr>
              <w:t>in the figures</w:t>
            </w:r>
            <w:r w:rsidR="00764342">
              <w:rPr>
                <w:rFonts w:asciiTheme="minorHAnsi" w:eastAsia="Times New Roman" w:hAnsiTheme="minorHAnsi" w:cstheme="minorHAnsi"/>
                <w:sz w:val="22"/>
              </w:rPr>
              <w:t xml:space="preserve"> below</w:t>
            </w:r>
            <w:r w:rsidRPr="00BD7754">
              <w:rPr>
                <w:rFonts w:asciiTheme="minorHAnsi" w:eastAsia="Times New Roman" w:hAnsiTheme="minorHAnsi" w:cstheme="minorHAnsi"/>
                <w:sz w:val="22"/>
              </w:rPr>
              <w:t>.</w:t>
            </w:r>
            <w:r w:rsidRPr="00BD7754">
              <w:rPr>
                <w:rFonts w:asciiTheme="minorHAnsi" w:eastAsia="Times New Roman" w:hAnsiTheme="minorHAnsi" w:cstheme="minorHAnsi"/>
                <w:sz w:val="22"/>
                <w:vertAlign w:val="superscript"/>
              </w:rPr>
              <w:footnoteReference w:id="88"/>
            </w:r>
          </w:p>
          <w:p w14:paraId="6ABAE199" w14:textId="77777777" w:rsidR="00BD7754" w:rsidRPr="00BD7754" w:rsidRDefault="00BD7754" w:rsidP="00BD7754">
            <w:pPr>
              <w:spacing w:before="60" w:after="60" w:line="21" w:lineRule="atLeast"/>
              <w:jc w:val="center"/>
              <w:rPr>
                <w:rFonts w:asciiTheme="minorHAnsi" w:eastAsia="Times New Roman" w:hAnsiTheme="minorHAnsi" w:cstheme="minorHAnsi"/>
              </w:rPr>
            </w:pPr>
            <w:r w:rsidRPr="00BD7754">
              <w:rPr>
                <w:rFonts w:asciiTheme="minorHAnsi" w:eastAsia="Times New Roman" w:hAnsiTheme="minorHAnsi" w:cstheme="minorHAnsi"/>
                <w:noProof/>
                <w:sz w:val="22"/>
              </w:rPr>
              <w:drawing>
                <wp:inline distT="0" distB="0" distL="0" distR="0" wp14:anchorId="6A37E025" wp14:editId="4C877096">
                  <wp:extent cx="4823957" cy="3771900"/>
                  <wp:effectExtent l="19050" t="19050" r="0" b="0"/>
                  <wp:docPr id="3" name="Picture 1" descr="Spain NCA philosophy -  - http___www.ecomilenio.es_wp-content_uploads_2015_02_0a.-Introduction.-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 NCA philosophy -  - http___www.ecomilenio.es_wp-content_uploads_2015_02_0a.-Introduction.-Pa.png"/>
                          <pic:cNvPicPr/>
                        </pic:nvPicPr>
                        <pic:blipFill>
                          <a:blip r:embed="rId44"/>
                          <a:stretch>
                            <a:fillRect/>
                          </a:stretch>
                        </pic:blipFill>
                        <pic:spPr>
                          <a:xfrm>
                            <a:off x="0" y="0"/>
                            <a:ext cx="4838045" cy="3782916"/>
                          </a:xfrm>
                          <a:prstGeom prst="rect">
                            <a:avLst/>
                          </a:prstGeom>
                          <a:ln>
                            <a:solidFill>
                              <a:srgbClr val="5B9BD5"/>
                            </a:solidFill>
                          </a:ln>
                        </pic:spPr>
                      </pic:pic>
                    </a:graphicData>
                  </a:graphic>
                </wp:inline>
              </w:drawing>
            </w:r>
          </w:p>
          <w:p w14:paraId="1E6D8C24" w14:textId="77777777" w:rsidR="00BD7754" w:rsidRPr="00BD7754" w:rsidRDefault="00BD7754" w:rsidP="00BD7754">
            <w:pPr>
              <w:pStyle w:val="Source"/>
              <w:spacing w:after="60"/>
            </w:pPr>
            <w:r w:rsidRPr="00BD7754">
              <w:t>Source: Spain Ecosystem Assessment.</w:t>
            </w:r>
          </w:p>
          <w:p w14:paraId="6BA60795" w14:textId="77777777" w:rsidR="00BD7754" w:rsidRPr="00BD7754" w:rsidRDefault="00BD7754" w:rsidP="00BD7754">
            <w:pPr>
              <w:spacing w:before="60" w:after="60" w:line="21" w:lineRule="atLeast"/>
              <w:jc w:val="center"/>
              <w:rPr>
                <w:rFonts w:asciiTheme="minorHAnsi" w:eastAsia="Times New Roman" w:hAnsiTheme="minorHAnsi" w:cstheme="minorHAnsi"/>
              </w:rPr>
            </w:pPr>
            <w:r w:rsidRPr="00BD7754">
              <w:rPr>
                <w:rFonts w:asciiTheme="minorHAnsi" w:eastAsia="Times New Roman" w:hAnsiTheme="minorHAnsi" w:cstheme="minorHAnsi"/>
                <w:noProof/>
                <w:sz w:val="22"/>
              </w:rPr>
              <w:lastRenderedPageBreak/>
              <w:drawing>
                <wp:inline distT="0" distB="0" distL="0" distR="0" wp14:anchorId="7444F2D5" wp14:editId="6C2441CD">
                  <wp:extent cx="4821084" cy="3552825"/>
                  <wp:effectExtent l="19050" t="19050" r="0" b="0"/>
                  <wp:docPr id="5" name="Picture 4" descr="Spain NCA philosophy 2 -  - http___www.ecomilenio.es_wp-content_uploads_2015_02_0a.-Introduction.-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 NCA philosophy 2 -  - http___www.ecomilenio.es_wp-content_uploads_2015_02_0a.-Introduction.-Pa.png"/>
                          <pic:cNvPicPr/>
                        </pic:nvPicPr>
                        <pic:blipFill>
                          <a:blip r:embed="rId45"/>
                          <a:stretch>
                            <a:fillRect/>
                          </a:stretch>
                        </pic:blipFill>
                        <pic:spPr>
                          <a:xfrm>
                            <a:off x="0" y="0"/>
                            <a:ext cx="4914346" cy="3621553"/>
                          </a:xfrm>
                          <a:prstGeom prst="rect">
                            <a:avLst/>
                          </a:prstGeom>
                          <a:ln>
                            <a:solidFill>
                              <a:srgbClr val="5B9BD5"/>
                            </a:solidFill>
                          </a:ln>
                        </pic:spPr>
                      </pic:pic>
                    </a:graphicData>
                  </a:graphic>
                </wp:inline>
              </w:drawing>
            </w:r>
          </w:p>
          <w:p w14:paraId="5B7DDC68" w14:textId="77777777" w:rsidR="00BD7754" w:rsidRPr="00C52D43" w:rsidRDefault="00BD7754" w:rsidP="00BD7754">
            <w:pPr>
              <w:pStyle w:val="Source"/>
              <w:spacing w:after="60"/>
            </w:pPr>
            <w:r w:rsidRPr="00BD7754">
              <w:t>Source: Spain Ecosystem Assessment.</w:t>
            </w:r>
          </w:p>
        </w:tc>
      </w:tr>
    </w:tbl>
    <w:p w14:paraId="048BC85B" w14:textId="77777777" w:rsidR="006C19E9" w:rsidRPr="001931B6" w:rsidRDefault="006C19E9" w:rsidP="00764342">
      <w:pPr>
        <w:pStyle w:val="Heading3"/>
        <w:numPr>
          <w:ilvl w:val="2"/>
          <w:numId w:val="6"/>
        </w:numPr>
        <w:spacing w:before="300" w:after="60"/>
        <w:ind w:left="720"/>
      </w:pPr>
      <w:bookmarkStart w:id="308" w:name="_Toc500095237"/>
      <w:bookmarkStart w:id="309" w:name="_Toc504379140"/>
      <w:bookmarkStart w:id="310" w:name="_Toc523082959"/>
      <w:r w:rsidRPr="001931B6">
        <w:lastRenderedPageBreak/>
        <w:t>Success factors for and barriers to adaptation and knowledge gaps</w:t>
      </w:r>
      <w:bookmarkEnd w:id="308"/>
      <w:bookmarkEnd w:id="309"/>
      <w:bookmarkEnd w:id="310"/>
    </w:p>
    <w:p w14:paraId="019206B5" w14:textId="77777777" w:rsidR="006C19E9" w:rsidRPr="001931B6" w:rsidRDefault="006C19E9" w:rsidP="00EE7F6C">
      <w:pPr>
        <w:pStyle w:val="BodyText"/>
        <w:spacing w:after="60"/>
      </w:pPr>
      <w:r w:rsidRPr="001931B6">
        <w:t xml:space="preserve">Progress in adaptation in the BD&amp;ES sector depends on several international and national success factors and their interconnection. As noted in the 7th EAP, global-level factors include the coherent addressing of knowledge and data gaps: </w:t>
      </w:r>
      <w:r w:rsidRPr="002648E3">
        <w:rPr>
          <w:i/>
          <w:iCs/>
        </w:rPr>
        <w:t>“[</w:t>
      </w:r>
      <w:r w:rsidR="00EE7F6C" w:rsidRPr="002648E3">
        <w:rPr>
          <w:i/>
          <w:iCs/>
        </w:rPr>
        <w:t>…]</w:t>
      </w:r>
      <w:r w:rsidRPr="002648E3">
        <w:rPr>
          <w:i/>
          <w:iCs/>
        </w:rPr>
        <w:t xml:space="preserve"> advanced research is required to fill such gaps and adequate modelling tools are needed to better understand complex issues related to environmental change, such as the impact of climate change and natural disasters, the implications of species loss for ecosystem services, environmental thresholds and ecological tipping points. While available evidence fully warrants precautionary action in such areas, further research into planetary boundaries, systemic risks</w:t>
      </w:r>
      <w:r w:rsidR="006159DE" w:rsidRPr="002648E3">
        <w:rPr>
          <w:i/>
          <w:iCs/>
        </w:rPr>
        <w:t>,</w:t>
      </w:r>
      <w:r w:rsidRPr="002648E3">
        <w:rPr>
          <w:i/>
          <w:iCs/>
        </w:rPr>
        <w:t xml:space="preserve"> and our society’s ability to cope with them will support the development of the most appropriate responses.”</w:t>
      </w:r>
      <w:r w:rsidRPr="001931B6">
        <w:t xml:space="preserve"> Practical implementation is within the competence of Member </w:t>
      </w:r>
      <w:r w:rsidR="009A12E8">
        <w:t>S</w:t>
      </w:r>
      <w:r w:rsidR="009A12E8" w:rsidRPr="001931B6">
        <w:t>tates</w:t>
      </w:r>
      <w:r w:rsidRPr="001931B6">
        <w:t xml:space="preserve">. For Bulgaria, important national and local-level factors to be considered include the following: </w:t>
      </w:r>
    </w:p>
    <w:p w14:paraId="5A17F158" w14:textId="77777777" w:rsidR="006C19E9" w:rsidRPr="001931B6" w:rsidRDefault="006C19E9" w:rsidP="00593CB2">
      <w:pPr>
        <w:pStyle w:val="Normal1"/>
        <w:numPr>
          <w:ilvl w:val="0"/>
          <w:numId w:val="26"/>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Achievement of interdependence between the legal framework relating to the climate change and the biodiversity in the </w:t>
      </w:r>
      <w:r w:rsidRPr="001931B6">
        <w:rPr>
          <w:rFonts w:ascii="Times New Roman" w:hAnsi="Times New Roman" w:cs="Times New Roman"/>
          <w:b/>
          <w:sz w:val="24"/>
          <w:szCs w:val="24"/>
          <w:lang w:val="en-US"/>
        </w:rPr>
        <w:t xml:space="preserve">legislation </w:t>
      </w:r>
      <w:r w:rsidRPr="001931B6">
        <w:rPr>
          <w:rFonts w:ascii="Times New Roman" w:hAnsi="Times New Roman" w:cs="Times New Roman"/>
          <w:bCs/>
          <w:sz w:val="24"/>
          <w:szCs w:val="24"/>
          <w:lang w:val="en-US"/>
        </w:rPr>
        <w:t>and their mainstreaming into all related sectors is important.</w:t>
      </w:r>
      <w:r w:rsidRPr="001931B6">
        <w:rPr>
          <w:rFonts w:ascii="Times New Roman" w:hAnsi="Times New Roman" w:cs="Times New Roman"/>
          <w:sz w:val="24"/>
          <w:szCs w:val="24"/>
          <w:lang w:val="en-US"/>
        </w:rPr>
        <w:t xml:space="preserve"> </w:t>
      </w:r>
    </w:p>
    <w:p w14:paraId="6392A186" w14:textId="77777777" w:rsidR="006C19E9" w:rsidRPr="001931B6" w:rsidRDefault="006C19E9" w:rsidP="00593CB2">
      <w:pPr>
        <w:pStyle w:val="Normal1"/>
        <w:numPr>
          <w:ilvl w:val="0"/>
          <w:numId w:val="26"/>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Effective </w:t>
      </w:r>
      <w:r w:rsidRPr="001931B6">
        <w:rPr>
          <w:rFonts w:ascii="Times New Roman" w:hAnsi="Times New Roman" w:cs="Times New Roman"/>
          <w:b/>
          <w:sz w:val="24"/>
          <w:szCs w:val="24"/>
          <w:lang w:val="en-US"/>
        </w:rPr>
        <w:t>coordination</w:t>
      </w:r>
      <w:r w:rsidRPr="001931B6">
        <w:rPr>
          <w:rFonts w:ascii="Times New Roman" w:hAnsi="Times New Roman" w:cs="Times New Roman"/>
          <w:sz w:val="24"/>
          <w:szCs w:val="24"/>
          <w:lang w:val="en-US"/>
        </w:rPr>
        <w:t xml:space="preserve"> among authorities supports the involvement of a wide range of stakeholders by ensuring the availability of consistent and reliable information and by ensuring clarity with respect to roles and responsibilities.</w:t>
      </w:r>
    </w:p>
    <w:p w14:paraId="0B4B6DD8" w14:textId="77777777" w:rsidR="006C19E9" w:rsidRPr="001931B6" w:rsidRDefault="006C19E9" w:rsidP="00593CB2">
      <w:pPr>
        <w:pStyle w:val="Normal1"/>
        <w:numPr>
          <w:ilvl w:val="0"/>
          <w:numId w:val="26"/>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Stakeholder communication and</w:t>
      </w:r>
      <w:r w:rsidRPr="001931B6">
        <w:rPr>
          <w:rFonts w:ascii="Times New Roman" w:hAnsi="Times New Roman" w:cs="Times New Roman"/>
          <w:sz w:val="24"/>
          <w:szCs w:val="24"/>
          <w:lang w:val="en-US"/>
        </w:rPr>
        <w:t xml:space="preserve"> </w:t>
      </w:r>
      <w:r w:rsidRPr="001931B6">
        <w:rPr>
          <w:rFonts w:ascii="Times New Roman" w:hAnsi="Times New Roman" w:cs="Times New Roman"/>
          <w:b/>
          <w:sz w:val="24"/>
          <w:szCs w:val="24"/>
          <w:lang w:val="en-US"/>
        </w:rPr>
        <w:t>involvement</w:t>
      </w:r>
      <w:r w:rsidRPr="001931B6">
        <w:rPr>
          <w:rFonts w:ascii="Times New Roman" w:hAnsi="Times New Roman" w:cs="Times New Roman"/>
          <w:sz w:val="24"/>
          <w:szCs w:val="24"/>
          <w:lang w:val="en-US"/>
        </w:rPr>
        <w:t xml:space="preserve"> on all levels, including active participation of civil society, has a crucial role in this process.</w:t>
      </w:r>
    </w:p>
    <w:p w14:paraId="67C1BAFA" w14:textId="77777777" w:rsidR="006C19E9" w:rsidRPr="001931B6" w:rsidRDefault="006C19E9" w:rsidP="00593CB2">
      <w:pPr>
        <w:pStyle w:val="Normal1"/>
        <w:numPr>
          <w:ilvl w:val="0"/>
          <w:numId w:val="26"/>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Ongoing scientific </w:t>
      </w:r>
      <w:r w:rsidRPr="001931B6">
        <w:rPr>
          <w:rFonts w:ascii="Times New Roman" w:hAnsi="Times New Roman" w:cs="Times New Roman"/>
          <w:b/>
          <w:sz w:val="24"/>
          <w:szCs w:val="24"/>
          <w:lang w:val="en-US"/>
        </w:rPr>
        <w:t>research</w:t>
      </w:r>
      <w:r w:rsidRPr="001931B6">
        <w:rPr>
          <w:rFonts w:ascii="Times New Roman" w:hAnsi="Times New Roman" w:cs="Times New Roman"/>
          <w:sz w:val="24"/>
          <w:szCs w:val="24"/>
          <w:lang w:val="en-US"/>
        </w:rPr>
        <w:t xml:space="preserve"> on climate change impacts on </w:t>
      </w:r>
      <w:r w:rsidR="002724E2" w:rsidRPr="002724E2">
        <w:rPr>
          <w:rFonts w:ascii="Times New Roman" w:hAnsi="Times New Roman" w:cs="Times New Roman"/>
          <w:sz w:val="24"/>
          <w:szCs w:val="24"/>
          <w:lang w:val="en-US"/>
        </w:rPr>
        <w:t>BD&amp;ES</w:t>
      </w:r>
      <w:r w:rsidRPr="001931B6">
        <w:rPr>
          <w:rFonts w:ascii="Times New Roman" w:hAnsi="Times New Roman" w:cs="Times New Roman"/>
          <w:sz w:val="24"/>
          <w:szCs w:val="24"/>
          <w:lang w:val="en-US"/>
        </w:rPr>
        <w:t xml:space="preserve"> is mandatory and necessary for developing appropriate policies and improved decision making.</w:t>
      </w:r>
    </w:p>
    <w:p w14:paraId="0E2EFBEA" w14:textId="77777777" w:rsidR="006C19E9" w:rsidRPr="001931B6" w:rsidRDefault="006C19E9" w:rsidP="00593CB2">
      <w:pPr>
        <w:pStyle w:val="Normal1"/>
        <w:numPr>
          <w:ilvl w:val="0"/>
          <w:numId w:val="26"/>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lastRenderedPageBreak/>
        <w:t>Data quality assurance</w:t>
      </w:r>
      <w:r w:rsidRPr="001931B6">
        <w:rPr>
          <w:rFonts w:ascii="Times New Roman" w:hAnsi="Times New Roman" w:cs="Times New Roman"/>
          <w:sz w:val="24"/>
          <w:szCs w:val="24"/>
          <w:lang w:val="en-US"/>
        </w:rPr>
        <w:t xml:space="preserve"> has an important role in understanding of regime shifts in ecosystems.</w:t>
      </w:r>
    </w:p>
    <w:p w14:paraId="3B82F37C" w14:textId="77777777" w:rsidR="006C19E9" w:rsidRPr="001931B6" w:rsidRDefault="006C19E9" w:rsidP="00593CB2">
      <w:pPr>
        <w:pStyle w:val="Normal1"/>
        <w:numPr>
          <w:ilvl w:val="0"/>
          <w:numId w:val="26"/>
        </w:numPr>
        <w:spacing w:after="12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Expert capacity building</w:t>
      </w:r>
      <w:r w:rsidRPr="001931B6">
        <w:rPr>
          <w:rFonts w:ascii="Times New Roman" w:hAnsi="Times New Roman" w:cs="Times New Roman"/>
          <w:sz w:val="24"/>
          <w:szCs w:val="24"/>
          <w:lang w:val="en-US"/>
        </w:rPr>
        <w:t>, education, and training are also very important factors.</w:t>
      </w:r>
    </w:p>
    <w:p w14:paraId="29C3ADB8" w14:textId="77777777" w:rsidR="006C19E9" w:rsidRPr="001931B6" w:rsidRDefault="006C19E9" w:rsidP="004B5BF1">
      <w:pPr>
        <w:pStyle w:val="BodyText"/>
      </w:pPr>
      <w:r w:rsidRPr="001931B6">
        <w:t xml:space="preserve">Barriers to adaptation are not simple to define. A lack of resources (for example, human resources, time, money, and equipment) and uncertainties are viewed by European countries as the most important barriers. Uncertainties are a common feature across all levels of advancement in policy making. Policy making can benefit from embedding processes that focus on learning from experiences, reviewing progress and policy objectives, and encouraging innovative experimentation. To further support adaptation in European countries, more information is needed on the costs and benefits of adaptation, as well as on the risks and uncertainties, vulnerabilities at the local level, and the availability of data for monitoring and evaluation purposes. </w:t>
      </w:r>
    </w:p>
    <w:p w14:paraId="7ADA48AC" w14:textId="77777777" w:rsidR="00903980" w:rsidRDefault="006C19E9" w:rsidP="004B5BF1">
      <w:pPr>
        <w:pStyle w:val="BodyText"/>
      </w:pPr>
      <w:r w:rsidRPr="001931B6">
        <w:t>In the context of Bulgaria, a specific barrier to adaptation becoming increasingly obvious is the need for simplification and acceleration of decision making in the sector. This can be achieved by implementing to the extent possible (regarding privacy and business protection) of a single pool of environmental data for the use of decision makers, and the development of tools for informing trade-off decisions based on improved climate and biodiversity modeling, in a sufficiently detailed spatial resolution and as close to real time as possible.</w:t>
      </w:r>
    </w:p>
    <w:p w14:paraId="03BC1670" w14:textId="0A2BBB5C" w:rsidR="00903980" w:rsidRDefault="00903980" w:rsidP="00764342">
      <w:pPr>
        <w:pStyle w:val="Heading2"/>
        <w:spacing w:before="200" w:after="60"/>
      </w:pPr>
      <w:bookmarkStart w:id="311" w:name="_Toc523082960"/>
      <w:r>
        <w:t>Conclusions</w:t>
      </w:r>
      <w:bookmarkEnd w:id="311"/>
    </w:p>
    <w:p w14:paraId="0571952A" w14:textId="029FA8B1" w:rsidR="00903980" w:rsidRDefault="00903980" w:rsidP="00903980">
      <w:pPr>
        <w:pStyle w:val="BodyText"/>
      </w:pPr>
      <w:r>
        <w:t xml:space="preserve">The institutional and legal framework in Europe in the area of BD&amp;ES is work in progress in many areas. The ecosystem services mapping, assessment, and valuation work, as well as practical efforts for ecosystem restoration and the optimization of regulating ecosystem service delivery through ecosystem restoration and green infrastructure are two of the areas with particular significance for CCA. </w:t>
      </w:r>
    </w:p>
    <w:p w14:paraId="71741B63" w14:textId="3DF99065" w:rsidR="00903980" w:rsidRDefault="00903980" w:rsidP="00903980">
      <w:pPr>
        <w:pStyle w:val="BodyText"/>
      </w:pPr>
      <w:r>
        <w:t xml:space="preserve">Bulgaria has an institutional framework for ecosystem conservation via protected areas, ex situ facilities, protection of genetic resources, </w:t>
      </w:r>
      <w:r w:rsidR="002A6B6D">
        <w:t>and so on</w:t>
      </w:r>
      <w:r>
        <w:t xml:space="preserve">. However, it lags behind in implementing the ecosystem services concept. The current Biodiversity </w:t>
      </w:r>
      <w:r w:rsidR="002A6B6D">
        <w:t>S</w:t>
      </w:r>
      <w:r>
        <w:t>trategy has expired and a new one is to be</w:t>
      </w:r>
      <w:r w:rsidR="002A6B6D">
        <w:t xml:space="preserve"> developed</w:t>
      </w:r>
      <w:r>
        <w:t xml:space="preserve">, together with its Action </w:t>
      </w:r>
      <w:r w:rsidR="002A6B6D">
        <w:t>P</w:t>
      </w:r>
      <w:r>
        <w:t>lan, according to Article 115 (1) pp. 2 and 3. Another strategic area in need of development is green infrastructure – this is a key area with respect to achieving the 15 percent restoration target set in the EU Biodiversity Strategy to 2020.</w:t>
      </w:r>
    </w:p>
    <w:p w14:paraId="0E4B9F77" w14:textId="7BE246FD" w:rsidR="00903980" w:rsidRDefault="00903980" w:rsidP="00903980">
      <w:pPr>
        <w:pStyle w:val="BodyText"/>
      </w:pPr>
      <w:r>
        <w:t>The legal and institutional framework in Bulgaria currently places the provisioning ecosystem services in the jurisdiction of several administrations under the Minister of Agriculture</w:t>
      </w:r>
      <w:r w:rsidR="002A6B6D">
        <w:t>,</w:t>
      </w:r>
      <w:r>
        <w:t xml:space="preserve"> Food</w:t>
      </w:r>
      <w:r w:rsidR="002A6B6D">
        <w:t>, and Forestry</w:t>
      </w:r>
      <w:r>
        <w:t>. Regulating ecosystem services</w:t>
      </w:r>
      <w:r w:rsidR="002A6B6D">
        <w:t>,</w:t>
      </w:r>
      <w:r>
        <w:t xml:space="preserve"> </w:t>
      </w:r>
      <w:r w:rsidR="002A6B6D">
        <w:t>that</w:t>
      </w:r>
      <w:r>
        <w:t xml:space="preserve"> are at least equally important in terms of valuation and a significant CCA factor</w:t>
      </w:r>
      <w:r w:rsidR="002A6B6D">
        <w:t>,</w:t>
      </w:r>
      <w:r>
        <w:t xml:space="preserve"> </w:t>
      </w:r>
      <w:r w:rsidR="002A6B6D">
        <w:t>have</w:t>
      </w:r>
      <w:r>
        <w:t xml:space="preserve"> not</w:t>
      </w:r>
      <w:r w:rsidR="002A6B6D">
        <w:t xml:space="preserve"> been</w:t>
      </w:r>
      <w:r>
        <w:t xml:space="preserve"> regulated, except </w:t>
      </w:r>
      <w:r w:rsidR="002A6B6D">
        <w:t>for</w:t>
      </w:r>
      <w:r>
        <w:t xml:space="preserve"> some in the </w:t>
      </w:r>
      <w:r w:rsidR="002A6B6D">
        <w:t>f</w:t>
      </w:r>
      <w:r>
        <w:t>orestry legislation. This gap needs to be filled both by legal modifications and capacity building in central and local administrations, science</w:t>
      </w:r>
      <w:r w:rsidR="002A6B6D">
        <w:t>,</w:t>
      </w:r>
      <w:r>
        <w:t xml:space="preserve"> and society.</w:t>
      </w:r>
    </w:p>
    <w:p w14:paraId="49DB7C43" w14:textId="05E8995B" w:rsidR="00903980" w:rsidRDefault="00903980" w:rsidP="00903980">
      <w:pPr>
        <w:pStyle w:val="BodyText"/>
      </w:pPr>
      <w:r>
        <w:t xml:space="preserve">Equally important is the transition from monitoring of abiotic and biotic ‘environmental elements’ </w:t>
      </w:r>
      <w:r w:rsidR="002A6B6D">
        <w:t>in</w:t>
      </w:r>
      <w:r>
        <w:t>to holistic ecosystems monitoring</w:t>
      </w:r>
      <w:r w:rsidR="00585D48">
        <w:t>. This</w:t>
      </w:r>
      <w:r>
        <w:t xml:space="preserve"> would both facilitate the cost</w:t>
      </w:r>
      <w:r w:rsidR="00585D48">
        <w:t>-</w:t>
      </w:r>
      <w:r>
        <w:t xml:space="preserve">effective monitoring of ecosystems and provide better ways to explore complex system </w:t>
      </w:r>
      <w:r>
        <w:lastRenderedPageBreak/>
        <w:t xml:space="preserve">level interactions between climate change and ecosystems by collecting relevant and coherent data for more detailed projections. Using other available data (such as Environmental Impact Assessment data, data from implementing other policies, and citizen science/traditional knowledge) in an open, interoperable manner is another potential information source </w:t>
      </w:r>
      <w:r w:rsidR="00585D48">
        <w:t>to</w:t>
      </w:r>
      <w:r>
        <w:t xml:space="preserve"> bridg</w:t>
      </w:r>
      <w:r w:rsidR="00585D48">
        <w:t>e</w:t>
      </w:r>
      <w:r>
        <w:t xml:space="preserve"> the data and knowledge gaps and support ecosystem monitoring.</w:t>
      </w:r>
    </w:p>
    <w:p w14:paraId="0014F3DB" w14:textId="6BB76C08" w:rsidR="00903980" w:rsidRDefault="00903980" w:rsidP="00903980">
      <w:pPr>
        <w:pStyle w:val="BodyText"/>
      </w:pPr>
      <w:r>
        <w:t xml:space="preserve">For efficient adaptation, both the biodiversity legislation and regional/local climate change adaptation strategies must be adjusted to include the CCA concept in accordance with the </w:t>
      </w:r>
      <w:r w:rsidR="00585D48">
        <w:t xml:space="preserve">to be developed National </w:t>
      </w:r>
      <w:r>
        <w:t xml:space="preserve">Climate Change Adaptation Strategy. This will contribute to </w:t>
      </w:r>
      <w:r w:rsidR="00585D48">
        <w:t>better-</w:t>
      </w:r>
      <w:r>
        <w:t>informed decisions about trade-offs and improved stakeholder awareness and communication.</w:t>
      </w:r>
    </w:p>
    <w:p w14:paraId="04E439F7" w14:textId="77777777" w:rsidR="00903980" w:rsidRDefault="00903980" w:rsidP="00903980">
      <w:pPr>
        <w:pStyle w:val="BodyText"/>
        <w:numPr>
          <w:ilvl w:val="0"/>
          <w:numId w:val="0"/>
        </w:numPr>
      </w:pPr>
    </w:p>
    <w:p w14:paraId="25E55C33" w14:textId="77777777" w:rsidR="00903980" w:rsidRDefault="00903980" w:rsidP="00903980">
      <w:pPr>
        <w:pStyle w:val="BodyText"/>
        <w:numPr>
          <w:ilvl w:val="0"/>
          <w:numId w:val="0"/>
        </w:numPr>
      </w:pPr>
    </w:p>
    <w:p w14:paraId="52EC453B" w14:textId="2B5CE5B7" w:rsidR="006C19E9" w:rsidRPr="001931B6" w:rsidRDefault="006C19E9" w:rsidP="00903980">
      <w:pPr>
        <w:pStyle w:val="BodyText"/>
        <w:numPr>
          <w:ilvl w:val="0"/>
          <w:numId w:val="0"/>
        </w:numPr>
      </w:pPr>
      <w:r w:rsidRPr="001931B6">
        <w:br w:type="page"/>
      </w:r>
    </w:p>
    <w:p w14:paraId="4D28DD06" w14:textId="77777777" w:rsidR="001D491C" w:rsidRPr="001931B6" w:rsidRDefault="001D491C" w:rsidP="00272EC1">
      <w:pPr>
        <w:pStyle w:val="Heading1"/>
        <w:spacing w:after="60"/>
      </w:pPr>
      <w:bookmarkStart w:id="312" w:name="_25kd3tu3bpi8" w:colFirst="0" w:colLast="0"/>
      <w:bookmarkStart w:id="313" w:name="_5vul5kcjihsx" w:colFirst="0" w:colLast="0"/>
      <w:bookmarkStart w:id="314" w:name="_t1r2a3ae97ac" w:colFirst="0" w:colLast="0"/>
      <w:bookmarkStart w:id="315" w:name="_Toc500095238"/>
      <w:bookmarkStart w:id="316" w:name="_Toc504379141"/>
      <w:bookmarkStart w:id="317" w:name="_Toc523082961"/>
      <w:bookmarkEnd w:id="312"/>
      <w:bookmarkEnd w:id="313"/>
      <w:bookmarkEnd w:id="314"/>
      <w:r w:rsidRPr="001931B6">
        <w:lastRenderedPageBreak/>
        <w:t>Chapter 3</w:t>
      </w:r>
      <w:r w:rsidR="00F1749F" w:rsidRPr="001931B6">
        <w:t>.</w:t>
      </w:r>
      <w:r w:rsidRPr="001931B6">
        <w:t xml:space="preserve"> Adaptation </w:t>
      </w:r>
      <w:r w:rsidR="001D404C" w:rsidRPr="001931B6">
        <w:t>Options</w:t>
      </w:r>
      <w:bookmarkEnd w:id="315"/>
      <w:bookmarkEnd w:id="316"/>
      <w:bookmarkEnd w:id="317"/>
    </w:p>
    <w:p w14:paraId="33B3FAEF" w14:textId="77777777" w:rsidR="00E861FF" w:rsidRPr="001931B6" w:rsidRDefault="00E861FF" w:rsidP="00272EC1">
      <w:pPr>
        <w:pStyle w:val="Heading2"/>
        <w:numPr>
          <w:ilvl w:val="0"/>
          <w:numId w:val="0"/>
        </w:numPr>
        <w:spacing w:after="60"/>
        <w:ind w:left="720" w:hanging="720"/>
      </w:pPr>
      <w:bookmarkStart w:id="318" w:name="_eubstiv88mtw" w:colFirst="0" w:colLast="0"/>
      <w:bookmarkStart w:id="319" w:name="_Toc504379142"/>
      <w:bookmarkStart w:id="320" w:name="_Toc523082962"/>
      <w:bookmarkEnd w:id="318"/>
      <w:r w:rsidRPr="001931B6">
        <w:t>Introduction</w:t>
      </w:r>
      <w:bookmarkEnd w:id="319"/>
      <w:bookmarkEnd w:id="320"/>
      <w:r w:rsidRPr="001931B6">
        <w:t xml:space="preserve"> </w:t>
      </w:r>
    </w:p>
    <w:p w14:paraId="1AAE6ECE" w14:textId="0152F518" w:rsidR="00E861FF" w:rsidRDefault="00E861FF" w:rsidP="004B5BF1">
      <w:pPr>
        <w:pStyle w:val="BodyText"/>
      </w:pPr>
      <w:r w:rsidRPr="001931B6">
        <w:t>Ecosystems’ size can differ by many orders of magnitude—from a pool to a continent. The timescales of events that influence natural capital are equally widespread—from a few hours for destructive cataclysmic events to hundreds of years for some species’ lifespan and millions of years for species evolution, soil formation, and other processes. Against this background, the socioecological system created by human civilization is very new, and our knowledge and tools do not provide sufficient information on ecosystems and the way they change with climate. From the ecological point of view, humans act as ecosystem engineer species.</w:t>
      </w:r>
      <w:r w:rsidRPr="001931B6">
        <w:rPr>
          <w:rStyle w:val="FootnoteReference"/>
        </w:rPr>
        <w:footnoteReference w:id="89"/>
      </w:r>
      <w:r w:rsidRPr="001931B6">
        <w:t xml:space="preserve"> However, the </w:t>
      </w:r>
      <w:r w:rsidR="007C2FCB">
        <w:t>anthropogenic</w:t>
      </w:r>
      <w:r w:rsidR="007C2FCB" w:rsidRPr="001931B6">
        <w:t xml:space="preserve"> </w:t>
      </w:r>
      <w:r w:rsidRPr="001931B6">
        <w:t>impact on biodiversity, currently on the planetary scale, is immensely stronger than any other species’ impact. Moreover, the advances of technology in the last centuries allow us to modify the environment at an unprecedented rate that does not allow ecosystems the time to adapt. The debate about planetary boundaries (limits beyond which our existence is threatened)</w:t>
      </w:r>
      <w:r w:rsidR="00EC594A">
        <w:rPr>
          <w:rStyle w:val="FootnoteReference"/>
        </w:rPr>
        <w:footnoteReference w:id="90"/>
      </w:r>
      <w:r w:rsidRPr="001931B6">
        <w:t xml:space="preserve"> is gaining momentum, and both biodiversity loss and climate change are among its most critical elements.</w:t>
      </w:r>
      <w:r w:rsidRPr="001931B6">
        <w:rPr>
          <w:rStyle w:val="FootnoteReference"/>
        </w:rPr>
        <w:footnoteReference w:id="91"/>
      </w:r>
    </w:p>
    <w:p w14:paraId="30DD8F5B" w14:textId="61B38CA3" w:rsidR="00EE7F6C" w:rsidRPr="00874639" w:rsidRDefault="00EE7F6C" w:rsidP="00EE7F6C">
      <w:pPr>
        <w:pStyle w:val="BodyText"/>
        <w:numPr>
          <w:ilvl w:val="0"/>
          <w:numId w:val="0"/>
        </w:numPr>
        <w:spacing w:before="200"/>
        <w:jc w:val="center"/>
        <w:rPr>
          <w:sz w:val="22"/>
          <w:szCs w:val="22"/>
        </w:rPr>
      </w:pPr>
      <w:bookmarkStart w:id="321" w:name="_Toc523083024"/>
      <w:r w:rsidRPr="00874639">
        <w:rPr>
          <w:rFonts w:ascii="Calibri" w:eastAsiaTheme="minorHAnsi" w:hAnsi="Calibri" w:cstheme="minorBidi"/>
          <w:b/>
          <w:i/>
          <w:iCs/>
          <w:color w:val="44546A"/>
          <w:sz w:val="22"/>
          <w:szCs w:val="22"/>
        </w:rPr>
        <w:t xml:space="preserve">Figure </w:t>
      </w:r>
      <w:r w:rsidR="001814CF">
        <w:rPr>
          <w:rFonts w:ascii="Calibri" w:eastAsiaTheme="minorHAnsi" w:hAnsi="Calibri" w:cstheme="minorBidi"/>
          <w:b/>
          <w:i/>
          <w:iCs/>
          <w:color w:val="44546A"/>
          <w:sz w:val="22"/>
          <w:szCs w:val="22"/>
        </w:rPr>
        <w:fldChar w:fldCharType="begin" w:fldLock="1"/>
      </w:r>
      <w:r w:rsidR="001814CF">
        <w:rPr>
          <w:rFonts w:ascii="Calibri" w:eastAsiaTheme="minorHAnsi" w:hAnsi="Calibri" w:cstheme="minorBidi"/>
          <w:b/>
          <w:i/>
          <w:iCs/>
          <w:color w:val="44546A"/>
          <w:sz w:val="22"/>
          <w:szCs w:val="22"/>
        </w:rPr>
        <w:instrText xml:space="preserve"> SEQ Figure \* ARABIC </w:instrText>
      </w:r>
      <w:r w:rsidR="001814CF">
        <w:rPr>
          <w:rFonts w:ascii="Calibri" w:eastAsiaTheme="minorHAnsi" w:hAnsi="Calibri" w:cstheme="minorBidi"/>
          <w:b/>
          <w:i/>
          <w:iCs/>
          <w:color w:val="44546A"/>
          <w:sz w:val="22"/>
          <w:szCs w:val="22"/>
        </w:rPr>
        <w:fldChar w:fldCharType="separate"/>
      </w:r>
      <w:r w:rsidR="001814CF">
        <w:rPr>
          <w:rFonts w:ascii="Calibri" w:eastAsiaTheme="minorHAnsi" w:hAnsi="Calibri" w:cstheme="minorBidi"/>
          <w:b/>
          <w:i/>
          <w:iCs/>
          <w:noProof/>
          <w:color w:val="44546A"/>
          <w:sz w:val="22"/>
          <w:szCs w:val="22"/>
        </w:rPr>
        <w:t>12</w:t>
      </w:r>
      <w:r w:rsidR="001814CF">
        <w:rPr>
          <w:rFonts w:ascii="Calibri" w:eastAsiaTheme="minorHAnsi" w:hAnsi="Calibri" w:cstheme="minorBidi"/>
          <w:b/>
          <w:i/>
          <w:iCs/>
          <w:color w:val="44546A"/>
          <w:sz w:val="22"/>
          <w:szCs w:val="22"/>
        </w:rPr>
        <w:fldChar w:fldCharType="end"/>
      </w:r>
      <w:r w:rsidRPr="00874639">
        <w:rPr>
          <w:rFonts w:ascii="Calibri" w:eastAsiaTheme="minorHAnsi" w:hAnsi="Calibri" w:cstheme="minorBidi"/>
          <w:b/>
          <w:i/>
          <w:iCs/>
          <w:color w:val="44546A"/>
          <w:sz w:val="22"/>
          <w:szCs w:val="22"/>
        </w:rPr>
        <w:t>. Beyond the boundary</w:t>
      </w:r>
      <w:bookmarkEnd w:id="321"/>
    </w:p>
    <w:p w14:paraId="3ED16A94" w14:textId="77777777" w:rsidR="00EE7F6C" w:rsidRDefault="00EE7F6C" w:rsidP="00EE7F6C">
      <w:pPr>
        <w:pStyle w:val="Normal1"/>
        <w:spacing w:after="120"/>
        <w:jc w:val="center"/>
        <w:rPr>
          <w:rFonts w:ascii="Times New Roman" w:hAnsi="Times New Roman" w:cs="Times New Roman"/>
          <w:i/>
          <w:sz w:val="20"/>
          <w:szCs w:val="20"/>
          <w:lang w:val="en-US"/>
        </w:rPr>
      </w:pPr>
      <w:r w:rsidRPr="001931B6">
        <w:rPr>
          <w:noProof/>
          <w:lang w:val="en-US" w:eastAsia="en-US"/>
        </w:rPr>
        <w:drawing>
          <wp:inline distT="0" distB="0" distL="0" distR="0" wp14:anchorId="60AD2EB5" wp14:editId="6EE5B968">
            <wp:extent cx="4066701" cy="2849525"/>
            <wp:effectExtent l="0" t="0" r="0" b="8255"/>
            <wp:docPr id="1" name="Picture 0" descr="4 trans Socio-ecologic system - Google Drive_ - https___drive.google.com_drive_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trans Socio-ecologic system - Google Drive_ - https___drive.google.com_drive_fold.png"/>
                    <pic:cNvPicPr/>
                  </pic:nvPicPr>
                  <pic:blipFill rotWithShape="1">
                    <a:blip r:embed="rId46">
                      <a:extLst>
                        <a:ext uri="{28A0092B-C50C-407E-A947-70E740481C1C}">
                          <a14:useLocalDpi xmlns:a14="http://schemas.microsoft.com/office/drawing/2010/main" val="0"/>
                        </a:ext>
                      </a:extLst>
                    </a:blip>
                    <a:srcRect t="2141" b="2229"/>
                    <a:stretch/>
                  </pic:blipFill>
                  <pic:spPr bwMode="auto">
                    <a:xfrm>
                      <a:off x="0" y="0"/>
                      <a:ext cx="4067175" cy="2849857"/>
                    </a:xfrm>
                    <a:prstGeom prst="rect">
                      <a:avLst/>
                    </a:prstGeom>
                    <a:ln>
                      <a:noFill/>
                    </a:ln>
                    <a:extLst>
                      <a:ext uri="{53640926-AAD7-44D8-BBD7-CCE9431645EC}">
                        <a14:shadowObscured xmlns:a14="http://schemas.microsoft.com/office/drawing/2010/main"/>
                      </a:ext>
                    </a:extLst>
                  </pic:spPr>
                </pic:pic>
              </a:graphicData>
            </a:graphic>
          </wp:inline>
        </w:drawing>
      </w:r>
    </w:p>
    <w:p w14:paraId="02F2856A" w14:textId="77777777" w:rsidR="000A2442" w:rsidRDefault="00E861FF" w:rsidP="00EE7F6C">
      <w:pPr>
        <w:pStyle w:val="Source"/>
        <w:spacing w:after="60"/>
      </w:pPr>
      <w:r w:rsidRPr="001931B6">
        <w:t>Note: The inner green shading represents the proposed safe operating space for nine planetary systems. The red wedges represent an estimate of the current position for each variable. The boundaries in three systems (rate of biodiversity loss, climate change, and human interference with the nitrogen cycle), have already been exceeded.</w:t>
      </w:r>
    </w:p>
    <w:p w14:paraId="2CF4D839" w14:textId="77777777" w:rsidR="00D52A6F" w:rsidRPr="000A2442" w:rsidRDefault="00D52A6F" w:rsidP="00EE7F6C">
      <w:pPr>
        <w:pStyle w:val="Source"/>
      </w:pPr>
      <w:r w:rsidRPr="00D52A6F">
        <w:t>Source: A safe operating space for humanity, Nature, 461, September 2009</w:t>
      </w:r>
      <w:r w:rsidR="00272EC1">
        <w:t>.</w:t>
      </w:r>
    </w:p>
    <w:p w14:paraId="4817DCB3" w14:textId="77777777" w:rsidR="00E861FF" w:rsidRPr="001931B6" w:rsidRDefault="00E861FF" w:rsidP="004B5BF1">
      <w:pPr>
        <w:pStyle w:val="BodyText"/>
      </w:pPr>
      <w:r w:rsidRPr="001931B6">
        <w:t xml:space="preserve">Climate change is one of the pressures that influence the BD&amp;ES. Both ecosystems and climate are complex systems, and it is unlikely to fully understand and predict their working in the medium-to-long term. On the other hand, climate is changing, and biodiversity </w:t>
      </w:r>
      <w:r w:rsidRPr="001931B6">
        <w:lastRenderedPageBreak/>
        <w:t>is being lost now. Action is needed urgently but inaction or mismanagement can worsen the situation and bring about deterioration of ecosystems or their loss. Along with the important loss of biodiversity, such developments also influence the provision of vital ecosystem services and therefore, may further reduce adaptation options, especially for vulnerable population groups with limited mobility. Optimizing the use of ecosystem services is a potential source of cost-effective solutions for countermanding climate change effects and ensuring win-win solutions in providing equitable access to resources.</w:t>
      </w:r>
    </w:p>
    <w:p w14:paraId="567A8F46" w14:textId="77777777" w:rsidR="00E861FF" w:rsidRPr="001931B6" w:rsidRDefault="00E861FF" w:rsidP="00593CB2">
      <w:pPr>
        <w:pStyle w:val="ListParagraph"/>
        <w:keepNext/>
        <w:keepLines/>
        <w:numPr>
          <w:ilvl w:val="0"/>
          <w:numId w:val="48"/>
        </w:numPr>
        <w:autoSpaceDE w:val="0"/>
        <w:autoSpaceDN w:val="0"/>
        <w:adjustRightInd w:val="0"/>
        <w:spacing w:after="0" w:line="240" w:lineRule="auto"/>
        <w:ind w:left="446" w:hanging="446"/>
        <w:contextualSpacing w:val="0"/>
        <w:rPr>
          <w:rFonts w:ascii="Calibri" w:eastAsiaTheme="majorEastAsia" w:hAnsi="Calibri" w:cs="Times New Roman"/>
          <w:b/>
          <w:vanish/>
          <w:color w:val="365F91"/>
          <w:sz w:val="2"/>
          <w:szCs w:val="2"/>
        </w:rPr>
      </w:pPr>
      <w:bookmarkStart w:id="322" w:name="_ajjflh6li1mb" w:colFirst="0" w:colLast="0"/>
      <w:bookmarkStart w:id="323" w:name="_Toc486803569"/>
      <w:bookmarkStart w:id="324" w:name="_Toc486803735"/>
      <w:bookmarkStart w:id="325" w:name="_Toc486804843"/>
      <w:bookmarkStart w:id="326" w:name="_Toc486804916"/>
      <w:bookmarkStart w:id="327" w:name="_Toc486804972"/>
      <w:bookmarkStart w:id="328" w:name="_Toc486805022"/>
      <w:bookmarkStart w:id="329" w:name="_Toc486805092"/>
      <w:bookmarkStart w:id="330" w:name="_Toc486805743"/>
      <w:bookmarkStart w:id="331" w:name="_Toc486848167"/>
      <w:bookmarkStart w:id="332" w:name="_Toc497641404"/>
      <w:bookmarkStart w:id="333" w:name="_Toc497641554"/>
      <w:bookmarkStart w:id="334" w:name="_Toc497641649"/>
      <w:bookmarkStart w:id="335" w:name="_Toc497644836"/>
      <w:bookmarkStart w:id="336" w:name="_Toc497985564"/>
      <w:bookmarkStart w:id="337" w:name="_Toc498181151"/>
      <w:bookmarkStart w:id="338" w:name="_Toc498182041"/>
      <w:bookmarkStart w:id="339" w:name="_Toc498182187"/>
      <w:bookmarkStart w:id="340" w:name="_Toc499741562"/>
      <w:bookmarkStart w:id="341" w:name="_Toc499814716"/>
      <w:bookmarkStart w:id="342" w:name="_Toc499814976"/>
      <w:bookmarkStart w:id="343" w:name="_Toc499815066"/>
      <w:bookmarkStart w:id="344" w:name="_Toc500084309"/>
      <w:bookmarkStart w:id="345" w:name="_Toc500095239"/>
      <w:bookmarkStart w:id="346" w:name="_Toc500095339"/>
      <w:bookmarkStart w:id="347" w:name="_Toc500111077"/>
      <w:bookmarkStart w:id="348" w:name="_Toc501375346"/>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6D75EE0" w14:textId="77777777" w:rsidR="00E861FF" w:rsidRPr="001931B6" w:rsidRDefault="00E861FF" w:rsidP="00F1665F">
      <w:pPr>
        <w:pStyle w:val="Heading2"/>
        <w:spacing w:before="200" w:after="60"/>
      </w:pPr>
      <w:bookmarkStart w:id="349" w:name="_Toc500095240"/>
      <w:bookmarkStart w:id="350" w:name="_Toc500095340"/>
      <w:bookmarkStart w:id="351" w:name="_Toc500111078"/>
      <w:bookmarkStart w:id="352" w:name="_Toc500095241"/>
      <w:bookmarkStart w:id="353" w:name="_Toc500095341"/>
      <w:bookmarkStart w:id="354" w:name="_Toc500111079"/>
      <w:bookmarkStart w:id="355" w:name="_Toc500095242"/>
      <w:bookmarkStart w:id="356" w:name="_Toc500095342"/>
      <w:bookmarkStart w:id="357" w:name="_Toc500111080"/>
      <w:bookmarkStart w:id="358" w:name="_Toc500095243"/>
      <w:bookmarkStart w:id="359" w:name="_Toc504379143"/>
      <w:bookmarkStart w:id="360" w:name="_Toc523082963"/>
      <w:bookmarkEnd w:id="349"/>
      <w:bookmarkEnd w:id="350"/>
      <w:bookmarkEnd w:id="351"/>
      <w:bookmarkEnd w:id="352"/>
      <w:bookmarkEnd w:id="353"/>
      <w:bookmarkEnd w:id="354"/>
      <w:bookmarkEnd w:id="355"/>
      <w:bookmarkEnd w:id="356"/>
      <w:bookmarkEnd w:id="357"/>
      <w:r w:rsidRPr="001931B6">
        <w:t>Identified Adaptation Options</w:t>
      </w:r>
      <w:bookmarkEnd w:id="358"/>
      <w:bookmarkEnd w:id="359"/>
      <w:bookmarkEnd w:id="360"/>
    </w:p>
    <w:p w14:paraId="7F5F872C" w14:textId="77777777" w:rsidR="00E861FF" w:rsidRPr="001931B6" w:rsidRDefault="00E861FF" w:rsidP="004B5BF1">
      <w:pPr>
        <w:pStyle w:val="BodyText"/>
      </w:pPr>
      <w:r w:rsidRPr="001931B6">
        <w:t xml:space="preserve">In the absence of a </w:t>
      </w:r>
      <w:r w:rsidR="009A12E8">
        <w:t>B</w:t>
      </w:r>
      <w:r w:rsidR="009A12E8" w:rsidRPr="001931B6">
        <w:t xml:space="preserve">iodiversity </w:t>
      </w:r>
      <w:r w:rsidR="009A12E8">
        <w:t>S</w:t>
      </w:r>
      <w:r w:rsidR="009A12E8" w:rsidRPr="001931B6">
        <w:t>trategy</w:t>
      </w:r>
      <w:r w:rsidRPr="001931B6">
        <w:t xml:space="preserve">, a Green Infrastructure Strategy and legal regulation for some of the ecosystem services that are most relevant to CCA adaptation in BD&amp;ES, the options in this chapter are mainly based on the EU policy documents and scientific developments in the sector. It is, however, to be noted that because of this ambiguity in the strategic and legal framework, the institutional responsibilities for implementing the identified options in this report cannot be focused as precisely in other sectors, and they would need to be further specified during the development of this </w:t>
      </w:r>
      <w:r w:rsidR="009A12E8">
        <w:t>S</w:t>
      </w:r>
      <w:r w:rsidRPr="001931B6">
        <w:t xml:space="preserve">trategy’s Action Plan. In line with the approach to BD&amp;ES adopted in the strategic EU documents, the approach in this chapter is based on ecosystems and ecosystem services mapping and assessment which emphasizes ecosystems-level functions such as integrity and resilience, and their capacity to produce services relevant to CCA. </w:t>
      </w:r>
    </w:p>
    <w:p w14:paraId="0ED18DFC" w14:textId="77777777" w:rsidR="00E861FF" w:rsidRPr="001931B6" w:rsidRDefault="00E861FF" w:rsidP="004B5BF1">
      <w:pPr>
        <w:pStyle w:val="BodyText"/>
      </w:pPr>
      <w:r w:rsidRPr="001931B6">
        <w:t xml:space="preserve">Insights and practical experience gained during the mapping and assessment of the entire territory outside </w:t>
      </w:r>
      <w:r w:rsidR="00A97D2F" w:rsidRPr="001931B6">
        <w:t xml:space="preserve">NATURA </w:t>
      </w:r>
      <w:r w:rsidRPr="001931B6">
        <w:t xml:space="preserve">2000 (some 66 percent of the country) using a single methodological framework across all nine ecosystem types that cover the entire spectrum of environmental conditions between marine and dry, sparsely vegetated ecosystems are also referred to. </w:t>
      </w:r>
    </w:p>
    <w:p w14:paraId="1840BEB6" w14:textId="77777777" w:rsidR="00E861FF" w:rsidRPr="001931B6" w:rsidRDefault="00E861FF" w:rsidP="004B5BF1">
      <w:pPr>
        <w:pStyle w:val="BodyText"/>
      </w:pPr>
      <w:r w:rsidRPr="001931B6">
        <w:t xml:space="preserve">A single, multidimensional measure of ecosystem integrity and its manifestations in the form of ecosystem condition (including biodiversity) and services, </w:t>
      </w:r>
      <w:r w:rsidR="009A12E8">
        <w:t xml:space="preserve">referred to as </w:t>
      </w:r>
      <w:r w:rsidRPr="001931B6">
        <w:t>the IP index, was defined from the onset in the National Methodological Framework for ecosystems mapping and assessment. While it needs a more detailed conceptualization, the IP index has emerged as a useful proxy in the ecosystems mapping and assessment context. It is also increasingly clear that a multidimensional measure of ecosystems’ conditions requires multiparametric modelling. This holistic approach is at the core of the Ecosystems-based approach to CCA (EbA-CCA) outlined in this chapter.</w:t>
      </w:r>
    </w:p>
    <w:p w14:paraId="06E10E82" w14:textId="77777777" w:rsidR="00E861FF" w:rsidRPr="001931B6" w:rsidRDefault="00E861FF" w:rsidP="004B5BF1">
      <w:pPr>
        <w:pStyle w:val="BodyText"/>
      </w:pPr>
      <w:r w:rsidRPr="001931B6">
        <w:t>The holistic approach presupposes the impact assessment of various human activities on biodiversity. Such assessment is, to some extent, already legislated for. In practice, however, serious efforts are necessary to align single policies in terms of methodology, implementation, interoperability, and aligning the reporting under different policy instruments. This can only be achieved by applying a single systematic approach to strategy, legislation, monitoring, and the EIA as discussed in Chapter 2. The proposed EbA-CCA is such an approach which, when refined in practical implementation in biodiversity and related sectors, should help determine a relatively small number of indicators to assess the thresholds that should not be exceeded if human survival and well-being are at stake.</w:t>
      </w:r>
    </w:p>
    <w:p w14:paraId="02F64229" w14:textId="77777777" w:rsidR="00E861FF" w:rsidRPr="001931B6" w:rsidRDefault="00E861FF" w:rsidP="00F1665F">
      <w:pPr>
        <w:pStyle w:val="BodyText"/>
        <w:spacing w:after="60"/>
      </w:pPr>
      <w:r w:rsidRPr="001931B6">
        <w:lastRenderedPageBreak/>
        <w:t>In the context of selecting adaptation options, EbA-CCA is a cross-sectoral approach to advance natural adaptation solutions, aiming at no net loss, possibly net gain of ecosystem services available to society while at the same time prioritizing, wherever feasible, biodiversity conservation and restoration over other adaptation options. EbA-CCA</w:t>
      </w:r>
      <w:r w:rsidR="00821044" w:rsidRPr="001931B6">
        <w:t>’s</w:t>
      </w:r>
      <w:r w:rsidRPr="001931B6">
        <w:t xml:space="preserve"> overall objectives are to implement adaptation measures that</w:t>
      </w:r>
    </w:p>
    <w:p w14:paraId="3C54C376" w14:textId="77777777" w:rsidR="00E861FF" w:rsidRPr="001931B6" w:rsidRDefault="00E861FF" w:rsidP="00593CB2">
      <w:pPr>
        <w:pStyle w:val="Normal1"/>
        <w:numPr>
          <w:ilvl w:val="0"/>
          <w:numId w:val="21"/>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Enhance ecosystems’ resilience and keep their integrity to ensure, if feasible, no net loss when the ecosystem’s state changes;</w:t>
      </w:r>
    </w:p>
    <w:p w14:paraId="1ADB51ED" w14:textId="77777777" w:rsidR="00E861FF" w:rsidRPr="001931B6" w:rsidRDefault="00E861FF" w:rsidP="00593CB2">
      <w:pPr>
        <w:pStyle w:val="Normal1"/>
        <w:numPr>
          <w:ilvl w:val="0"/>
          <w:numId w:val="21"/>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Enhance ecosystem services’ use for supporting adaptation in other sectors and fostering economic growth;</w:t>
      </w:r>
    </w:p>
    <w:p w14:paraId="6AE2A339" w14:textId="77777777" w:rsidR="00E861FF" w:rsidRPr="001931B6" w:rsidRDefault="00E861FF" w:rsidP="00593CB2">
      <w:pPr>
        <w:pStyle w:val="Normal1"/>
        <w:numPr>
          <w:ilvl w:val="0"/>
          <w:numId w:val="21"/>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Offset irreversible, climate change induced loss of in situ biodiversity by ex situ preservation of unique gene pools; </w:t>
      </w:r>
    </w:p>
    <w:p w14:paraId="139CAF68" w14:textId="77777777" w:rsidR="00E861FF" w:rsidRPr="001931B6" w:rsidRDefault="00E861FF" w:rsidP="00593CB2">
      <w:pPr>
        <w:pStyle w:val="Normal1"/>
        <w:numPr>
          <w:ilvl w:val="0"/>
          <w:numId w:val="21"/>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Reduce net loss of ecosystem services in the adaptation process by trade-off analysis of the changing ecosystems and manag</w:t>
      </w:r>
      <w:r w:rsidR="00821044" w:rsidRPr="001931B6">
        <w:rPr>
          <w:rFonts w:ascii="Times New Roman" w:hAnsi="Times New Roman" w:cs="Times New Roman"/>
          <w:sz w:val="24"/>
          <w:szCs w:val="24"/>
          <w:lang w:val="en-US"/>
        </w:rPr>
        <w:t>e</w:t>
      </w:r>
      <w:r w:rsidRPr="001931B6">
        <w:rPr>
          <w:rFonts w:ascii="Times New Roman" w:hAnsi="Times New Roman" w:cs="Times New Roman"/>
          <w:sz w:val="24"/>
          <w:szCs w:val="24"/>
          <w:lang w:val="en-US"/>
        </w:rPr>
        <w:t xml:space="preserve"> their transition to a new state favorable to humans; and</w:t>
      </w:r>
    </w:p>
    <w:p w14:paraId="7D01D942" w14:textId="77777777" w:rsidR="00E861FF" w:rsidRPr="001931B6" w:rsidRDefault="00E861FF" w:rsidP="00593CB2">
      <w:pPr>
        <w:pStyle w:val="Normal1"/>
        <w:numPr>
          <w:ilvl w:val="0"/>
          <w:numId w:val="21"/>
        </w:numPr>
        <w:spacing w:after="12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Minimize disruption and costs caused by climate change and CCA measures to the social and economic activities. </w:t>
      </w:r>
    </w:p>
    <w:p w14:paraId="4AF8A6D2" w14:textId="77777777" w:rsidR="00E861FF" w:rsidRPr="001931B6" w:rsidRDefault="00E861FF" w:rsidP="004B5BF1">
      <w:pPr>
        <w:pStyle w:val="BodyText"/>
      </w:pPr>
      <w:r w:rsidRPr="001931B6">
        <w:t xml:space="preserve">Adaptation options can be classified in many </w:t>
      </w:r>
      <w:r w:rsidR="002648E3" w:rsidRPr="001931B6">
        <w:t>ways and</w:t>
      </w:r>
      <w:r w:rsidRPr="001931B6">
        <w:t xml:space="preserve"> grouping them is a challenge to the clear formulation of strategic priorities and prioritization of options. From a management point of view, one must distinguish between gradual state change requiring medium-to-long-term adaptation and rapid ecosystems modifications due to accumulation of pressures or catastrophic events</w:t>
      </w:r>
      <w:r w:rsidRPr="001931B6">
        <w:rPr>
          <w:rStyle w:val="FootnoteReference"/>
        </w:rPr>
        <w:footnoteReference w:id="92"/>
      </w:r>
      <w:r w:rsidRPr="001931B6">
        <w:t xml:space="preserve"> that require immediate improvements in the adaptive management and monitoring.</w:t>
      </w:r>
    </w:p>
    <w:p w14:paraId="4024AB38" w14:textId="77777777" w:rsidR="00E861FF" w:rsidRPr="001931B6" w:rsidRDefault="00E861FF" w:rsidP="004B5BF1">
      <w:pPr>
        <w:pStyle w:val="BodyText"/>
      </w:pPr>
      <w:r w:rsidRPr="001931B6">
        <w:t>From an ecosystems’ point of view, systematization of adaptation options may be attempted with regard to the impact of climate change on ecosystems, habitats, and species involved, and the ecosystem response. For example, ecosystems are known to adapt to and in effect, internalize disturbances if they are occurring frequently, and over time may begin to depend on such disturbances as boosters to ecosystem health and integrity.</w:t>
      </w:r>
      <w:r w:rsidRPr="001931B6">
        <w:rPr>
          <w:rStyle w:val="FootnoteReference"/>
        </w:rPr>
        <w:footnoteReference w:id="93"/>
      </w:r>
      <w:r w:rsidRPr="001931B6">
        <w:t xml:space="preserve"> Such behavior, in turn, can be used in the form of ecosystem services to support the CCA in other sectors. For example, wetlands’ inundation resilience can be used as retention volumes for flood protection; afforestation is known to be a cost-effective way of creating wind protection belts in agriculture.</w:t>
      </w:r>
    </w:p>
    <w:p w14:paraId="59C95085" w14:textId="77777777" w:rsidR="00E861FF" w:rsidRDefault="00E861FF" w:rsidP="004B5BF1">
      <w:pPr>
        <w:pStyle w:val="BodyText"/>
      </w:pPr>
      <w:r w:rsidRPr="001931B6">
        <w:rPr>
          <w:b/>
          <w:bCs/>
        </w:rPr>
        <w:t xml:space="preserve">Successful adaptation strategies must be based on the ecosystems’ intrinsic structure and </w:t>
      </w:r>
      <w:r w:rsidRPr="001931B6">
        <w:rPr>
          <w:b/>
        </w:rPr>
        <w:t>properties.</w:t>
      </w:r>
      <w:r w:rsidRPr="001931B6">
        <w:t xml:space="preserve"> Consideration must be given also to the human aspects of adaptation—desirability and/or hazards of ecosystem changes, feasibility, societal impact, costs and benefit of every potential adaptation path, including the costs of inaction, and the need of differentiated adaptation approaches to different types of climate-induced pressure (direct pressures often require gradual approaches while indirect pressures are chaotic and severe and need emergency response). The grouping of adaptation options in this chapter is </w:t>
      </w:r>
      <w:r w:rsidRPr="001931B6">
        <w:lastRenderedPageBreak/>
        <w:t>based on the target groups and types of measures. The first two groups are mainly related to the national-level coordination and the national and local action. The last three groups are options for operationalizing ecosystem</w:t>
      </w:r>
      <w:r w:rsidR="00E717FF" w:rsidRPr="001931B6">
        <w:t>s</w:t>
      </w:r>
      <w:r w:rsidRPr="001931B6">
        <w:t>-based adaptation at the local level and summarize the key themes identified during informal consultations with stakeholders.</w:t>
      </w:r>
      <w:r w:rsidR="00F5666D">
        <w:t xml:space="preserve"> </w:t>
      </w:r>
    </w:p>
    <w:p w14:paraId="1B22DB9B" w14:textId="5CC21809" w:rsidR="00F5666D" w:rsidRPr="00F5666D" w:rsidRDefault="00F5666D" w:rsidP="00F5666D">
      <w:pPr>
        <w:pStyle w:val="BodyText"/>
      </w:pPr>
      <w:r>
        <w:rPr>
          <w:bCs/>
        </w:rPr>
        <w:t>T</w:t>
      </w:r>
      <w:r w:rsidRPr="00F5666D">
        <w:rPr>
          <w:bCs/>
        </w:rPr>
        <w:t xml:space="preserve">he </w:t>
      </w:r>
      <w:r>
        <w:rPr>
          <w:bCs/>
        </w:rPr>
        <w:t xml:space="preserve">legal and methodological gaps outlined in this report contribute to a level of uncertainty that probably exceeds better regulated sectors </w:t>
      </w:r>
      <w:r w:rsidR="00BC1223">
        <w:rPr>
          <w:bCs/>
        </w:rPr>
        <w:t>that</w:t>
      </w:r>
      <w:r>
        <w:rPr>
          <w:bCs/>
        </w:rPr>
        <w:t xml:space="preserve"> </w:t>
      </w:r>
      <w:r w:rsidR="00BC1223">
        <w:rPr>
          <w:bCs/>
        </w:rPr>
        <w:t>fall</w:t>
      </w:r>
      <w:r>
        <w:rPr>
          <w:bCs/>
        </w:rPr>
        <w:t xml:space="preserve"> within the </w:t>
      </w:r>
      <w:r w:rsidR="008F5F96">
        <w:rPr>
          <w:bCs/>
        </w:rPr>
        <w:t>b</w:t>
      </w:r>
      <w:r>
        <w:rPr>
          <w:bCs/>
        </w:rPr>
        <w:t>oundar</w:t>
      </w:r>
      <w:r w:rsidR="00BC1223">
        <w:rPr>
          <w:bCs/>
        </w:rPr>
        <w:t>ies</w:t>
      </w:r>
      <w:r>
        <w:rPr>
          <w:bCs/>
        </w:rPr>
        <w:t xml:space="preserve"> of traditional economics. To reduce this uncertainty and the related societal risks, </w:t>
      </w:r>
      <w:r w:rsidR="00BC1223">
        <w:rPr>
          <w:bCs/>
        </w:rPr>
        <w:t xml:space="preserve">it is </w:t>
      </w:r>
      <w:r w:rsidR="008F5F96">
        <w:rPr>
          <w:bCs/>
        </w:rPr>
        <w:t>important</w:t>
      </w:r>
      <w:r>
        <w:rPr>
          <w:bCs/>
        </w:rPr>
        <w:t xml:space="preserve"> to implement adaptation options from all five groups and respect their </w:t>
      </w:r>
      <w:r w:rsidR="00BC1223">
        <w:rPr>
          <w:bCs/>
        </w:rPr>
        <w:t xml:space="preserve">mutual </w:t>
      </w:r>
      <w:r>
        <w:rPr>
          <w:bCs/>
        </w:rPr>
        <w:t>links</w:t>
      </w:r>
      <w:r w:rsidR="00BC1223">
        <w:rPr>
          <w:bCs/>
        </w:rPr>
        <w:t>,</w:t>
      </w:r>
      <w:r>
        <w:rPr>
          <w:bCs/>
        </w:rPr>
        <w:t xml:space="preserve"> as outlined in </w:t>
      </w:r>
      <w:r w:rsidRPr="00BC1223">
        <w:rPr>
          <w:b/>
          <w:i/>
          <w:iCs/>
        </w:rPr>
        <w:t>Annex 4</w:t>
      </w:r>
      <w:r>
        <w:rPr>
          <w:bCs/>
        </w:rPr>
        <w:t xml:space="preserve">. In particular, the coherent implementation of </w:t>
      </w:r>
      <w:r w:rsidR="00E043BC">
        <w:rPr>
          <w:bCs/>
        </w:rPr>
        <w:t xml:space="preserve">adaptation </w:t>
      </w:r>
      <w:r>
        <w:rPr>
          <w:bCs/>
        </w:rPr>
        <w:t xml:space="preserve">option groups C and D can reduce uncertainty in </w:t>
      </w:r>
      <w:r w:rsidR="00E043BC">
        <w:rPr>
          <w:bCs/>
        </w:rPr>
        <w:t xml:space="preserve">the </w:t>
      </w:r>
      <w:r>
        <w:rPr>
          <w:bCs/>
        </w:rPr>
        <w:t xml:space="preserve">understanding of the nature of CCA and </w:t>
      </w:r>
      <w:r w:rsidR="00E043BC">
        <w:rPr>
          <w:bCs/>
        </w:rPr>
        <w:t xml:space="preserve">of </w:t>
      </w:r>
      <w:r>
        <w:rPr>
          <w:bCs/>
        </w:rPr>
        <w:t>ecological phenomena</w:t>
      </w:r>
      <w:r w:rsidR="00E043BC">
        <w:rPr>
          <w:bCs/>
        </w:rPr>
        <w:t>,</w:t>
      </w:r>
      <w:r>
        <w:rPr>
          <w:bCs/>
        </w:rPr>
        <w:t xml:space="preserve"> whereas options of groups A and B relate to capacity building across society and creating a </w:t>
      </w:r>
      <w:r w:rsidR="00E043BC">
        <w:rPr>
          <w:bCs/>
        </w:rPr>
        <w:t>functioning</w:t>
      </w:r>
      <w:r>
        <w:rPr>
          <w:bCs/>
        </w:rPr>
        <w:t xml:space="preserve"> legal and institutional framework. </w:t>
      </w:r>
      <w:r w:rsidR="00E043BC">
        <w:rPr>
          <w:bCs/>
        </w:rPr>
        <w:t>T</w:t>
      </w:r>
      <w:r>
        <w:rPr>
          <w:bCs/>
        </w:rPr>
        <w:t xml:space="preserve">o provide sustainable benefits and not to damage important ecosystems beyond repair, </w:t>
      </w:r>
      <w:r w:rsidR="00DE6075">
        <w:rPr>
          <w:bCs/>
        </w:rPr>
        <w:t xml:space="preserve">the implementation of </w:t>
      </w:r>
      <w:r w:rsidR="00E043BC">
        <w:rPr>
          <w:bCs/>
        </w:rPr>
        <w:t xml:space="preserve">adaptation </w:t>
      </w:r>
      <w:r w:rsidR="00DE6075">
        <w:rPr>
          <w:bCs/>
        </w:rPr>
        <w:t xml:space="preserve">option </w:t>
      </w:r>
      <w:r>
        <w:rPr>
          <w:bCs/>
        </w:rPr>
        <w:t>group E relies on the correct and coherent implementation of all other groups</w:t>
      </w:r>
      <w:r w:rsidR="00E043BC">
        <w:rPr>
          <w:bCs/>
        </w:rPr>
        <w:t xml:space="preserve"> of adaptation options</w:t>
      </w:r>
      <w:r>
        <w:rPr>
          <w:bCs/>
        </w:rPr>
        <w:t xml:space="preserve">. </w:t>
      </w:r>
    </w:p>
    <w:p w14:paraId="234F8242" w14:textId="77777777" w:rsidR="00E37F49" w:rsidRPr="001931B6" w:rsidRDefault="00E37F49" w:rsidP="00E37F49">
      <w:pPr>
        <w:pStyle w:val="ListParagraph"/>
        <w:keepNext/>
        <w:keepLines/>
        <w:numPr>
          <w:ilvl w:val="0"/>
          <w:numId w:val="6"/>
        </w:numPr>
        <w:autoSpaceDE w:val="0"/>
        <w:autoSpaceDN w:val="0"/>
        <w:adjustRightInd w:val="0"/>
        <w:spacing w:after="0" w:line="240" w:lineRule="auto"/>
        <w:contextualSpacing w:val="0"/>
        <w:rPr>
          <w:rFonts w:ascii="Calibri" w:eastAsia="Times New Roman" w:hAnsi="Calibri" w:cs="Times New Roman"/>
          <w:b/>
          <w:i/>
          <w:vanish/>
          <w:color w:val="4F81BD"/>
          <w:sz w:val="2"/>
          <w:szCs w:val="2"/>
        </w:rPr>
      </w:pPr>
      <w:bookmarkStart w:id="361" w:name="_7tqn32nsapbf" w:colFirst="0" w:colLast="0"/>
      <w:bookmarkStart w:id="362" w:name="_Toc501375348"/>
      <w:bookmarkStart w:id="363" w:name="_Toc500095244"/>
      <w:bookmarkEnd w:id="361"/>
      <w:bookmarkEnd w:id="362"/>
    </w:p>
    <w:p w14:paraId="3C44D340" w14:textId="77777777" w:rsidR="006E787F" w:rsidRPr="001931B6" w:rsidRDefault="006E787F" w:rsidP="00764342">
      <w:pPr>
        <w:pStyle w:val="Heading3"/>
        <w:spacing w:before="160" w:after="60"/>
        <w:ind w:left="720"/>
      </w:pPr>
      <w:bookmarkStart w:id="364" w:name="_Toc500095245"/>
      <w:bookmarkStart w:id="365" w:name="_Toc504379145"/>
      <w:bookmarkStart w:id="366" w:name="_Toc523082964"/>
      <w:bookmarkStart w:id="367" w:name="_Toc504379144"/>
      <w:r w:rsidRPr="001931B6">
        <w:t>Enhance environmental governance</w:t>
      </w:r>
      <w:bookmarkEnd w:id="364"/>
      <w:bookmarkEnd w:id="365"/>
      <w:bookmarkEnd w:id="366"/>
      <w:r w:rsidRPr="001931B6">
        <w:t xml:space="preserve"> </w:t>
      </w:r>
    </w:p>
    <w:p w14:paraId="37691DB6" w14:textId="77777777" w:rsidR="006E787F" w:rsidRPr="001931B6" w:rsidRDefault="006E787F" w:rsidP="004B5BF1">
      <w:pPr>
        <w:pStyle w:val="BodyText"/>
      </w:pPr>
      <w:r w:rsidRPr="001931B6">
        <w:t>Environmental governance is steadily developing but still needs to be amended to include the provisioning and cultural ecosystem services (see Chapter 2). The transition from improving parts of the ecosystem to ecosystem-based management are adopted at the strategic EU level and incorporated in several of the latest EU directives but they require policy making to go beyond ‘policies’ and create complementarity in legislation, funding, and implementation. This means enacting the consequent rather than the compartmentalized implementation of EU strategies from the point of view of preserving ecosystem integrity in the face of CCA.</w:t>
      </w:r>
    </w:p>
    <w:p w14:paraId="56A59254" w14:textId="77777777" w:rsidR="006E787F" w:rsidRPr="001931B6" w:rsidRDefault="006E787F" w:rsidP="00F1665F">
      <w:pPr>
        <w:pStyle w:val="Heading4"/>
        <w:spacing w:after="60"/>
      </w:pPr>
      <w:bookmarkStart w:id="368" w:name="_50bq97t00uq3" w:colFirst="0" w:colLast="0"/>
      <w:bookmarkStart w:id="369" w:name="_iaxuqjjmgbf2" w:colFirst="0" w:colLast="0"/>
      <w:bookmarkEnd w:id="368"/>
      <w:bookmarkEnd w:id="369"/>
      <w:r w:rsidRPr="001931B6">
        <w:t>Align strategic planning and implementation legislation</w:t>
      </w:r>
    </w:p>
    <w:p w14:paraId="28EB77BC" w14:textId="77777777" w:rsidR="006E787F" w:rsidRPr="00F1665F" w:rsidRDefault="006E787F" w:rsidP="00593CB2">
      <w:pPr>
        <w:pStyle w:val="Heading6"/>
        <w:numPr>
          <w:ilvl w:val="0"/>
          <w:numId w:val="78"/>
        </w:numPr>
        <w:ind w:left="720"/>
      </w:pPr>
      <w:r w:rsidRPr="00F1665F">
        <w:t>Develop and adopt the new Biodiversity Strategy and Action Plan and a new Green Infrastructure Strategy with regard to ecosystem-based management, conservation, restoration and CCA</w:t>
      </w:r>
    </w:p>
    <w:p w14:paraId="6C5D2B41" w14:textId="77777777" w:rsidR="006E787F" w:rsidRDefault="006E787F" w:rsidP="004B5BF1">
      <w:pPr>
        <w:pStyle w:val="BodyText"/>
      </w:pPr>
      <w:r w:rsidRPr="001931B6">
        <w:t>Adopting the new National Biodiversity Strategy is a key step toward integrating the different EU policies—strategies and legislation—to form a coherent holistic legal framework. Another key strategic document that would boost ecosystem resilience and support the adaptation in other sectors, is the Green Infrastructure Strategy.</w:t>
      </w:r>
    </w:p>
    <w:p w14:paraId="4D515326" w14:textId="77777777" w:rsidR="006E787F" w:rsidRPr="001931B6" w:rsidRDefault="006E787F" w:rsidP="004B5BF1">
      <w:pPr>
        <w:pStyle w:val="BodyText"/>
      </w:pPr>
      <w:r>
        <w:t xml:space="preserve">Both Strategies are organically linked and mutually complementary because of the specifics of protection measures that by their nature are to be delimited on a regional and local level. On any given territory, the conservation of important ecosystems </w:t>
      </w:r>
      <w:r w:rsidR="00A65FCB">
        <w:t>through regeneration to</w:t>
      </w:r>
      <w:r>
        <w:t xml:space="preserve"> a good condition will have to be combined with the </w:t>
      </w:r>
      <w:r w:rsidR="00A65FCB">
        <w:t>creation of</w:t>
      </w:r>
      <w:r>
        <w:t xml:space="preserve"> ecosystems </w:t>
      </w:r>
      <w:r w:rsidR="00A65FCB">
        <w:t xml:space="preserve">for ecosystem services provision, and the decision will have to be made </w:t>
      </w:r>
      <w:r>
        <w:t xml:space="preserve">depending on the degree of their degradation and the identified needs for ecosystem services to facilitate climate change adaptation. </w:t>
      </w:r>
    </w:p>
    <w:p w14:paraId="6B5F3DF9" w14:textId="77777777" w:rsidR="00454E32" w:rsidRDefault="00454E32">
      <w:pPr>
        <w:spacing w:after="200"/>
        <w:jc w:val="left"/>
        <w:rPr>
          <w:rFonts w:asciiTheme="minorHAnsi" w:eastAsiaTheme="minorEastAsia" w:hAnsiTheme="minorHAnsi" w:cstheme="minorHAnsi"/>
          <w:color w:val="365F91" w:themeColor="accent1" w:themeShade="BF"/>
          <w:spacing w:val="10"/>
          <w:szCs w:val="20"/>
          <w:u w:val="single"/>
        </w:rPr>
      </w:pPr>
      <w:r>
        <w:br w:type="page"/>
      </w:r>
    </w:p>
    <w:p w14:paraId="43EFC06E" w14:textId="517AB42F" w:rsidR="006E787F" w:rsidRPr="00F1665F" w:rsidRDefault="006E787F" w:rsidP="00593CB2">
      <w:pPr>
        <w:pStyle w:val="Heading6"/>
        <w:numPr>
          <w:ilvl w:val="0"/>
          <w:numId w:val="78"/>
        </w:numPr>
        <w:ind w:left="720"/>
      </w:pPr>
      <w:r w:rsidRPr="00F1665F">
        <w:lastRenderedPageBreak/>
        <w:t>Review and amend legislation and secondary legislation in the environment sector and related sectors to reflect the new Biodiversity Strategy and Green Infrastructure Strategy</w:t>
      </w:r>
    </w:p>
    <w:p w14:paraId="5FB61DD1" w14:textId="77777777" w:rsidR="006E787F" w:rsidRPr="001931B6" w:rsidRDefault="006E787F" w:rsidP="004B5BF1">
      <w:pPr>
        <w:pStyle w:val="BodyText"/>
      </w:pPr>
      <w:r w:rsidRPr="001931B6">
        <w:t>Sectoral legislation must be aligned with the new Biodiversity and Green Infrastructure Strategies. In the biodiversity sector, this most directly involves the Biodiversity Act (</w:t>
      </w:r>
      <w:r>
        <w:t xml:space="preserve">and </w:t>
      </w:r>
      <w:r w:rsidRPr="001931B6">
        <w:t>its secondary legislation) as detailed in Chapter 2. However, both the umbrella Environmental Protection Act and related sectoral laws (together with their secondary legislation) will have to be changed, such as the Water Act, the Atmosphere Air Cleanliness Act, and others, as well as the legislation of other sectors.</w:t>
      </w:r>
    </w:p>
    <w:p w14:paraId="68A2BD4E" w14:textId="77777777" w:rsidR="006E787F" w:rsidRPr="001931B6" w:rsidRDefault="006E787F" w:rsidP="004B5BF1">
      <w:pPr>
        <w:pStyle w:val="BodyText"/>
      </w:pPr>
      <w:r w:rsidRPr="001931B6">
        <w:t>Such legislation review should be aimed at integrating both the relevant EU strategies, notably the EU CCA Strategy, Biodiversity Strategy to 2020, and Green Infrastructure Strategy and national strategic documents, such as Strategy 2020 and the PAF with a view to making them mandatory and enabling their implementation in a streamlined manner. It should contain provision for holistic ecosystem monitoring, including climate change-induced pressures; creating policies for opening and reuse of data from the EIA, monitoring, and management plans. All of these areas, by themselves, can also benefit from the consequent application of an ecosystems approach to facilitate informed trade-off decisions.</w:t>
      </w:r>
    </w:p>
    <w:p w14:paraId="6AA0564C" w14:textId="77777777" w:rsidR="006E787F" w:rsidRPr="00F1665F" w:rsidRDefault="006E787F" w:rsidP="00593CB2">
      <w:pPr>
        <w:pStyle w:val="Heading6"/>
        <w:numPr>
          <w:ilvl w:val="0"/>
          <w:numId w:val="78"/>
        </w:numPr>
        <w:ind w:left="720"/>
      </w:pPr>
      <w:r w:rsidRPr="00F1665F">
        <w:t>Link decision making, resource, and funding to efficient assessment of improved ecosystem condition</w:t>
      </w:r>
    </w:p>
    <w:p w14:paraId="241B9A8C" w14:textId="77777777" w:rsidR="006E787F" w:rsidRPr="001931B6" w:rsidRDefault="006E787F" w:rsidP="004B5BF1">
      <w:pPr>
        <w:pStyle w:val="BodyText"/>
      </w:pPr>
      <w:r w:rsidRPr="001931B6">
        <w:t>The EU Biodiversity Strategy to 2020 sets measurable targets on restoring ecosystems. These targets are aligned with other strategic objectives but also leave the Member States with a bigger responsibility in determining the path to achieving the targets (the latest example being the proposed modifications in the Common Agriculture Policy.</w:t>
      </w:r>
      <w:r w:rsidRPr="001931B6">
        <w:rPr>
          <w:rStyle w:val="FootnoteReference"/>
        </w:rPr>
        <w:footnoteReference w:id="94"/>
      </w:r>
      <w:r w:rsidRPr="001931B6">
        <w:t xml:space="preserve"> Therefore, the effect of budgetary spending and subsidies, in particular, green agriculture subsidies, should be measured against the improvement of ecosystem conditions and value for money has to be sought, for example, by encouraging the good condition of ecosystems of high natural value. Less effective measures should be discarded even if measuring the physical parameters of their implementation is easier than measuring the ecosystems’ condition. </w:t>
      </w:r>
    </w:p>
    <w:p w14:paraId="5204A6C7" w14:textId="77777777" w:rsidR="006E787F" w:rsidRPr="00F1665F" w:rsidRDefault="006E787F" w:rsidP="00593CB2">
      <w:pPr>
        <w:pStyle w:val="Heading6"/>
        <w:numPr>
          <w:ilvl w:val="0"/>
          <w:numId w:val="78"/>
        </w:numPr>
        <w:ind w:left="720"/>
      </w:pPr>
      <w:r w:rsidRPr="00F1665F">
        <w:t>Operationalize ecosystem-based monitoring and strategic/environment impact assessment</w:t>
      </w:r>
    </w:p>
    <w:p w14:paraId="177F09CB" w14:textId="24C1CA9F" w:rsidR="006E787F" w:rsidRDefault="006E787F" w:rsidP="00F1665F">
      <w:pPr>
        <w:pStyle w:val="BodyText"/>
        <w:spacing w:after="160"/>
      </w:pPr>
      <w:r w:rsidRPr="001931B6">
        <w:t>The process of enacting legislation is sometimes applied under time pressure and financial constraints, resulting in leaving out important aspects of legislation intent and ultimately in legislative fragmentation. The efficiency of consultation at all levels therefore needs to be enhanced and must be underpinned by tangible and well-presented data. To achieve this, monitoring, as proposed in Chapter 2 and closely linked to strategic and environmental impact assessment must be in place.</w:t>
      </w:r>
      <w:bookmarkStart w:id="370" w:name="_8bkp2f9cfgyy" w:colFirst="0" w:colLast="0"/>
      <w:bookmarkStart w:id="371" w:name="_4drponbh6otg" w:colFirst="0" w:colLast="0"/>
      <w:bookmarkEnd w:id="370"/>
      <w:bookmarkEnd w:id="371"/>
      <w:r w:rsidRPr="001931B6">
        <w:t xml:space="preserve"> </w:t>
      </w:r>
      <w:r w:rsidR="00764342">
        <w:t>Monitoring is</w:t>
      </w:r>
      <w:r w:rsidR="00FE7B6D">
        <w:t xml:space="preserve"> detailed in </w:t>
      </w:r>
      <w:r w:rsidR="007F3E90">
        <w:t xml:space="preserve">the </w:t>
      </w:r>
      <w:r w:rsidR="00FE7B6D">
        <w:t xml:space="preserve">Methodological Framework for </w:t>
      </w:r>
      <w:r w:rsidR="007F3E90">
        <w:t>A</w:t>
      </w:r>
      <w:r w:rsidR="00FE7B6D">
        <w:t xml:space="preserve">ssessment and </w:t>
      </w:r>
      <w:r w:rsidR="007F3E90">
        <w:t>M</w:t>
      </w:r>
      <w:r w:rsidR="00FE7B6D">
        <w:t xml:space="preserve">apping of </w:t>
      </w:r>
      <w:r w:rsidR="007F3E90">
        <w:t>E</w:t>
      </w:r>
      <w:r w:rsidR="00FE7B6D">
        <w:t xml:space="preserve">cosystem </w:t>
      </w:r>
      <w:r w:rsidR="007F3E90">
        <w:t>C</w:t>
      </w:r>
      <w:r w:rsidR="00FE7B6D">
        <w:t xml:space="preserve">ondition and </w:t>
      </w:r>
      <w:r w:rsidR="007F3E90">
        <w:t>E</w:t>
      </w:r>
      <w:r w:rsidR="00FE7B6D">
        <w:t xml:space="preserve">cosystem </w:t>
      </w:r>
      <w:r w:rsidR="007F3E90">
        <w:t>S</w:t>
      </w:r>
      <w:r w:rsidR="00FE7B6D">
        <w:t xml:space="preserve">ervices in Bulgaria, Part D </w:t>
      </w:r>
      <w:r w:rsidR="007F3E90">
        <w:t>‘</w:t>
      </w:r>
      <w:r w:rsidR="00FE7B6D">
        <w:t xml:space="preserve">Guide for monitoring of </w:t>
      </w:r>
      <w:r w:rsidR="007F3E90">
        <w:t>T</w:t>
      </w:r>
      <w:r w:rsidR="00FE7B6D">
        <w:t xml:space="preserve">rends in </w:t>
      </w:r>
      <w:r w:rsidR="007F3E90">
        <w:t>E</w:t>
      </w:r>
      <w:r w:rsidR="00FE7B6D">
        <w:t xml:space="preserve">cosystem </w:t>
      </w:r>
      <w:r w:rsidR="007F3E90">
        <w:lastRenderedPageBreak/>
        <w:t>C</w:t>
      </w:r>
      <w:r w:rsidR="00FE7B6D">
        <w:t xml:space="preserve">ondition and </w:t>
      </w:r>
      <w:r w:rsidR="007F3E90">
        <w:t>E</w:t>
      </w:r>
      <w:r w:rsidR="00FE7B6D">
        <w:t xml:space="preserve">cosystem </w:t>
      </w:r>
      <w:r w:rsidR="007F3E90">
        <w:t>S</w:t>
      </w:r>
      <w:r w:rsidR="00FE7B6D">
        <w:t>ervices</w:t>
      </w:r>
      <w:r w:rsidR="007F3E90">
        <w:t>’</w:t>
      </w:r>
      <w:r w:rsidR="00FE7B6D">
        <w:t xml:space="preserve"> (Chipev et al. 2017). It is described as </w:t>
      </w:r>
      <w:r w:rsidR="00764342">
        <w:t>a</w:t>
      </w:r>
      <w:r w:rsidR="00FE7B6D">
        <w:t xml:space="preserve"> holistic process containing specific guidance on monitoring by ecosystem type with a calendar of monitoring by years and containing reference to different institutions and stakeholders that ought to be involved. Apart from the direct monitoring</w:t>
      </w:r>
      <w:r w:rsidR="007F3E90">
        <w:t xml:space="preserve"> </w:t>
      </w:r>
      <w:r w:rsidR="00FE7B6D">
        <w:t xml:space="preserve">data collection, any other fieldwork data and other available information (in particular related to </w:t>
      </w:r>
      <w:r w:rsidR="007F3E90">
        <w:t>s</w:t>
      </w:r>
      <w:r w:rsidR="00FE7B6D">
        <w:t xml:space="preserve">trategic and </w:t>
      </w:r>
      <w:r w:rsidR="007F3E90">
        <w:t>e</w:t>
      </w:r>
      <w:r w:rsidR="00FE7B6D">
        <w:t>nvironmental impact assessments</w:t>
      </w:r>
      <w:r w:rsidR="007F3E90">
        <w:t xml:space="preserve"> [EIA]</w:t>
      </w:r>
      <w:r w:rsidR="00FE7B6D">
        <w:t xml:space="preserve">) ought to be used for monitoring purposes. </w:t>
      </w:r>
      <w:r w:rsidRPr="001931B6">
        <w:t xml:space="preserve">To </w:t>
      </w:r>
      <w:r w:rsidR="00FE7B6D">
        <w:t>further the synergies between monitoring and EIA</w:t>
      </w:r>
      <w:r w:rsidRPr="001931B6">
        <w:t xml:space="preserve">, CBA </w:t>
      </w:r>
      <w:r w:rsidR="000762BA">
        <w:t xml:space="preserve">should be used </w:t>
      </w:r>
      <w:r w:rsidRPr="001931B6">
        <w:t xml:space="preserve">at the appropriate scale </w:t>
      </w:r>
      <w:r w:rsidR="000762BA">
        <w:t>and</w:t>
      </w:r>
      <w:r w:rsidRPr="001931B6">
        <w:t xml:space="preserve"> to the highest extent possible</w:t>
      </w:r>
      <w:r w:rsidR="000762BA">
        <w:t>.</w:t>
      </w:r>
      <w:r w:rsidRPr="001931B6">
        <w:t xml:space="preserve"> </w:t>
      </w:r>
      <w:r w:rsidR="000762BA">
        <w:t>F</w:t>
      </w:r>
      <w:r w:rsidRPr="001931B6">
        <w:t>or example, at the project level, by mandating a green scenario to be assessed when applying for EU funding using the EU CBA Guide</w:t>
      </w:r>
      <w:r w:rsidRPr="001931B6">
        <w:rPr>
          <w:rStyle w:val="FootnoteReference"/>
        </w:rPr>
        <w:footnoteReference w:id="95"/>
      </w:r>
      <w:r w:rsidRPr="001931B6">
        <w:t xml:space="preserve"> (which also includes the assessment of the project’s climate and environmental impacts). Results should then be used for deciding on trade-offs and justifying the setting up of financial instruments.</w:t>
      </w:r>
    </w:p>
    <w:tbl>
      <w:tblPr>
        <w:tblW w:w="91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175"/>
      </w:tblGrid>
      <w:tr w:rsidR="006E787F" w:rsidRPr="00F92A19" w14:paraId="580C7EB7" w14:textId="77777777" w:rsidTr="00F1665F">
        <w:trPr>
          <w:trHeight w:val="70"/>
          <w:jc w:val="center"/>
        </w:trPr>
        <w:tc>
          <w:tcPr>
            <w:tcW w:w="9175" w:type="dxa"/>
            <w:shd w:val="clear" w:color="auto" w:fill="1F4E79"/>
          </w:tcPr>
          <w:p w14:paraId="7FA780FE" w14:textId="77777777" w:rsidR="006E787F" w:rsidRPr="00F92A19" w:rsidRDefault="006E787F" w:rsidP="00415B0A">
            <w:pPr>
              <w:spacing w:before="40" w:after="40"/>
              <w:jc w:val="center"/>
              <w:rPr>
                <w:rFonts w:asciiTheme="minorHAnsi" w:eastAsia="Times New Roman" w:hAnsiTheme="minorHAnsi" w:cstheme="minorHAnsi"/>
                <w:b/>
                <w:bCs/>
                <w:color w:val="FFFFFF"/>
                <w:sz w:val="26"/>
                <w:szCs w:val="26"/>
              </w:rPr>
            </w:pPr>
            <w:r w:rsidRPr="00F92A19">
              <w:rPr>
                <w:rFonts w:asciiTheme="minorHAnsi" w:eastAsia="Times New Roman" w:hAnsiTheme="minorHAnsi" w:cstheme="minorHAnsi"/>
                <w:b/>
                <w:bCs/>
                <w:color w:val="FFFFFF"/>
                <w:sz w:val="26"/>
                <w:szCs w:val="26"/>
              </w:rPr>
              <w:t>CLIMATE CHANGE ADAPTATION OPTIONS</w:t>
            </w:r>
          </w:p>
        </w:tc>
      </w:tr>
      <w:tr w:rsidR="006E787F" w:rsidRPr="00F92A19" w14:paraId="5437C651" w14:textId="77777777" w:rsidTr="00F1665F">
        <w:trPr>
          <w:trHeight w:val="36"/>
          <w:jc w:val="center"/>
        </w:trPr>
        <w:tc>
          <w:tcPr>
            <w:tcW w:w="9175" w:type="dxa"/>
            <w:shd w:val="clear" w:color="auto" w:fill="A8D08D"/>
          </w:tcPr>
          <w:p w14:paraId="726628CA" w14:textId="77777777" w:rsidR="006E787F" w:rsidRPr="001847D6" w:rsidRDefault="006E787F" w:rsidP="00593CB2">
            <w:pPr>
              <w:pStyle w:val="ListParagraph"/>
              <w:numPr>
                <w:ilvl w:val="0"/>
                <w:numId w:val="66"/>
              </w:numPr>
              <w:spacing w:before="40" w:after="40" w:line="240" w:lineRule="auto"/>
              <w:ind w:left="360" w:hanging="360"/>
              <w:rPr>
                <w:rFonts w:asciiTheme="minorHAnsi" w:eastAsia="Times New Roman" w:hAnsiTheme="minorHAnsi" w:cstheme="minorHAnsi"/>
                <w:b/>
                <w:bCs/>
                <w:color w:val="000000"/>
                <w:szCs w:val="24"/>
              </w:rPr>
            </w:pPr>
            <w:r w:rsidRPr="00AF7F5D">
              <w:rPr>
                <w:rFonts w:asciiTheme="minorHAnsi" w:eastAsia="Times New Roman" w:hAnsiTheme="minorHAnsi" w:cstheme="minorHAnsi"/>
                <w:b/>
                <w:bCs/>
                <w:color w:val="000000"/>
                <w:szCs w:val="24"/>
              </w:rPr>
              <w:t>Enhance environmental governance</w:t>
            </w:r>
          </w:p>
        </w:tc>
      </w:tr>
      <w:tr w:rsidR="006E787F" w:rsidRPr="00F92A19" w14:paraId="30AE55FF" w14:textId="77777777" w:rsidTr="00F1665F">
        <w:trPr>
          <w:trHeight w:val="75"/>
          <w:jc w:val="center"/>
        </w:trPr>
        <w:tc>
          <w:tcPr>
            <w:tcW w:w="9175" w:type="dxa"/>
            <w:shd w:val="clear" w:color="auto" w:fill="E2EFD9"/>
            <w:vAlign w:val="center"/>
            <w:hideMark/>
          </w:tcPr>
          <w:p w14:paraId="7ABFF1DB" w14:textId="77777777" w:rsidR="006E787F" w:rsidRPr="00B23C80" w:rsidRDefault="006E787F"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sidRPr="00AF7F5D">
              <w:rPr>
                <w:rFonts w:asciiTheme="minorHAnsi" w:eastAsia="Times New Roman" w:hAnsiTheme="minorHAnsi" w:cstheme="minorHAnsi"/>
                <w:b/>
                <w:color w:val="000000"/>
                <w:sz w:val="22"/>
              </w:rPr>
              <w:t>Align strategic planning and implementation legislation</w:t>
            </w:r>
          </w:p>
        </w:tc>
      </w:tr>
      <w:tr w:rsidR="006E787F" w:rsidRPr="00F92A19" w14:paraId="5E6FFE37" w14:textId="77777777" w:rsidTr="00F1665F">
        <w:trPr>
          <w:trHeight w:val="784"/>
          <w:jc w:val="center"/>
        </w:trPr>
        <w:tc>
          <w:tcPr>
            <w:tcW w:w="9175" w:type="dxa"/>
            <w:shd w:val="clear" w:color="auto" w:fill="auto"/>
            <w:vAlign w:val="center"/>
          </w:tcPr>
          <w:p w14:paraId="2B25DFCB" w14:textId="77777777" w:rsidR="006E787F" w:rsidRPr="002C0934" w:rsidRDefault="006E787F"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AF7F5D">
              <w:rPr>
                <w:rFonts w:asciiTheme="minorHAnsi" w:eastAsia="Times New Roman" w:hAnsiTheme="minorHAnsi" w:cstheme="minorHAnsi"/>
                <w:color w:val="000000"/>
                <w:sz w:val="22"/>
              </w:rPr>
              <w:t xml:space="preserve">Develop and adopt the new Biodiversity Strategy and Action Plan and a new Green Infrastructure Strategy with regard to ecosystem-based management, conservation, </w:t>
            </w:r>
            <w:r>
              <w:rPr>
                <w:rFonts w:asciiTheme="minorHAnsi" w:eastAsia="Times New Roman" w:hAnsiTheme="minorHAnsi" w:cstheme="minorHAnsi"/>
                <w:color w:val="000000"/>
                <w:sz w:val="22"/>
              </w:rPr>
              <w:t xml:space="preserve">restoration </w:t>
            </w:r>
            <w:r w:rsidRPr="00AF7F5D">
              <w:rPr>
                <w:rFonts w:asciiTheme="minorHAnsi" w:eastAsia="Times New Roman" w:hAnsiTheme="minorHAnsi" w:cstheme="minorHAnsi"/>
                <w:color w:val="000000"/>
                <w:sz w:val="22"/>
              </w:rPr>
              <w:t>and CCA</w:t>
            </w:r>
            <w:r w:rsidRPr="002C0934">
              <w:rPr>
                <w:rFonts w:asciiTheme="minorHAnsi" w:eastAsia="Times New Roman" w:hAnsiTheme="minorHAnsi" w:cstheme="minorHAnsi"/>
                <w:color w:val="000000"/>
                <w:sz w:val="22"/>
              </w:rPr>
              <w:t xml:space="preserve"> </w:t>
            </w:r>
          </w:p>
          <w:p w14:paraId="67074583" w14:textId="77777777" w:rsidR="006E787F" w:rsidRDefault="006E787F"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AF7F5D">
              <w:rPr>
                <w:rFonts w:asciiTheme="minorHAnsi" w:eastAsia="Times New Roman" w:hAnsiTheme="minorHAnsi" w:cstheme="minorHAnsi"/>
                <w:color w:val="000000"/>
                <w:sz w:val="22"/>
              </w:rPr>
              <w:t>Review and amend legislation and secondary legislation in the environment sector and related sectors to reflect the new Biodiversity Strategy and Green Infrastructure Strategy</w:t>
            </w:r>
          </w:p>
          <w:p w14:paraId="1D029978" w14:textId="77777777" w:rsidR="00F11723" w:rsidRDefault="00F11723"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F11723">
              <w:rPr>
                <w:rFonts w:asciiTheme="minorHAnsi" w:eastAsia="Times New Roman" w:hAnsiTheme="minorHAnsi" w:cstheme="minorHAnsi"/>
                <w:color w:val="000000"/>
                <w:sz w:val="22"/>
              </w:rPr>
              <w:t>Link decision making, resource, and funding to efficient assessment of improved ecosystem condition</w:t>
            </w:r>
          </w:p>
          <w:p w14:paraId="07C65322" w14:textId="77777777" w:rsidR="00F11723" w:rsidRPr="00F11723" w:rsidRDefault="006E787F"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A654AE">
              <w:rPr>
                <w:rFonts w:asciiTheme="minorHAnsi" w:eastAsia="Times New Roman" w:hAnsiTheme="minorHAnsi" w:cstheme="minorHAnsi"/>
                <w:color w:val="000000"/>
                <w:sz w:val="22"/>
              </w:rPr>
              <w:t>Operationalize ecosystem-based monitoring and strategic/environment impact assessment</w:t>
            </w:r>
          </w:p>
        </w:tc>
      </w:tr>
    </w:tbl>
    <w:p w14:paraId="6BFB98B5" w14:textId="77777777" w:rsidR="006E787F" w:rsidRPr="001931B6" w:rsidRDefault="006E787F" w:rsidP="00F1665F">
      <w:pPr>
        <w:pStyle w:val="Heading4"/>
        <w:spacing w:before="200" w:after="60"/>
      </w:pPr>
      <w:r w:rsidRPr="001931B6">
        <w:t xml:space="preserve">Adjust sectoral legislation to climate legislation </w:t>
      </w:r>
    </w:p>
    <w:p w14:paraId="2E1E3890" w14:textId="77777777" w:rsidR="006E787F" w:rsidRPr="001931B6" w:rsidRDefault="006E787F" w:rsidP="004B5BF1">
      <w:pPr>
        <w:pStyle w:val="BodyText"/>
      </w:pPr>
      <w:r w:rsidRPr="001931B6">
        <w:t>The CCMA is mostly focused on climate change mitigation. Its adjustment in line with this strategy will require a cross-sectoral review of strategic documents in all sectors, including BD&amp;ES, to include CCA.</w:t>
      </w:r>
    </w:p>
    <w:p w14:paraId="586CB9DD" w14:textId="0DA1EAF2" w:rsidR="006E787F" w:rsidRPr="00F1665F" w:rsidRDefault="006E787F" w:rsidP="00593CB2">
      <w:pPr>
        <w:pStyle w:val="Heading6"/>
        <w:numPr>
          <w:ilvl w:val="0"/>
          <w:numId w:val="78"/>
        </w:numPr>
        <w:ind w:left="720"/>
      </w:pPr>
      <w:r w:rsidRPr="00F1665F">
        <w:t xml:space="preserve">Revise  sectoral strategies/legislation to include the provisions of the CCA Strategy </w:t>
      </w:r>
    </w:p>
    <w:p w14:paraId="5E232D0C" w14:textId="77777777" w:rsidR="006E787F" w:rsidRPr="001931B6" w:rsidRDefault="006E787F" w:rsidP="004B5BF1">
      <w:pPr>
        <w:pStyle w:val="BodyText"/>
      </w:pPr>
      <w:r w:rsidRPr="001931B6">
        <w:t>This is a necessary adjustment of legal texts and institutional framework. As noted in Chapter 2, the existing mitigation framework could be used for the adaptation activities as well. In the BD&amp;ES sector, this means that the current or next National Environment Strategy as well as the Biodiversity and Green Infrastructure Strategies that are to be developed, will also need to be aligned to the CCA Strategy and legislation.</w:t>
      </w:r>
    </w:p>
    <w:p w14:paraId="0684166E" w14:textId="17BF0502" w:rsidR="006E787F" w:rsidRPr="00F1665F" w:rsidRDefault="006E787F" w:rsidP="00593CB2">
      <w:pPr>
        <w:pStyle w:val="Heading6"/>
        <w:numPr>
          <w:ilvl w:val="0"/>
          <w:numId w:val="78"/>
        </w:numPr>
        <w:ind w:left="720"/>
      </w:pPr>
      <w:r w:rsidRPr="00F1665F">
        <w:t>Adjust regional and local adaptation strategies to the strategic documents and legislation on BD&amp;ES</w:t>
      </w:r>
    </w:p>
    <w:p w14:paraId="145D311C" w14:textId="77777777" w:rsidR="006E787F" w:rsidRDefault="006E787F" w:rsidP="004B5BF1">
      <w:pPr>
        <w:pStyle w:val="BodyText"/>
      </w:pPr>
      <w:r w:rsidRPr="001931B6">
        <w:t>Regional and local climate change strategies were created in a coordinated manner, but they predated the national CCA Strategy and the Biodiversity and Green Infrastructure Strategies that are yet to be developed. Therefore, their review and adjustment will also be necessary.</w:t>
      </w:r>
    </w:p>
    <w:p w14:paraId="5631CD05" w14:textId="77777777" w:rsidR="006E787F" w:rsidRDefault="006E787F" w:rsidP="004B5BF1">
      <w:pPr>
        <w:pStyle w:val="BodyText"/>
      </w:pPr>
      <w:r>
        <w:lastRenderedPageBreak/>
        <w:t>In addition, the holistic approach to monitoring and strategic/environmental impact assessment will most likely require the development of more specific CCA measures to optimize the delivery of ecosystem services across several local units; this, in turn, is likely to increase the relative importance of regional strategies.</w:t>
      </w:r>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6E787F" w:rsidRPr="00F92A19" w14:paraId="5C69F8B9" w14:textId="77777777" w:rsidTr="00415B0A">
        <w:trPr>
          <w:trHeight w:val="70"/>
          <w:jc w:val="center"/>
        </w:trPr>
        <w:tc>
          <w:tcPr>
            <w:tcW w:w="9000" w:type="dxa"/>
            <w:shd w:val="clear" w:color="auto" w:fill="1F4E79"/>
          </w:tcPr>
          <w:p w14:paraId="4F932E74" w14:textId="77777777" w:rsidR="006E787F" w:rsidRPr="00F92A19" w:rsidRDefault="006E787F" w:rsidP="00415B0A">
            <w:pPr>
              <w:spacing w:before="40" w:after="40"/>
              <w:jc w:val="center"/>
              <w:rPr>
                <w:rFonts w:asciiTheme="minorHAnsi" w:eastAsia="Times New Roman" w:hAnsiTheme="minorHAnsi" w:cstheme="minorHAnsi"/>
                <w:b/>
                <w:bCs/>
                <w:color w:val="FFFFFF"/>
                <w:sz w:val="26"/>
                <w:szCs w:val="26"/>
              </w:rPr>
            </w:pPr>
            <w:r w:rsidRPr="00F92A19">
              <w:rPr>
                <w:rFonts w:asciiTheme="minorHAnsi" w:eastAsia="Times New Roman" w:hAnsiTheme="minorHAnsi" w:cstheme="minorHAnsi"/>
                <w:b/>
                <w:bCs/>
                <w:color w:val="FFFFFF"/>
                <w:sz w:val="26"/>
                <w:szCs w:val="26"/>
              </w:rPr>
              <w:t>CLIMATE CHANGE ADAPTATION OPTIONS</w:t>
            </w:r>
          </w:p>
        </w:tc>
      </w:tr>
      <w:tr w:rsidR="006E787F" w:rsidRPr="00F92A19" w14:paraId="52B0141B" w14:textId="77777777" w:rsidTr="00415B0A">
        <w:trPr>
          <w:trHeight w:val="36"/>
          <w:jc w:val="center"/>
        </w:trPr>
        <w:tc>
          <w:tcPr>
            <w:tcW w:w="9000" w:type="dxa"/>
            <w:shd w:val="clear" w:color="auto" w:fill="A8D08D"/>
          </w:tcPr>
          <w:p w14:paraId="6877B037" w14:textId="77777777" w:rsidR="006E787F" w:rsidRPr="001847D6" w:rsidRDefault="006E787F" w:rsidP="00593CB2">
            <w:pPr>
              <w:pStyle w:val="ListParagraph"/>
              <w:numPr>
                <w:ilvl w:val="0"/>
                <w:numId w:val="79"/>
              </w:numPr>
              <w:spacing w:before="40" w:after="40" w:line="240" w:lineRule="auto"/>
              <w:ind w:left="360" w:hanging="360"/>
              <w:contextualSpacing w:val="0"/>
              <w:rPr>
                <w:rFonts w:asciiTheme="minorHAnsi" w:eastAsia="Times New Roman" w:hAnsiTheme="minorHAnsi" w:cstheme="minorHAnsi"/>
                <w:b/>
                <w:bCs/>
                <w:color w:val="000000"/>
                <w:szCs w:val="24"/>
              </w:rPr>
            </w:pPr>
            <w:r w:rsidRPr="00AF7F5D">
              <w:rPr>
                <w:rFonts w:asciiTheme="minorHAnsi" w:eastAsia="Times New Roman" w:hAnsiTheme="minorHAnsi" w:cstheme="minorHAnsi"/>
                <w:b/>
                <w:bCs/>
                <w:color w:val="000000"/>
                <w:szCs w:val="24"/>
              </w:rPr>
              <w:t>Enhance environmental governance</w:t>
            </w:r>
          </w:p>
        </w:tc>
      </w:tr>
      <w:tr w:rsidR="006E787F" w:rsidRPr="00F92A19" w14:paraId="4C9A90D3" w14:textId="77777777" w:rsidTr="00415B0A">
        <w:trPr>
          <w:trHeight w:val="75"/>
          <w:jc w:val="center"/>
        </w:trPr>
        <w:tc>
          <w:tcPr>
            <w:tcW w:w="9000" w:type="dxa"/>
            <w:shd w:val="clear" w:color="auto" w:fill="E2EFD9"/>
            <w:vAlign w:val="center"/>
            <w:hideMark/>
          </w:tcPr>
          <w:p w14:paraId="48003FC0" w14:textId="77777777" w:rsidR="006E787F" w:rsidRPr="00B23C80" w:rsidRDefault="007B5B3F"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sidRPr="007B5B3F">
              <w:rPr>
                <w:rFonts w:asciiTheme="minorHAnsi" w:eastAsia="Times New Roman" w:hAnsiTheme="minorHAnsi" w:cstheme="minorHAnsi"/>
                <w:b/>
                <w:color w:val="000000"/>
                <w:sz w:val="22"/>
              </w:rPr>
              <w:t>Adjust sectoral legislation to climate legislation</w:t>
            </w:r>
          </w:p>
        </w:tc>
      </w:tr>
      <w:tr w:rsidR="006E787F" w:rsidRPr="00F92A19" w14:paraId="34504713" w14:textId="77777777" w:rsidTr="00415B0A">
        <w:trPr>
          <w:trHeight w:val="784"/>
          <w:jc w:val="center"/>
        </w:trPr>
        <w:tc>
          <w:tcPr>
            <w:tcW w:w="9000" w:type="dxa"/>
            <w:shd w:val="clear" w:color="auto" w:fill="auto"/>
            <w:vAlign w:val="center"/>
          </w:tcPr>
          <w:p w14:paraId="60B2D3F4" w14:textId="162FCEF5" w:rsidR="006E787F" w:rsidRPr="002C0934" w:rsidRDefault="006E787F"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A654AE">
              <w:rPr>
                <w:rFonts w:asciiTheme="minorHAnsi" w:eastAsia="Times New Roman" w:hAnsiTheme="minorHAnsi" w:cstheme="minorHAnsi"/>
                <w:color w:val="000000"/>
                <w:sz w:val="22"/>
              </w:rPr>
              <w:t>Revise sectoral strategies/legislation to include the provisions of the CCA Strategy</w:t>
            </w:r>
            <w:r w:rsidRPr="002C0934">
              <w:rPr>
                <w:rFonts w:asciiTheme="minorHAnsi" w:eastAsia="Times New Roman" w:hAnsiTheme="minorHAnsi" w:cstheme="minorHAnsi"/>
                <w:color w:val="000000"/>
                <w:sz w:val="22"/>
              </w:rPr>
              <w:t xml:space="preserve"> </w:t>
            </w:r>
          </w:p>
          <w:p w14:paraId="477A27A9" w14:textId="43234D71" w:rsidR="006E787F" w:rsidRPr="00AF7F5D" w:rsidRDefault="006E787F" w:rsidP="00693BA5">
            <w:pPr>
              <w:pStyle w:val="ListParagraph"/>
              <w:numPr>
                <w:ilvl w:val="0"/>
                <w:numId w:val="69"/>
              </w:numPr>
              <w:spacing w:before="60" w:after="60"/>
              <w:ind w:left="360" w:hanging="360"/>
              <w:rPr>
                <w:rFonts w:asciiTheme="minorHAnsi" w:eastAsia="Times New Roman" w:hAnsiTheme="minorHAnsi" w:cstheme="minorHAnsi"/>
                <w:color w:val="000000"/>
              </w:rPr>
            </w:pPr>
            <w:r w:rsidRPr="00A654AE">
              <w:rPr>
                <w:rFonts w:asciiTheme="minorHAnsi" w:eastAsia="Times New Roman" w:hAnsiTheme="minorHAnsi" w:cstheme="minorHAnsi"/>
                <w:color w:val="000000"/>
                <w:sz w:val="22"/>
              </w:rPr>
              <w:t>Adjust regional and local adaptation strategies tothe strategic documents and legislation on BD&amp;ES</w:t>
            </w:r>
          </w:p>
        </w:tc>
      </w:tr>
    </w:tbl>
    <w:p w14:paraId="06C38517" w14:textId="77777777" w:rsidR="006E787F" w:rsidRPr="001931B6" w:rsidRDefault="006E787F" w:rsidP="00F1665F">
      <w:pPr>
        <w:pStyle w:val="Heading4"/>
        <w:spacing w:before="200" w:after="60"/>
      </w:pPr>
      <w:r w:rsidRPr="001931B6">
        <w:t>Link emissions statistics to new environmental accounts</w:t>
      </w:r>
    </w:p>
    <w:p w14:paraId="15D56706" w14:textId="77777777" w:rsidR="006E787F" w:rsidRPr="001931B6" w:rsidRDefault="006E787F" w:rsidP="004B5BF1">
      <w:pPr>
        <w:pStyle w:val="BodyText"/>
      </w:pPr>
      <w:r w:rsidRPr="001931B6">
        <w:t>Ecosystem services, particularly the non-traded services, are better suited for policy decision making when their impact is assessed in terms of share of GDP or other appropriate measurement. Carbon emissions are one element of the climate change mitigation policy that needs to be complemented by carbon sequestration by biomass. This ecosystem service, however, is not considered in national accounts. In accordance with the EU Biodiversity Strategy to 2020, a system of national environmental accounts is to be created, and particularly one of them—the carbon account—ought to be linked to emission data from within and outside the EU ETS to create a clear link between climate change mitigation and adaptation and to facilitate reporting in the context of BD&amp;ES</w:t>
      </w:r>
      <w:r>
        <w:t xml:space="preserve"> as well as the future Natural Capital Accounting (NCA)</w:t>
      </w:r>
      <w:r w:rsidRPr="001931B6">
        <w:t>.</w:t>
      </w:r>
    </w:p>
    <w:p w14:paraId="010BD430" w14:textId="77777777" w:rsidR="006E787F" w:rsidRPr="00F1665F" w:rsidRDefault="006E787F" w:rsidP="00593CB2">
      <w:pPr>
        <w:pStyle w:val="Heading6"/>
        <w:numPr>
          <w:ilvl w:val="0"/>
          <w:numId w:val="78"/>
        </w:numPr>
        <w:ind w:left="720"/>
      </w:pPr>
      <w:r w:rsidRPr="00F1665F">
        <w:t>Create carbon environmental accounts</w:t>
      </w:r>
    </w:p>
    <w:p w14:paraId="3DD7DAFA" w14:textId="77777777" w:rsidR="006E787F" w:rsidRDefault="007D3BA2" w:rsidP="004B5BF1">
      <w:pPr>
        <w:pStyle w:val="BodyText"/>
      </w:pPr>
      <w:r>
        <w:t>Even the</w:t>
      </w:r>
      <w:r w:rsidR="006E787F">
        <w:t xml:space="preserve"> best business opportunities of using ecosystem services for CCA cannot be utilized by companies (an in particular by small, medium-sized or micro enterprises) without a clear</w:t>
      </w:r>
      <w:r>
        <w:t xml:space="preserve"> and easily implemented accounting, </w:t>
      </w:r>
      <w:r w:rsidR="006E787F">
        <w:t>economical</w:t>
      </w:r>
      <w:r>
        <w:t xml:space="preserve"> and reporting</w:t>
      </w:r>
      <w:r w:rsidR="006E787F">
        <w:t xml:space="preserve"> guidance on </w:t>
      </w:r>
      <w:r>
        <w:t>the entire cycle of</w:t>
      </w:r>
      <w:r w:rsidR="006E787F">
        <w:t xml:space="preserve"> creat</w:t>
      </w:r>
      <w:r>
        <w:t>ing</w:t>
      </w:r>
      <w:r w:rsidR="006E787F">
        <w:t>, us</w:t>
      </w:r>
      <w:r>
        <w:t>ing</w:t>
      </w:r>
      <w:r w:rsidR="006E787F">
        <w:t xml:space="preserve"> and monetiz</w:t>
      </w:r>
      <w:r>
        <w:t xml:space="preserve">ing the benefits from ecosystem </w:t>
      </w:r>
      <w:r w:rsidR="006E787F">
        <w:t xml:space="preserve">services as part of their business. The national ecosystem accounts are a first step towards such mainstreaming of ecosystem </w:t>
      </w:r>
      <w:r>
        <w:t>services that precedes any changes in the accounting, production, trade and corporate finance frameworks.</w:t>
      </w:r>
      <w:r w:rsidR="006E787F">
        <w:t xml:space="preserve"> </w:t>
      </w:r>
    </w:p>
    <w:p w14:paraId="1CF882BD" w14:textId="77777777" w:rsidR="006E787F" w:rsidRPr="001931B6" w:rsidRDefault="006E787F" w:rsidP="004B5BF1">
      <w:pPr>
        <w:pStyle w:val="BodyText"/>
      </w:pPr>
      <w:r w:rsidRPr="001931B6">
        <w:t>The National Statistical Institute has applied for a grant provided directly by Eurostat for the creation of environmental accounts. The carbon account is to be one of these accounts, and it should be in line both with Eurostat guidelines and with the National Methodological Framework.</w:t>
      </w:r>
      <w:r w:rsidR="007D3BA2">
        <w:t xml:space="preserve"> However, a much wider societal engagement is needed for operationalizing it.</w:t>
      </w:r>
    </w:p>
    <w:p w14:paraId="04BC4A68" w14:textId="77777777" w:rsidR="006E787F" w:rsidRPr="00F1665F" w:rsidRDefault="006E787F" w:rsidP="00593CB2">
      <w:pPr>
        <w:pStyle w:val="Heading6"/>
        <w:numPr>
          <w:ilvl w:val="0"/>
          <w:numId w:val="78"/>
        </w:numPr>
        <w:ind w:left="720"/>
      </w:pPr>
      <w:r w:rsidRPr="00F1665F">
        <w:t>Link carbon emission accounts and environmental accounts</w:t>
      </w:r>
    </w:p>
    <w:p w14:paraId="467F1EAB" w14:textId="77777777" w:rsidR="006E787F" w:rsidRDefault="006E787F" w:rsidP="004B5BF1">
      <w:pPr>
        <w:pStyle w:val="BodyText"/>
      </w:pPr>
      <w:r w:rsidRPr="001931B6">
        <w:t>To form a carbon balance, the new environmental and particularly carbon accounts need to be embedded in the existing system of national accounts in terms of data collection, interlinking, processing, and comparison.</w:t>
      </w:r>
    </w:p>
    <w:p w14:paraId="721E2C3F" w14:textId="77777777" w:rsidR="00454E32" w:rsidRDefault="00454E32">
      <w:pPr>
        <w:spacing w:after="200"/>
        <w:jc w:val="left"/>
        <w:rPr>
          <w:rFonts w:eastAsia="Calibri" w:cs="Times New Roman"/>
          <w:szCs w:val="24"/>
          <w:lang w:eastAsia="bg-BG"/>
        </w:rPr>
      </w:pPr>
      <w:r>
        <w:br w:type="page"/>
      </w:r>
    </w:p>
    <w:p w14:paraId="15C86A61" w14:textId="722E37C3" w:rsidR="006E787F" w:rsidRDefault="006E787F" w:rsidP="004B5BF1">
      <w:pPr>
        <w:pStyle w:val="BodyText"/>
      </w:pPr>
      <w:r>
        <w:lastRenderedPageBreak/>
        <w:t xml:space="preserve">This is a prerequisite for reaping the economic benefits from ecosystem-based climate change adaptation since businesses will be able to account, in the same “business-as-usual” accounting and statistical scenario, both for emission credits from climate change mitigation (which create immediate disposable income) and the operational expenses for </w:t>
      </w:r>
      <w:r w:rsidR="00EC5AC7">
        <w:t>CCA</w:t>
      </w:r>
      <w:r>
        <w:t xml:space="preserve"> (such as green infrastructure, ecosystem restoration) which will create future revenues.</w:t>
      </w:r>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6E787F" w:rsidRPr="00F92A19" w14:paraId="25C601D4" w14:textId="77777777" w:rsidTr="00EC5AC7">
        <w:trPr>
          <w:trHeight w:val="64"/>
          <w:jc w:val="center"/>
        </w:trPr>
        <w:tc>
          <w:tcPr>
            <w:tcW w:w="9000" w:type="dxa"/>
            <w:shd w:val="clear" w:color="auto" w:fill="1F4E79"/>
          </w:tcPr>
          <w:p w14:paraId="44A5C010" w14:textId="77777777" w:rsidR="006E787F" w:rsidRPr="00F92A19" w:rsidRDefault="006E787F" w:rsidP="00415B0A">
            <w:pPr>
              <w:spacing w:before="40" w:after="40"/>
              <w:jc w:val="center"/>
              <w:rPr>
                <w:rFonts w:asciiTheme="minorHAnsi" w:eastAsia="Times New Roman" w:hAnsiTheme="minorHAnsi" w:cstheme="minorHAnsi"/>
                <w:b/>
                <w:bCs/>
                <w:color w:val="FFFFFF"/>
                <w:sz w:val="26"/>
                <w:szCs w:val="26"/>
              </w:rPr>
            </w:pPr>
            <w:r w:rsidRPr="00F92A19">
              <w:rPr>
                <w:rFonts w:asciiTheme="minorHAnsi" w:eastAsia="Times New Roman" w:hAnsiTheme="minorHAnsi" w:cstheme="minorHAnsi"/>
                <w:b/>
                <w:bCs/>
                <w:color w:val="FFFFFF"/>
                <w:sz w:val="26"/>
                <w:szCs w:val="26"/>
              </w:rPr>
              <w:t>CLIMATE CHANGE ADAPTATION OPTIONS</w:t>
            </w:r>
          </w:p>
        </w:tc>
      </w:tr>
      <w:tr w:rsidR="006E787F" w:rsidRPr="00F92A19" w14:paraId="2A9B90D3" w14:textId="77777777" w:rsidTr="00415B0A">
        <w:trPr>
          <w:trHeight w:val="36"/>
          <w:jc w:val="center"/>
        </w:trPr>
        <w:tc>
          <w:tcPr>
            <w:tcW w:w="9000" w:type="dxa"/>
            <w:shd w:val="clear" w:color="auto" w:fill="A8D08D"/>
          </w:tcPr>
          <w:p w14:paraId="3840D797" w14:textId="77777777" w:rsidR="006E787F" w:rsidRPr="001847D6" w:rsidRDefault="006E787F" w:rsidP="00593CB2">
            <w:pPr>
              <w:pStyle w:val="ListParagraph"/>
              <w:numPr>
                <w:ilvl w:val="0"/>
                <w:numId w:val="67"/>
              </w:numPr>
              <w:spacing w:before="40" w:after="40" w:line="240" w:lineRule="auto"/>
              <w:ind w:left="360" w:hanging="360"/>
              <w:contextualSpacing w:val="0"/>
              <w:rPr>
                <w:rFonts w:asciiTheme="minorHAnsi" w:eastAsia="Times New Roman" w:hAnsiTheme="minorHAnsi" w:cstheme="minorHAnsi"/>
                <w:b/>
                <w:bCs/>
                <w:color w:val="000000"/>
                <w:szCs w:val="24"/>
              </w:rPr>
            </w:pPr>
            <w:r w:rsidRPr="00AF7F5D">
              <w:rPr>
                <w:rFonts w:asciiTheme="minorHAnsi" w:eastAsia="Times New Roman" w:hAnsiTheme="minorHAnsi" w:cstheme="minorHAnsi"/>
                <w:b/>
                <w:bCs/>
                <w:color w:val="000000"/>
                <w:szCs w:val="24"/>
              </w:rPr>
              <w:t>Enhance environmental governance</w:t>
            </w:r>
          </w:p>
        </w:tc>
      </w:tr>
      <w:tr w:rsidR="006E787F" w:rsidRPr="00F92A19" w14:paraId="516E9CBD" w14:textId="77777777" w:rsidTr="00415B0A">
        <w:trPr>
          <w:trHeight w:val="75"/>
          <w:jc w:val="center"/>
        </w:trPr>
        <w:tc>
          <w:tcPr>
            <w:tcW w:w="9000" w:type="dxa"/>
            <w:shd w:val="clear" w:color="auto" w:fill="E2EFD9"/>
            <w:vAlign w:val="center"/>
            <w:hideMark/>
          </w:tcPr>
          <w:p w14:paraId="2D0FC7BE" w14:textId="77777777" w:rsidR="006E787F" w:rsidRPr="00B23C80" w:rsidRDefault="006E787F"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sidRPr="00A6224A">
              <w:rPr>
                <w:rFonts w:asciiTheme="minorHAnsi" w:eastAsia="Times New Roman" w:hAnsiTheme="minorHAnsi" w:cstheme="minorHAnsi"/>
                <w:b/>
                <w:color w:val="000000"/>
                <w:sz w:val="22"/>
              </w:rPr>
              <w:t>Link emissions statistics to new environmental accounts</w:t>
            </w:r>
          </w:p>
        </w:tc>
      </w:tr>
      <w:tr w:rsidR="006E787F" w:rsidRPr="00F92A19" w14:paraId="205945E1" w14:textId="77777777" w:rsidTr="00415B0A">
        <w:trPr>
          <w:trHeight w:val="784"/>
          <w:jc w:val="center"/>
        </w:trPr>
        <w:tc>
          <w:tcPr>
            <w:tcW w:w="9000" w:type="dxa"/>
            <w:shd w:val="clear" w:color="auto" w:fill="auto"/>
            <w:vAlign w:val="center"/>
          </w:tcPr>
          <w:p w14:paraId="1B7FDAE6" w14:textId="77777777" w:rsidR="006E787F" w:rsidRDefault="006E787F"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C90012">
              <w:rPr>
                <w:rFonts w:asciiTheme="minorHAnsi" w:eastAsia="Times New Roman" w:hAnsiTheme="minorHAnsi" w:cstheme="minorHAnsi"/>
                <w:color w:val="000000"/>
                <w:sz w:val="22"/>
              </w:rPr>
              <w:t xml:space="preserve">Create carbon environmental accounts </w:t>
            </w:r>
          </w:p>
          <w:p w14:paraId="12FD7409" w14:textId="77777777" w:rsidR="006E787F" w:rsidRPr="00AF7F5D" w:rsidRDefault="006E787F"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C90012">
              <w:rPr>
                <w:rFonts w:asciiTheme="minorHAnsi" w:eastAsia="Times New Roman" w:hAnsiTheme="minorHAnsi" w:cstheme="minorHAnsi"/>
                <w:color w:val="000000"/>
                <w:sz w:val="22"/>
              </w:rPr>
              <w:t>Link carbon emission accounts and environmental accounts</w:t>
            </w:r>
          </w:p>
        </w:tc>
      </w:tr>
    </w:tbl>
    <w:p w14:paraId="1BDA7C97" w14:textId="77777777" w:rsidR="006E787F" w:rsidRPr="001931B6" w:rsidRDefault="006E787F" w:rsidP="00F1665F">
      <w:pPr>
        <w:pStyle w:val="Heading4"/>
        <w:spacing w:before="200" w:after="60"/>
      </w:pPr>
      <w:bookmarkStart w:id="372" w:name="_50y5rm54hw3i" w:colFirst="0" w:colLast="0"/>
      <w:bookmarkEnd w:id="372"/>
      <w:r w:rsidRPr="001931B6">
        <w:t>Educate for ecosystem thinking</w:t>
      </w:r>
    </w:p>
    <w:p w14:paraId="27EA7B02" w14:textId="77777777" w:rsidR="006E787F" w:rsidRPr="00F1665F" w:rsidRDefault="006E787F" w:rsidP="00593CB2">
      <w:pPr>
        <w:pStyle w:val="Heading6"/>
        <w:numPr>
          <w:ilvl w:val="0"/>
          <w:numId w:val="78"/>
        </w:numPr>
        <w:ind w:left="720"/>
      </w:pPr>
      <w:r w:rsidRPr="00F1665F">
        <w:t>Implement new training programs at all educational levels and in informal/non-formal education</w:t>
      </w:r>
    </w:p>
    <w:p w14:paraId="697DC082" w14:textId="77777777" w:rsidR="006E787F" w:rsidRPr="001931B6" w:rsidRDefault="006E787F" w:rsidP="004B5BF1">
      <w:pPr>
        <w:pStyle w:val="BodyText"/>
      </w:pPr>
      <w:r w:rsidRPr="001931B6">
        <w:t xml:space="preserve">Greening the economy will need a qualified workforce in many new professions. </w:t>
      </w:r>
      <w:r w:rsidR="00355E25">
        <w:t xml:space="preserve">A key beneficiary of such additions to the education system will be the business involved in the use of ecosystem services – a new emerging area which is likely to help absorbing jobless persons as new technologies (in particular robotics and Artificial intelligence) displace traditional jobs in entire industries such as transport. </w:t>
      </w:r>
      <w:r w:rsidR="00C4085D">
        <w:t>Adding new training programs also</w:t>
      </w:r>
      <w:r w:rsidRPr="001931B6">
        <w:t xml:space="preserve"> means adjustment of the educational system, and particularly the vocational education and informal/non-formal education sectors to this growing need. The system of approved school programs and vocational training professions will have to be widened by adopting new curricula. These changes must be embraced by the Ministry of Education which sets the institutional framework for formal education, as well as the academic institutions. Initiating such administrative steps is likely to also boost the training offerings by private providers.</w:t>
      </w:r>
      <w:r w:rsidR="008C24C5">
        <w:t xml:space="preserve"> </w:t>
      </w:r>
    </w:p>
    <w:p w14:paraId="184F31B1" w14:textId="77777777" w:rsidR="006E787F" w:rsidRPr="00F1665F" w:rsidRDefault="006E787F" w:rsidP="00593CB2">
      <w:pPr>
        <w:pStyle w:val="Heading6"/>
        <w:numPr>
          <w:ilvl w:val="0"/>
          <w:numId w:val="78"/>
        </w:numPr>
        <w:ind w:left="720"/>
      </w:pPr>
      <w:bookmarkStart w:id="373" w:name="_Hlk499987218"/>
      <w:r w:rsidRPr="00F1665F">
        <w:t>Create specialized education courses for administrations responsible for implementing CCA and BD legislation</w:t>
      </w:r>
      <w:bookmarkEnd w:id="373"/>
    </w:p>
    <w:p w14:paraId="31320D72" w14:textId="77777777" w:rsidR="006E787F" w:rsidRPr="001931B6" w:rsidRDefault="006E787F" w:rsidP="004B5BF1">
      <w:pPr>
        <w:pStyle w:val="BodyText"/>
      </w:pPr>
      <w:r w:rsidRPr="001931B6">
        <w:t>As noted in Chapter 2, building capacity for adaptive management of complex policies—CCA and biodiversity—is a key prerequisite for successful CCA. The Institute of Public Administration (IPA) and several private sector training providers train the relevant authorities in a wide number of topics related to their work. So far, both ecosystem services and climate change are absent from the regular IPA training catalog and are sporadically provided by training companies upon request. With a movement toward integrated ecosystem-based management, capacity building of public servants and networking opportunities provided by such trainings will become increasingly important for smooth policy implementation and providing institutions will have to adjust their training offerings and (in the case of IPA) also their budget planning.</w:t>
      </w:r>
      <w:bookmarkStart w:id="374" w:name="_nzbcf0pg4qbh" w:colFirst="0" w:colLast="0"/>
      <w:bookmarkEnd w:id="374"/>
    </w:p>
    <w:p w14:paraId="683AA674" w14:textId="77777777" w:rsidR="006E787F" w:rsidRPr="00F1665F" w:rsidRDefault="006E787F" w:rsidP="00593CB2">
      <w:pPr>
        <w:pStyle w:val="Heading6"/>
        <w:numPr>
          <w:ilvl w:val="0"/>
          <w:numId w:val="78"/>
        </w:numPr>
        <w:ind w:left="720"/>
      </w:pPr>
      <w:r w:rsidRPr="00F1665F">
        <w:t>Develop skills for ecosystem communication and awareness raising</w:t>
      </w:r>
    </w:p>
    <w:p w14:paraId="2D109A64" w14:textId="30B9E991" w:rsidR="00764342" w:rsidRDefault="006E787F" w:rsidP="00F1665F">
      <w:pPr>
        <w:pStyle w:val="BodyText"/>
        <w:spacing w:after="160"/>
      </w:pPr>
      <w:r w:rsidRPr="001931B6">
        <w:t xml:space="preserve">Communicating ecosystem services and their role for creating synergies between CCA in BD&amp;ES and other sectors will be a complicated new subject matter for society. Therefore, special attention should be given to the development of communication skills </w:t>
      </w:r>
      <w:r w:rsidRPr="001931B6">
        <w:lastRenderedPageBreak/>
        <w:t>among the representatives of all stakeholder groups with respect to this specific aspect of CCA.</w:t>
      </w:r>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85"/>
      </w:tblGrid>
      <w:tr w:rsidR="006E787F" w:rsidRPr="00F92A19" w14:paraId="1D30C801" w14:textId="77777777" w:rsidTr="00EC5AC7">
        <w:trPr>
          <w:trHeight w:val="70"/>
          <w:jc w:val="center"/>
        </w:trPr>
        <w:tc>
          <w:tcPr>
            <w:tcW w:w="9085" w:type="dxa"/>
            <w:shd w:val="clear" w:color="auto" w:fill="1F4E79"/>
          </w:tcPr>
          <w:p w14:paraId="70FFB788" w14:textId="77777777" w:rsidR="006E787F" w:rsidRPr="00F92A19" w:rsidRDefault="006E787F" w:rsidP="00415B0A">
            <w:pPr>
              <w:spacing w:before="40" w:after="40"/>
              <w:jc w:val="center"/>
              <w:rPr>
                <w:rFonts w:asciiTheme="minorHAnsi" w:eastAsia="Times New Roman" w:hAnsiTheme="minorHAnsi" w:cstheme="minorHAnsi"/>
                <w:b/>
                <w:bCs/>
                <w:color w:val="FFFFFF"/>
                <w:sz w:val="26"/>
                <w:szCs w:val="26"/>
              </w:rPr>
            </w:pPr>
            <w:r w:rsidRPr="00F92A19">
              <w:rPr>
                <w:rFonts w:asciiTheme="minorHAnsi" w:eastAsia="Times New Roman" w:hAnsiTheme="minorHAnsi" w:cstheme="minorHAnsi"/>
                <w:b/>
                <w:bCs/>
                <w:color w:val="FFFFFF"/>
                <w:sz w:val="26"/>
                <w:szCs w:val="26"/>
              </w:rPr>
              <w:t>CLIMATE CHANGE ADAPTATION OPTIONS</w:t>
            </w:r>
          </w:p>
        </w:tc>
      </w:tr>
      <w:tr w:rsidR="006E787F" w:rsidRPr="00F92A19" w14:paraId="02D12F6E" w14:textId="77777777" w:rsidTr="00EC5AC7">
        <w:trPr>
          <w:trHeight w:val="36"/>
          <w:jc w:val="center"/>
        </w:trPr>
        <w:tc>
          <w:tcPr>
            <w:tcW w:w="9085" w:type="dxa"/>
            <w:shd w:val="clear" w:color="auto" w:fill="A8D08D"/>
          </w:tcPr>
          <w:p w14:paraId="7375A1E8" w14:textId="77777777" w:rsidR="006E787F" w:rsidRPr="001847D6" w:rsidRDefault="006E787F" w:rsidP="00593CB2">
            <w:pPr>
              <w:pStyle w:val="ListParagraph"/>
              <w:numPr>
                <w:ilvl w:val="0"/>
                <w:numId w:val="68"/>
              </w:numPr>
              <w:spacing w:before="40" w:after="40" w:line="240" w:lineRule="auto"/>
              <w:ind w:left="360" w:hanging="360"/>
              <w:contextualSpacing w:val="0"/>
              <w:rPr>
                <w:rFonts w:asciiTheme="minorHAnsi" w:eastAsia="Times New Roman" w:hAnsiTheme="minorHAnsi" w:cstheme="minorHAnsi"/>
                <w:b/>
                <w:bCs/>
                <w:color w:val="000000"/>
                <w:szCs w:val="24"/>
              </w:rPr>
            </w:pPr>
            <w:r w:rsidRPr="00AF7F5D">
              <w:rPr>
                <w:rFonts w:asciiTheme="minorHAnsi" w:eastAsia="Times New Roman" w:hAnsiTheme="minorHAnsi" w:cstheme="minorHAnsi"/>
                <w:b/>
                <w:bCs/>
                <w:color w:val="000000"/>
                <w:szCs w:val="24"/>
              </w:rPr>
              <w:t>Enhance environmental governance</w:t>
            </w:r>
          </w:p>
        </w:tc>
      </w:tr>
      <w:tr w:rsidR="006E787F" w:rsidRPr="00F92A19" w14:paraId="00B99355" w14:textId="77777777" w:rsidTr="00EC5AC7">
        <w:trPr>
          <w:trHeight w:val="75"/>
          <w:jc w:val="center"/>
        </w:trPr>
        <w:tc>
          <w:tcPr>
            <w:tcW w:w="9085" w:type="dxa"/>
            <w:shd w:val="clear" w:color="auto" w:fill="E2EFD9"/>
            <w:vAlign w:val="center"/>
            <w:hideMark/>
          </w:tcPr>
          <w:p w14:paraId="2E15430A" w14:textId="77777777" w:rsidR="006E787F" w:rsidRPr="00B23C80" w:rsidRDefault="006E787F"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sidRPr="00C90012">
              <w:rPr>
                <w:rFonts w:asciiTheme="minorHAnsi" w:eastAsia="Times New Roman" w:hAnsiTheme="minorHAnsi" w:cstheme="minorHAnsi"/>
                <w:b/>
                <w:color w:val="000000"/>
                <w:sz w:val="22"/>
              </w:rPr>
              <w:t>Educate for ecosystem thinking</w:t>
            </w:r>
          </w:p>
        </w:tc>
      </w:tr>
      <w:tr w:rsidR="006E787F" w:rsidRPr="00F92A19" w14:paraId="7562C87A" w14:textId="77777777" w:rsidTr="00EC5AC7">
        <w:trPr>
          <w:trHeight w:val="784"/>
          <w:jc w:val="center"/>
        </w:trPr>
        <w:tc>
          <w:tcPr>
            <w:tcW w:w="9085" w:type="dxa"/>
            <w:shd w:val="clear" w:color="auto" w:fill="auto"/>
            <w:vAlign w:val="center"/>
          </w:tcPr>
          <w:p w14:paraId="6A55CCF0" w14:textId="77777777" w:rsidR="006E787F" w:rsidRDefault="006E787F"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C90012">
              <w:rPr>
                <w:rFonts w:asciiTheme="minorHAnsi" w:eastAsia="Times New Roman" w:hAnsiTheme="minorHAnsi" w:cstheme="minorHAnsi"/>
                <w:color w:val="000000"/>
                <w:sz w:val="22"/>
              </w:rPr>
              <w:t xml:space="preserve">Implement new training programs at all educational levels and in informal/non-formal education </w:t>
            </w:r>
          </w:p>
          <w:p w14:paraId="78A401B4" w14:textId="77777777" w:rsidR="006E787F" w:rsidRDefault="006E787F"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C90012">
              <w:rPr>
                <w:rFonts w:asciiTheme="minorHAnsi" w:eastAsia="Times New Roman" w:hAnsiTheme="minorHAnsi" w:cstheme="minorHAnsi"/>
                <w:color w:val="000000"/>
                <w:sz w:val="22"/>
              </w:rPr>
              <w:t>Create specialized education courses for administrations responsible for implementing CCA and BD legislation</w:t>
            </w:r>
          </w:p>
          <w:p w14:paraId="46E25EFC" w14:textId="77777777" w:rsidR="006E787F" w:rsidRPr="00AF7F5D" w:rsidRDefault="006E787F"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C90012">
              <w:rPr>
                <w:rFonts w:asciiTheme="minorHAnsi" w:eastAsia="Times New Roman" w:hAnsiTheme="minorHAnsi" w:cstheme="minorHAnsi"/>
                <w:color w:val="000000"/>
                <w:sz w:val="22"/>
              </w:rPr>
              <w:t>Develop skills for ecosystem communication and awareness raising</w:t>
            </w:r>
          </w:p>
        </w:tc>
      </w:tr>
    </w:tbl>
    <w:p w14:paraId="69B1F5D7" w14:textId="77777777" w:rsidR="00E861FF" w:rsidRPr="001931B6" w:rsidRDefault="00E861FF" w:rsidP="00764342">
      <w:pPr>
        <w:pStyle w:val="Heading3"/>
        <w:spacing w:before="300" w:after="60"/>
        <w:ind w:left="720"/>
      </w:pPr>
      <w:bookmarkStart w:id="375" w:name="_Toc523082965"/>
      <w:r w:rsidRPr="001931B6">
        <w:t>Knowledge management and stakeholder communication for adaptation</w:t>
      </w:r>
      <w:bookmarkEnd w:id="363"/>
      <w:bookmarkEnd w:id="367"/>
      <w:bookmarkEnd w:id="375"/>
    </w:p>
    <w:p w14:paraId="6B312D51" w14:textId="77777777" w:rsidR="00E861FF" w:rsidRPr="001931B6" w:rsidRDefault="00E861FF" w:rsidP="004B5BF1">
      <w:pPr>
        <w:pStyle w:val="BodyText"/>
      </w:pPr>
      <w:r w:rsidRPr="001931B6">
        <w:t>This theme contains adaptation options that create and develop the knowledge and stakeholder ownership foundation necessary for the adaptive management approach of EbA-CCA. The knowledge infrastructure has to be in place as soon as feasible, with the objective to enable research on a very small scale, in a manner similar to the way weather events are now predicted for agriculture. Its importance has to be understood by stakeholders at all levels and adopted as part of their objective.</w:t>
      </w:r>
    </w:p>
    <w:p w14:paraId="58A47210" w14:textId="77777777" w:rsidR="00E861FF" w:rsidRPr="001931B6" w:rsidRDefault="00E861FF" w:rsidP="00F1665F">
      <w:pPr>
        <w:pStyle w:val="Heading4"/>
        <w:spacing w:after="60"/>
        <w:rPr>
          <w:b/>
        </w:rPr>
      </w:pPr>
      <w:bookmarkStart w:id="376" w:name="_xm93a1427tlb" w:colFirst="0" w:colLast="0"/>
      <w:bookmarkEnd w:id="376"/>
      <w:r w:rsidRPr="001931B6">
        <w:t>Open and reuse data</w:t>
      </w:r>
    </w:p>
    <w:p w14:paraId="37B8B08C" w14:textId="77777777" w:rsidR="00E861FF" w:rsidRPr="00F1665F" w:rsidRDefault="00E861FF" w:rsidP="00593CB2">
      <w:pPr>
        <w:pStyle w:val="Heading6"/>
        <w:numPr>
          <w:ilvl w:val="0"/>
          <w:numId w:val="78"/>
        </w:numPr>
        <w:ind w:left="720"/>
      </w:pPr>
      <w:r w:rsidRPr="00F1665F">
        <w:t>Ecosystem data interoperability between authorities and other actors</w:t>
      </w:r>
    </w:p>
    <w:p w14:paraId="4359B171" w14:textId="77777777" w:rsidR="00E861FF" w:rsidRPr="001931B6" w:rsidRDefault="00E861FF" w:rsidP="004B5BF1">
      <w:pPr>
        <w:pStyle w:val="BodyText"/>
      </w:pPr>
      <w:r w:rsidRPr="001931B6">
        <w:t>This option is concerned with the removing of legal and procedural obstacles, creating data and IT infrastructure as the basis for free exchange of data related to ecosystem and climate change between authorities and other data holders, that is, academia, as well as peer review of citizen science data. The practice to require payments for data is a matter of financial disincentive. The option is highly synergetic to the general move of the Government to reduce red tape.</w:t>
      </w:r>
    </w:p>
    <w:p w14:paraId="62F919EF" w14:textId="77777777" w:rsidR="00E861FF" w:rsidRPr="00F1665F" w:rsidRDefault="00E861FF" w:rsidP="00593CB2">
      <w:pPr>
        <w:pStyle w:val="Heading6"/>
        <w:numPr>
          <w:ilvl w:val="0"/>
          <w:numId w:val="78"/>
        </w:numPr>
        <w:ind w:left="720"/>
      </w:pPr>
      <w:bookmarkStart w:id="377" w:name="_Toc484325980"/>
      <w:r w:rsidRPr="00F1665F">
        <w:t>Open data for public use</w:t>
      </w:r>
      <w:bookmarkEnd w:id="377"/>
    </w:p>
    <w:p w14:paraId="0964D685" w14:textId="7B5DF444" w:rsidR="00454E32" w:rsidRDefault="00E861FF" w:rsidP="00F1665F">
      <w:pPr>
        <w:pStyle w:val="BodyText"/>
        <w:spacing w:after="160"/>
      </w:pPr>
      <w:r w:rsidRPr="001931B6">
        <w:t xml:space="preserve">This </w:t>
      </w:r>
      <w:r w:rsidR="00BC0EF3">
        <w:t>option</w:t>
      </w:r>
      <w:r w:rsidRPr="001931B6">
        <w:t xml:space="preserve"> is concerned with the policies for open data access. The right balance needs to be found between sharing data and protecting the legitimate interests of business owners, citizens, and society. Private and business data may not be disclosed; sensitive ecological data about the location of rare species ought to be protected from poachers while still available to academia. All the remaining data, particularly data paid for by the EU or national budgets, ought to be freely available. Practice in other countries (notably the United States of America</w:t>
      </w:r>
      <w:r w:rsidR="00A7137F" w:rsidRPr="001931B6">
        <w:t xml:space="preserve"> and</w:t>
      </w:r>
      <w:r w:rsidRPr="001931B6">
        <w:t xml:space="preserve"> the EU) show that opening of data supports not only academia but also the development of innovative and disruptive businesses, whereas efforts are currently underway to establish data marketplaces.</w:t>
      </w:r>
    </w:p>
    <w:p w14:paraId="5E70D7C0" w14:textId="77777777" w:rsidR="00454E32" w:rsidRDefault="00454E32">
      <w:pPr>
        <w:spacing w:after="200"/>
        <w:jc w:val="left"/>
        <w:rPr>
          <w:rFonts w:eastAsia="Calibri" w:cs="Times New Roman"/>
          <w:szCs w:val="24"/>
          <w:lang w:eastAsia="bg-BG"/>
        </w:rPr>
      </w:pPr>
      <w:r>
        <w:br w:type="page"/>
      </w:r>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85"/>
      </w:tblGrid>
      <w:tr w:rsidR="00151C46" w:rsidRPr="00F92A19" w14:paraId="4B29B401" w14:textId="77777777" w:rsidTr="00EC5AC7">
        <w:trPr>
          <w:trHeight w:val="70"/>
          <w:jc w:val="center"/>
        </w:trPr>
        <w:tc>
          <w:tcPr>
            <w:tcW w:w="9085" w:type="dxa"/>
            <w:shd w:val="clear" w:color="auto" w:fill="1F4E79"/>
          </w:tcPr>
          <w:p w14:paraId="7C8666FB" w14:textId="77777777" w:rsidR="00151C46" w:rsidRPr="00F92A19" w:rsidRDefault="00151C46" w:rsidP="00151C46">
            <w:pPr>
              <w:spacing w:before="40" w:after="40"/>
              <w:jc w:val="center"/>
              <w:rPr>
                <w:rFonts w:asciiTheme="minorHAnsi" w:eastAsia="Times New Roman" w:hAnsiTheme="minorHAnsi" w:cstheme="minorHAnsi"/>
                <w:b/>
                <w:bCs/>
                <w:color w:val="FFFFFF"/>
                <w:sz w:val="26"/>
                <w:szCs w:val="26"/>
              </w:rPr>
            </w:pPr>
            <w:r w:rsidRPr="00F92A19">
              <w:rPr>
                <w:rFonts w:asciiTheme="minorHAnsi" w:eastAsia="Times New Roman" w:hAnsiTheme="minorHAnsi" w:cstheme="minorHAnsi"/>
                <w:b/>
                <w:bCs/>
                <w:color w:val="FFFFFF"/>
                <w:sz w:val="26"/>
                <w:szCs w:val="26"/>
              </w:rPr>
              <w:lastRenderedPageBreak/>
              <w:t>CLIMATE CHANGE ADAPTATION OPTIONS</w:t>
            </w:r>
          </w:p>
        </w:tc>
      </w:tr>
      <w:tr w:rsidR="00151C46" w:rsidRPr="00F92A19" w14:paraId="749885C5" w14:textId="77777777" w:rsidTr="00EC5AC7">
        <w:trPr>
          <w:trHeight w:val="36"/>
          <w:jc w:val="center"/>
        </w:trPr>
        <w:tc>
          <w:tcPr>
            <w:tcW w:w="9085" w:type="dxa"/>
            <w:shd w:val="clear" w:color="auto" w:fill="A8D08D"/>
          </w:tcPr>
          <w:p w14:paraId="19EB57EB" w14:textId="77777777" w:rsidR="00151C46" w:rsidRPr="001847D6" w:rsidRDefault="00151C46" w:rsidP="00593CB2">
            <w:pPr>
              <w:pStyle w:val="ListParagraph"/>
              <w:numPr>
                <w:ilvl w:val="0"/>
                <w:numId w:val="79"/>
              </w:numPr>
              <w:spacing w:before="40" w:after="40" w:line="240" w:lineRule="auto"/>
              <w:ind w:left="360" w:hanging="360"/>
              <w:contextualSpacing w:val="0"/>
              <w:rPr>
                <w:rFonts w:asciiTheme="minorHAnsi" w:eastAsia="Times New Roman" w:hAnsiTheme="minorHAnsi" w:cstheme="minorHAnsi"/>
                <w:b/>
                <w:bCs/>
                <w:color w:val="000000"/>
                <w:szCs w:val="24"/>
              </w:rPr>
            </w:pPr>
            <w:r w:rsidRPr="00151C46">
              <w:rPr>
                <w:rFonts w:asciiTheme="minorHAnsi" w:eastAsia="Times New Roman" w:hAnsiTheme="minorHAnsi" w:cstheme="minorHAnsi"/>
                <w:b/>
                <w:bCs/>
                <w:color w:val="000000"/>
                <w:szCs w:val="24"/>
              </w:rPr>
              <w:t>Knowledge management and stakeholder communication for adaptation</w:t>
            </w:r>
          </w:p>
        </w:tc>
      </w:tr>
      <w:tr w:rsidR="00151C46" w:rsidRPr="00F92A19" w14:paraId="28076F70" w14:textId="77777777" w:rsidTr="00EC5AC7">
        <w:trPr>
          <w:trHeight w:val="75"/>
          <w:jc w:val="center"/>
        </w:trPr>
        <w:tc>
          <w:tcPr>
            <w:tcW w:w="9085" w:type="dxa"/>
            <w:shd w:val="clear" w:color="auto" w:fill="E2EFD9"/>
            <w:vAlign w:val="center"/>
            <w:hideMark/>
          </w:tcPr>
          <w:p w14:paraId="1A50C7A3" w14:textId="77777777" w:rsidR="00151C46" w:rsidRPr="00B23C80" w:rsidRDefault="00151C46"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sidRPr="00151C46">
              <w:rPr>
                <w:rFonts w:asciiTheme="minorHAnsi" w:eastAsia="Times New Roman" w:hAnsiTheme="minorHAnsi" w:cstheme="minorHAnsi"/>
                <w:b/>
                <w:color w:val="000000"/>
                <w:sz w:val="22"/>
              </w:rPr>
              <w:t>Open and reuse data</w:t>
            </w:r>
          </w:p>
        </w:tc>
      </w:tr>
      <w:tr w:rsidR="00151C46" w:rsidRPr="00F92A19" w14:paraId="1E3F4833" w14:textId="77777777" w:rsidTr="00764342">
        <w:trPr>
          <w:trHeight w:val="85"/>
          <w:jc w:val="center"/>
        </w:trPr>
        <w:tc>
          <w:tcPr>
            <w:tcW w:w="9085" w:type="dxa"/>
            <w:shd w:val="clear" w:color="auto" w:fill="auto"/>
            <w:vAlign w:val="center"/>
          </w:tcPr>
          <w:p w14:paraId="404AF082" w14:textId="77777777" w:rsidR="00151C46" w:rsidRPr="00B15EE0" w:rsidRDefault="00151C46"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B15EE0">
              <w:rPr>
                <w:rFonts w:asciiTheme="minorHAnsi" w:eastAsia="Times New Roman" w:hAnsiTheme="minorHAnsi" w:cstheme="minorHAnsi"/>
                <w:color w:val="000000"/>
                <w:sz w:val="22"/>
              </w:rPr>
              <w:t>Ecosystem data interoperability between authorities and other actors</w:t>
            </w:r>
          </w:p>
          <w:p w14:paraId="15F97662" w14:textId="77777777" w:rsidR="00151C46" w:rsidRPr="001E47F0" w:rsidRDefault="00151C46"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2C0934">
              <w:rPr>
                <w:rFonts w:asciiTheme="minorHAnsi" w:eastAsia="Times New Roman" w:hAnsiTheme="minorHAnsi" w:cstheme="minorHAnsi"/>
                <w:color w:val="000000"/>
                <w:sz w:val="22"/>
              </w:rPr>
              <w:t>Open data for public use</w:t>
            </w:r>
          </w:p>
        </w:tc>
      </w:tr>
    </w:tbl>
    <w:p w14:paraId="7CC181A6" w14:textId="77777777" w:rsidR="00E861FF" w:rsidRPr="001931B6" w:rsidRDefault="00E861FF" w:rsidP="00F1665F">
      <w:pPr>
        <w:pStyle w:val="Heading4"/>
        <w:spacing w:before="240" w:after="60"/>
      </w:pPr>
      <w:bookmarkStart w:id="378" w:name="_396cvwcf0k2c" w:colFirst="0" w:colLast="0"/>
      <w:bookmarkEnd w:id="378"/>
      <w:r w:rsidRPr="001931B6">
        <w:t>Improve communication and understanding of ecosystem processes and climate change as pressure</w:t>
      </w:r>
    </w:p>
    <w:p w14:paraId="2697B531" w14:textId="77777777" w:rsidR="00E861FF" w:rsidRPr="00F1665F" w:rsidRDefault="00E861FF" w:rsidP="00593CB2">
      <w:pPr>
        <w:pStyle w:val="Heading6"/>
        <w:numPr>
          <w:ilvl w:val="0"/>
          <w:numId w:val="78"/>
        </w:numPr>
        <w:ind w:left="720"/>
      </w:pPr>
      <w:r w:rsidRPr="00F1665F">
        <w:t>Communication and tools for informed prioritization of research and practical action</w:t>
      </w:r>
    </w:p>
    <w:p w14:paraId="250EE441" w14:textId="77777777" w:rsidR="00E861FF" w:rsidRPr="001931B6" w:rsidRDefault="00E861FF" w:rsidP="004B5BF1">
      <w:pPr>
        <w:pStyle w:val="BodyText"/>
      </w:pPr>
      <w:r w:rsidRPr="001931B6">
        <w:t>Reaching social consensus on the priorities and engaging all stakeholders is key to coherent action and informed decision</w:t>
      </w:r>
      <w:r w:rsidR="00A7137F" w:rsidRPr="001931B6">
        <w:t xml:space="preserve"> </w:t>
      </w:r>
      <w:r w:rsidRPr="001931B6">
        <w:t>making in both CCA and BD&amp;ES conservation/restoration. This means that constant two-way communication along the lines of joint definition of costs and benefits for e</w:t>
      </w:r>
      <w:r w:rsidR="00B35FE7">
        <w:t>ach adaptation option</w:t>
      </w:r>
      <w:r w:rsidRPr="001931B6">
        <w:t xml:space="preserve"> by local communities and central authorities is the key element in determining the direction of scientific research and practical measures. Communication efforts need to be constructive and focused on decision</w:t>
      </w:r>
      <w:r w:rsidR="00A7137F" w:rsidRPr="001931B6">
        <w:t xml:space="preserve"> </w:t>
      </w:r>
      <w:r w:rsidRPr="001931B6">
        <w:t xml:space="preserve">making. In this respect, producing toolboxes and guidance documents to assist stakeholders has proven to be a valuable avenue for practical communication. </w:t>
      </w:r>
    </w:p>
    <w:p w14:paraId="47576815" w14:textId="77777777" w:rsidR="00E861FF" w:rsidRPr="00F1665F" w:rsidRDefault="00E861FF" w:rsidP="00593CB2">
      <w:pPr>
        <w:pStyle w:val="Heading6"/>
        <w:numPr>
          <w:ilvl w:val="0"/>
          <w:numId w:val="78"/>
        </w:numPr>
        <w:ind w:left="720"/>
      </w:pPr>
      <w:r w:rsidRPr="00F1665F">
        <w:t>Interdisciplinary teams and centers of excellence</w:t>
      </w:r>
    </w:p>
    <w:p w14:paraId="7F40B8A1" w14:textId="77777777" w:rsidR="00E861FF" w:rsidRPr="001931B6" w:rsidRDefault="00E861FF" w:rsidP="004B5BF1">
      <w:pPr>
        <w:pStyle w:val="BodyText"/>
      </w:pPr>
      <w:r w:rsidRPr="001931B6">
        <w:t>Set</w:t>
      </w:r>
      <w:r w:rsidR="00A7137F" w:rsidRPr="001931B6">
        <w:t>ting up</w:t>
      </w:r>
      <w:r w:rsidRPr="001931B6">
        <w:t xml:space="preserve"> interdisciplinary research on ecosystems, ecosystem services, and biodiversity, and the impact of climate change on their development </w:t>
      </w:r>
      <w:r w:rsidR="00A7137F" w:rsidRPr="001931B6">
        <w:t xml:space="preserve">needs to be </w:t>
      </w:r>
      <w:r w:rsidRPr="001931B6">
        <w:t>a priority in existing scientific funding instruments, such as the Scientific research fund and OPs. This option refers to creating a research infrastructure that is not necessarily immediately monetized in applied research but provides the basis for projections and models to be used in the adaptation of BD&amp;ES.</w:t>
      </w:r>
    </w:p>
    <w:p w14:paraId="70F7F1DF" w14:textId="77777777" w:rsidR="00E861FF" w:rsidRPr="00F1665F" w:rsidRDefault="00E861FF" w:rsidP="00593CB2">
      <w:pPr>
        <w:pStyle w:val="Heading6"/>
        <w:numPr>
          <w:ilvl w:val="0"/>
          <w:numId w:val="78"/>
        </w:numPr>
        <w:ind w:left="720"/>
      </w:pPr>
      <w:r w:rsidRPr="00F1665F">
        <w:t>Participative science</w:t>
      </w:r>
    </w:p>
    <w:p w14:paraId="7306DBBD" w14:textId="77777777" w:rsidR="00AE4ECB" w:rsidRDefault="00AE4ECB" w:rsidP="004B5BF1">
      <w:pPr>
        <w:pStyle w:val="BodyText"/>
      </w:pPr>
      <w:r>
        <w:t xml:space="preserve">The systemic nature of CCA and BD makes researching their interactions in the traditional manner impossible (Li, 2000). The emergence of the holistic approach in science, however, causes practical difficulties related to the team size and cognitive limitations of each team member. To address this issue, effective multidisciplinary teams must be organized much in the manner of decentralized development </w:t>
      </w:r>
      <w:r w:rsidR="00EC5AC7">
        <w:t>of open source software.</w:t>
      </w:r>
    </w:p>
    <w:p w14:paraId="6928D8DE" w14:textId="1CDF7354" w:rsidR="00454E32" w:rsidRDefault="003B04CC" w:rsidP="004B5BF1">
      <w:pPr>
        <w:pStyle w:val="BodyText"/>
      </w:pPr>
      <w:r>
        <w:t>To this end, s</w:t>
      </w:r>
      <w:r w:rsidR="00E861FF" w:rsidRPr="001931B6">
        <w:t xml:space="preserve">cientists </w:t>
      </w:r>
      <w:r w:rsidR="00A7137F" w:rsidRPr="001931B6">
        <w:t xml:space="preserve">should be encouraged </w:t>
      </w:r>
      <w:r w:rsidR="00E861FF" w:rsidRPr="001931B6">
        <w:t>to join teams on an ad hoc basis by distributing funding for science through thematic contests on identified challenges.</w:t>
      </w:r>
      <w:r w:rsidR="00E861FF" w:rsidRPr="001931B6">
        <w:rPr>
          <w:rStyle w:val="FootnoteReference"/>
        </w:rPr>
        <w:footnoteReference w:id="96"/>
      </w:r>
      <w:r w:rsidR="00E861FF" w:rsidRPr="001931B6">
        <w:t xml:space="preserve">  </w:t>
      </w:r>
      <w:r w:rsidR="00A7137F" w:rsidRPr="001931B6">
        <w:t>O</w:t>
      </w:r>
      <w:r w:rsidR="00E861FF" w:rsidRPr="001931B6">
        <w:t xml:space="preserve">bstacles to free sharing of knowledge, </w:t>
      </w:r>
      <w:r>
        <w:t>for example</w:t>
      </w:r>
      <w:r w:rsidR="00E861FF" w:rsidRPr="001931B6">
        <w:t xml:space="preserve"> due to intellectual property rights, </w:t>
      </w:r>
      <w:r w:rsidR="00A7137F" w:rsidRPr="001931B6">
        <w:t xml:space="preserve">must be removed </w:t>
      </w:r>
      <w:r w:rsidR="00E861FF" w:rsidRPr="001931B6">
        <w:t>by preferably funding open access publications with open published data and reproducible results.</w:t>
      </w:r>
    </w:p>
    <w:p w14:paraId="43582FA3" w14:textId="77777777" w:rsidR="00454E32" w:rsidRDefault="00454E32">
      <w:pPr>
        <w:spacing w:after="200"/>
        <w:jc w:val="left"/>
        <w:rPr>
          <w:rFonts w:eastAsia="Calibri" w:cs="Times New Roman"/>
          <w:szCs w:val="24"/>
          <w:lang w:eastAsia="bg-BG"/>
        </w:rPr>
      </w:pPr>
      <w:r>
        <w:br w:type="page"/>
      </w:r>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151C46" w:rsidRPr="00F92A19" w14:paraId="39924963" w14:textId="77777777" w:rsidTr="00151C46">
        <w:trPr>
          <w:trHeight w:val="70"/>
          <w:jc w:val="center"/>
        </w:trPr>
        <w:tc>
          <w:tcPr>
            <w:tcW w:w="9000" w:type="dxa"/>
            <w:shd w:val="clear" w:color="auto" w:fill="1F4E79"/>
          </w:tcPr>
          <w:p w14:paraId="5F14BC8D" w14:textId="77777777" w:rsidR="00151C46" w:rsidRPr="00F92A19" w:rsidRDefault="00151C46" w:rsidP="00151C46">
            <w:pPr>
              <w:spacing w:before="40" w:after="40"/>
              <w:jc w:val="center"/>
              <w:rPr>
                <w:rFonts w:asciiTheme="minorHAnsi" w:eastAsia="Times New Roman" w:hAnsiTheme="minorHAnsi" w:cstheme="minorHAnsi"/>
                <w:b/>
                <w:bCs/>
                <w:color w:val="FFFFFF"/>
                <w:sz w:val="26"/>
                <w:szCs w:val="26"/>
              </w:rPr>
            </w:pPr>
            <w:r w:rsidRPr="00F92A19">
              <w:rPr>
                <w:rFonts w:asciiTheme="minorHAnsi" w:eastAsia="Times New Roman" w:hAnsiTheme="minorHAnsi" w:cstheme="minorHAnsi"/>
                <w:b/>
                <w:bCs/>
                <w:color w:val="FFFFFF"/>
                <w:sz w:val="26"/>
                <w:szCs w:val="26"/>
              </w:rPr>
              <w:lastRenderedPageBreak/>
              <w:t>CLIMATE CHANGE ADAPTATION OPTIONS</w:t>
            </w:r>
          </w:p>
        </w:tc>
      </w:tr>
      <w:tr w:rsidR="00151C46" w:rsidRPr="00F92A19" w14:paraId="379BFB0C" w14:textId="77777777" w:rsidTr="00151C46">
        <w:trPr>
          <w:trHeight w:val="36"/>
          <w:jc w:val="center"/>
        </w:trPr>
        <w:tc>
          <w:tcPr>
            <w:tcW w:w="9000" w:type="dxa"/>
            <w:shd w:val="clear" w:color="auto" w:fill="A8D08D"/>
          </w:tcPr>
          <w:p w14:paraId="3C161E7A" w14:textId="77777777" w:rsidR="00151C46" w:rsidRPr="001847D6" w:rsidRDefault="00151C46" w:rsidP="00593CB2">
            <w:pPr>
              <w:pStyle w:val="ListParagraph"/>
              <w:numPr>
                <w:ilvl w:val="0"/>
                <w:numId w:val="63"/>
              </w:numPr>
              <w:spacing w:before="40" w:after="40" w:line="240" w:lineRule="auto"/>
              <w:ind w:left="360" w:hanging="360"/>
              <w:contextualSpacing w:val="0"/>
              <w:rPr>
                <w:rFonts w:asciiTheme="minorHAnsi" w:eastAsia="Times New Roman" w:hAnsiTheme="minorHAnsi" w:cstheme="minorHAnsi"/>
                <w:b/>
                <w:bCs/>
                <w:color w:val="000000"/>
                <w:szCs w:val="24"/>
              </w:rPr>
            </w:pPr>
            <w:r w:rsidRPr="00151C46">
              <w:rPr>
                <w:rFonts w:asciiTheme="minorHAnsi" w:eastAsia="Times New Roman" w:hAnsiTheme="minorHAnsi" w:cstheme="minorHAnsi"/>
                <w:b/>
                <w:bCs/>
                <w:color w:val="000000"/>
                <w:szCs w:val="24"/>
              </w:rPr>
              <w:t>Knowledge management and stakeholder communication for adaptation</w:t>
            </w:r>
          </w:p>
        </w:tc>
      </w:tr>
      <w:tr w:rsidR="00151C46" w:rsidRPr="00F92A19" w14:paraId="32D1D733" w14:textId="77777777" w:rsidTr="00151C46">
        <w:trPr>
          <w:trHeight w:val="75"/>
          <w:jc w:val="center"/>
        </w:trPr>
        <w:tc>
          <w:tcPr>
            <w:tcW w:w="9000" w:type="dxa"/>
            <w:shd w:val="clear" w:color="auto" w:fill="E2EFD9"/>
            <w:vAlign w:val="center"/>
            <w:hideMark/>
          </w:tcPr>
          <w:p w14:paraId="75FAD532" w14:textId="77777777" w:rsidR="00151C46" w:rsidRPr="00B23C80" w:rsidRDefault="00151C46"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sidRPr="00151C46">
              <w:rPr>
                <w:rFonts w:asciiTheme="minorHAnsi" w:eastAsia="Times New Roman" w:hAnsiTheme="minorHAnsi" w:cstheme="minorHAnsi"/>
                <w:b/>
                <w:color w:val="000000"/>
                <w:sz w:val="22"/>
              </w:rPr>
              <w:t>Improve communication and understanding of ecosystem processes and climate change as pressure</w:t>
            </w:r>
          </w:p>
        </w:tc>
      </w:tr>
      <w:tr w:rsidR="00151C46" w:rsidRPr="00F92A19" w14:paraId="2D6769A0" w14:textId="77777777" w:rsidTr="00764342">
        <w:trPr>
          <w:trHeight w:val="85"/>
          <w:jc w:val="center"/>
        </w:trPr>
        <w:tc>
          <w:tcPr>
            <w:tcW w:w="9000" w:type="dxa"/>
            <w:shd w:val="clear" w:color="auto" w:fill="auto"/>
            <w:vAlign w:val="center"/>
          </w:tcPr>
          <w:p w14:paraId="37399911" w14:textId="77777777" w:rsidR="002C0934" w:rsidRPr="002C0934" w:rsidRDefault="002C0934"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2C0934">
              <w:rPr>
                <w:rFonts w:asciiTheme="minorHAnsi" w:eastAsia="Times New Roman" w:hAnsiTheme="minorHAnsi" w:cstheme="minorHAnsi"/>
                <w:color w:val="000000"/>
                <w:sz w:val="22"/>
              </w:rPr>
              <w:t xml:space="preserve">Communication and tools for informed prioritization of research and practical action </w:t>
            </w:r>
          </w:p>
          <w:p w14:paraId="37B1FD57" w14:textId="77777777" w:rsidR="00151C46" w:rsidRPr="002C0934" w:rsidRDefault="002C0934"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2C0934">
              <w:rPr>
                <w:rFonts w:asciiTheme="minorHAnsi" w:eastAsia="Times New Roman" w:hAnsiTheme="minorHAnsi" w:cstheme="minorHAnsi"/>
                <w:color w:val="000000"/>
                <w:sz w:val="22"/>
              </w:rPr>
              <w:t>Interdisciplinary teams and centers of excellence</w:t>
            </w:r>
          </w:p>
          <w:p w14:paraId="4250B61E" w14:textId="77777777" w:rsidR="002C0934" w:rsidRPr="001E47F0" w:rsidRDefault="002C0934"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2C0934">
              <w:rPr>
                <w:rFonts w:asciiTheme="minorHAnsi" w:eastAsia="Times New Roman" w:hAnsiTheme="minorHAnsi" w:cstheme="minorHAnsi"/>
                <w:color w:val="000000"/>
                <w:sz w:val="22"/>
              </w:rPr>
              <w:t>Participative science</w:t>
            </w:r>
          </w:p>
        </w:tc>
      </w:tr>
    </w:tbl>
    <w:p w14:paraId="734BF8F6" w14:textId="77777777" w:rsidR="00E861FF" w:rsidRPr="001931B6" w:rsidRDefault="00E861FF" w:rsidP="00F1665F">
      <w:pPr>
        <w:pStyle w:val="Heading4"/>
        <w:spacing w:before="240" w:after="60"/>
      </w:pPr>
      <w:bookmarkStart w:id="379" w:name="_mbfhh0wsopoi" w:colFirst="0" w:colLast="0"/>
      <w:bookmarkEnd w:id="379"/>
      <w:r w:rsidRPr="001931B6">
        <w:t>Restore, enhance, and use local biodiversity knowledge</w:t>
      </w:r>
    </w:p>
    <w:p w14:paraId="449AED67" w14:textId="77777777" w:rsidR="00E861FF" w:rsidRPr="001931B6" w:rsidRDefault="00E861FF" w:rsidP="004B5BF1">
      <w:pPr>
        <w:pStyle w:val="BodyText"/>
      </w:pPr>
      <w:r w:rsidRPr="001931B6">
        <w:t xml:space="preserve">The local population has for centuries learned and transmitted simple but efficient ways to adapt to its natural environment, including climate change. This includes Bulgarian local knowledge and that from further afield. Some plants were introduced centuries ago, such as tomatoes and potatoes from America, and </w:t>
      </w:r>
      <w:r w:rsidR="00E84C85">
        <w:t>G</w:t>
      </w:r>
      <w:r w:rsidRPr="001931B6">
        <w:t xml:space="preserve">oji berry from Asia. The local knowledge from these regions can be of use for CCA as well. Care must be taken, however, that the increased commercial use of species (such as bamboo) does not lead to uncontrolled invasion and their introduction must be researched, </w:t>
      </w:r>
      <w:r w:rsidR="00E84C85">
        <w:t>or example</w:t>
      </w:r>
      <w:r w:rsidRPr="001931B6">
        <w:t xml:space="preserve"> by controlled nursery projects before release.</w:t>
      </w:r>
    </w:p>
    <w:p w14:paraId="069261F6" w14:textId="77777777" w:rsidR="00E861FF" w:rsidRPr="00F1665F" w:rsidRDefault="00E861FF" w:rsidP="00593CB2">
      <w:pPr>
        <w:pStyle w:val="Heading6"/>
        <w:numPr>
          <w:ilvl w:val="0"/>
          <w:numId w:val="78"/>
        </w:numPr>
        <w:ind w:left="720"/>
      </w:pPr>
      <w:r w:rsidRPr="00F1665F">
        <w:t xml:space="preserve">Targeted collection of folk customs and traditional knowledge </w:t>
      </w:r>
    </w:p>
    <w:p w14:paraId="38C4D02B" w14:textId="77777777" w:rsidR="00F03BC4" w:rsidRDefault="00ED201A" w:rsidP="004B5BF1">
      <w:pPr>
        <w:pStyle w:val="BodyText"/>
      </w:pPr>
      <w:r>
        <w:t>The importance of local and indigenous knowledge is well established and forms an integral part of IPBES work.</w:t>
      </w:r>
      <w:r>
        <w:rPr>
          <w:rStyle w:val="FootnoteReference"/>
        </w:rPr>
        <w:footnoteReference w:id="97"/>
      </w:r>
      <w:r>
        <w:t xml:space="preserve"> In some countries, cultural specifics promote serious research to link </w:t>
      </w:r>
      <w:r w:rsidR="001B6016">
        <w:t xml:space="preserve">traditional philosophy and </w:t>
      </w:r>
      <w:r w:rsidR="00E84C85">
        <w:t>sustainable living practices</w:t>
      </w:r>
      <w:r w:rsidR="00F03BC4">
        <w:t xml:space="preserve"> – an example is presented in Wang</w:t>
      </w:r>
      <w:r w:rsidR="00933A94">
        <w:t xml:space="preserve"> et al.</w:t>
      </w:r>
      <w:r w:rsidR="00F03BC4">
        <w:t xml:space="preserve"> (2011)</w:t>
      </w:r>
      <w:r w:rsidR="00E84C85">
        <w:t xml:space="preserve">.  </w:t>
      </w:r>
      <w:r w:rsidR="00F03BC4">
        <w:t>In Bulgaria, in contrast, local knowledge has not been systematically collected and is in danger of being lost.</w:t>
      </w:r>
    </w:p>
    <w:p w14:paraId="7172C521" w14:textId="77777777" w:rsidR="00E861FF" w:rsidRPr="001931B6" w:rsidRDefault="00057345" w:rsidP="004B5BF1">
      <w:pPr>
        <w:pStyle w:val="BodyText"/>
      </w:pPr>
      <w:r w:rsidRPr="001931B6">
        <w:t>T</w:t>
      </w:r>
      <w:r w:rsidR="00CB701A" w:rsidRPr="001931B6">
        <w:t>h</w:t>
      </w:r>
      <w:r w:rsidRPr="001931B6">
        <w:t>is measure involves p</w:t>
      </w:r>
      <w:r w:rsidR="00E861FF" w:rsidRPr="001931B6">
        <w:t>reserv</w:t>
      </w:r>
      <w:r w:rsidRPr="001931B6">
        <w:t>ing</w:t>
      </w:r>
      <w:r w:rsidR="00E861FF" w:rsidRPr="001931B6">
        <w:t xml:space="preserve"> the invaluable local knowledge in areas </w:t>
      </w:r>
      <w:r w:rsidR="00F03BC4">
        <w:t xml:space="preserve">like </w:t>
      </w:r>
      <w:r w:rsidR="00E861FF" w:rsidRPr="001931B6">
        <w:t>ecosystem management (such as the ‘Koriya’ forest belts around settlements practiced in the 19th century), the alimentary and medicinal use of biodiversity to enhance the gene pool (such as local varieties and breeds and their wild relatives, herbs, medicinal plants) and us</w:t>
      </w:r>
      <w:r w:rsidRPr="001931B6">
        <w:t>ing</w:t>
      </w:r>
      <w:r w:rsidR="00E861FF" w:rsidRPr="001931B6">
        <w:t xml:space="preserve"> them in research and adaptation practice.</w:t>
      </w:r>
    </w:p>
    <w:p w14:paraId="5B017614" w14:textId="77777777" w:rsidR="00E861FF" w:rsidRPr="00F1665F" w:rsidRDefault="00E861FF" w:rsidP="00593CB2">
      <w:pPr>
        <w:pStyle w:val="Heading6"/>
        <w:numPr>
          <w:ilvl w:val="0"/>
          <w:numId w:val="78"/>
        </w:numPr>
        <w:ind w:left="720"/>
      </w:pPr>
      <w:r w:rsidRPr="00F1665F">
        <w:t>Import foreign knowledge</w:t>
      </w:r>
    </w:p>
    <w:p w14:paraId="621BB71A" w14:textId="19BC512C" w:rsidR="00EC5AC7" w:rsidRPr="00EC5AC7" w:rsidRDefault="00E861FF" w:rsidP="00EC5AC7">
      <w:pPr>
        <w:pStyle w:val="BodyText"/>
        <w:spacing w:after="200"/>
      </w:pPr>
      <w:r w:rsidRPr="001931B6">
        <w:t>Targeted acquisition of other nationalities’ local knowledge about plants and animals of foreign origin, including widespread IAS with economic importance, through projects under OPs (Chapter 2)</w:t>
      </w:r>
      <w:r w:rsidR="00057345" w:rsidRPr="001931B6">
        <w:t>, should be pursued</w:t>
      </w:r>
      <w:r w:rsidRPr="001931B6">
        <w:t xml:space="preserve">. This measure </w:t>
      </w:r>
      <w:r w:rsidR="00057345" w:rsidRPr="001931B6">
        <w:t xml:space="preserve">should </w:t>
      </w:r>
      <w:r w:rsidRPr="001931B6">
        <w:t xml:space="preserve">also include a safeguard component because foreign species must be tested in nurseries before their release in the wild. </w:t>
      </w:r>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2C0934" w:rsidRPr="00F92A19" w14:paraId="77EB4012" w14:textId="77777777" w:rsidTr="006B33E1">
        <w:trPr>
          <w:trHeight w:val="70"/>
          <w:jc w:val="center"/>
        </w:trPr>
        <w:tc>
          <w:tcPr>
            <w:tcW w:w="9000" w:type="dxa"/>
            <w:shd w:val="clear" w:color="auto" w:fill="1F4E79"/>
          </w:tcPr>
          <w:p w14:paraId="5C4C587B" w14:textId="77777777" w:rsidR="002C0934" w:rsidRPr="00F92A19" w:rsidRDefault="002C0934" w:rsidP="006B33E1">
            <w:pPr>
              <w:spacing w:before="40" w:after="40"/>
              <w:jc w:val="center"/>
              <w:rPr>
                <w:rFonts w:asciiTheme="minorHAnsi" w:eastAsia="Times New Roman" w:hAnsiTheme="minorHAnsi" w:cstheme="minorHAnsi"/>
                <w:b/>
                <w:bCs/>
                <w:color w:val="FFFFFF"/>
                <w:sz w:val="26"/>
                <w:szCs w:val="26"/>
              </w:rPr>
            </w:pPr>
            <w:r w:rsidRPr="00F92A19">
              <w:rPr>
                <w:rFonts w:asciiTheme="minorHAnsi" w:eastAsia="Times New Roman" w:hAnsiTheme="minorHAnsi" w:cstheme="minorHAnsi"/>
                <w:b/>
                <w:bCs/>
                <w:color w:val="FFFFFF"/>
                <w:sz w:val="26"/>
                <w:szCs w:val="26"/>
              </w:rPr>
              <w:t>CLIMATE CHANGE ADAPTATION OPTIONS</w:t>
            </w:r>
          </w:p>
        </w:tc>
      </w:tr>
      <w:tr w:rsidR="002C0934" w:rsidRPr="00F92A19" w14:paraId="5880A8BD" w14:textId="77777777" w:rsidTr="006B33E1">
        <w:trPr>
          <w:trHeight w:val="36"/>
          <w:jc w:val="center"/>
        </w:trPr>
        <w:tc>
          <w:tcPr>
            <w:tcW w:w="9000" w:type="dxa"/>
            <w:shd w:val="clear" w:color="auto" w:fill="A8D08D"/>
          </w:tcPr>
          <w:p w14:paraId="1705E721" w14:textId="77777777" w:rsidR="002C0934" w:rsidRPr="001847D6" w:rsidRDefault="002C0934" w:rsidP="00593CB2">
            <w:pPr>
              <w:pStyle w:val="ListParagraph"/>
              <w:numPr>
                <w:ilvl w:val="0"/>
                <w:numId w:val="64"/>
              </w:numPr>
              <w:spacing w:before="40" w:after="40" w:line="240" w:lineRule="auto"/>
              <w:ind w:left="360" w:hanging="360"/>
              <w:contextualSpacing w:val="0"/>
              <w:rPr>
                <w:rFonts w:asciiTheme="minorHAnsi" w:eastAsia="Times New Roman" w:hAnsiTheme="minorHAnsi" w:cstheme="minorHAnsi"/>
                <w:b/>
                <w:bCs/>
                <w:color w:val="000000"/>
                <w:szCs w:val="24"/>
              </w:rPr>
            </w:pPr>
            <w:r w:rsidRPr="00151C46">
              <w:rPr>
                <w:rFonts w:asciiTheme="minorHAnsi" w:eastAsia="Times New Roman" w:hAnsiTheme="minorHAnsi" w:cstheme="minorHAnsi"/>
                <w:b/>
                <w:bCs/>
                <w:color w:val="000000"/>
                <w:szCs w:val="24"/>
              </w:rPr>
              <w:t>Knowledge management and stakeholder communication for adaptation</w:t>
            </w:r>
          </w:p>
        </w:tc>
      </w:tr>
      <w:tr w:rsidR="002C0934" w:rsidRPr="00F92A19" w14:paraId="6A54D9E1" w14:textId="77777777" w:rsidTr="006B33E1">
        <w:trPr>
          <w:trHeight w:val="75"/>
          <w:jc w:val="center"/>
        </w:trPr>
        <w:tc>
          <w:tcPr>
            <w:tcW w:w="9000" w:type="dxa"/>
            <w:shd w:val="clear" w:color="auto" w:fill="E2EFD9"/>
            <w:vAlign w:val="center"/>
            <w:hideMark/>
          </w:tcPr>
          <w:p w14:paraId="5AD64D00" w14:textId="77777777" w:rsidR="002C0934" w:rsidRPr="00B23C80" w:rsidRDefault="002C0934"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sidRPr="002C0934">
              <w:rPr>
                <w:rFonts w:asciiTheme="minorHAnsi" w:eastAsia="Times New Roman" w:hAnsiTheme="minorHAnsi" w:cstheme="minorHAnsi"/>
                <w:b/>
                <w:color w:val="000000"/>
                <w:sz w:val="22"/>
              </w:rPr>
              <w:t>Restore, enhance, and use local biodiversity knowledge</w:t>
            </w:r>
          </w:p>
        </w:tc>
      </w:tr>
      <w:tr w:rsidR="002C0934" w:rsidRPr="00F92A19" w14:paraId="3FC7C4DC" w14:textId="77777777" w:rsidTr="00764342">
        <w:trPr>
          <w:trHeight w:val="85"/>
          <w:jc w:val="center"/>
        </w:trPr>
        <w:tc>
          <w:tcPr>
            <w:tcW w:w="9000" w:type="dxa"/>
            <w:shd w:val="clear" w:color="auto" w:fill="auto"/>
            <w:vAlign w:val="center"/>
          </w:tcPr>
          <w:p w14:paraId="5437879F" w14:textId="77777777" w:rsidR="002C0934" w:rsidRDefault="0015317E"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15317E">
              <w:rPr>
                <w:rFonts w:asciiTheme="minorHAnsi" w:eastAsia="Times New Roman" w:hAnsiTheme="minorHAnsi" w:cstheme="minorHAnsi"/>
                <w:color w:val="000000"/>
                <w:sz w:val="22"/>
              </w:rPr>
              <w:t>Targeted collection of folk customs and traditional knowledge</w:t>
            </w:r>
          </w:p>
          <w:p w14:paraId="715AB467" w14:textId="77777777" w:rsidR="0015317E" w:rsidRPr="001E47F0" w:rsidRDefault="0015317E"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15317E">
              <w:rPr>
                <w:rFonts w:asciiTheme="minorHAnsi" w:eastAsia="Times New Roman" w:hAnsiTheme="minorHAnsi" w:cstheme="minorHAnsi"/>
                <w:color w:val="000000"/>
                <w:sz w:val="22"/>
              </w:rPr>
              <w:t>Import foreign knowledge</w:t>
            </w:r>
          </w:p>
        </w:tc>
      </w:tr>
    </w:tbl>
    <w:p w14:paraId="6DD8060F" w14:textId="77777777" w:rsidR="00E861FF" w:rsidRPr="001931B6" w:rsidRDefault="00E861FF" w:rsidP="00F1665F">
      <w:pPr>
        <w:pStyle w:val="Heading4"/>
        <w:spacing w:before="200" w:after="60"/>
      </w:pPr>
      <w:bookmarkStart w:id="380" w:name="_5q582bdfmuzr" w:colFirst="0" w:colLast="0"/>
      <w:bookmarkEnd w:id="380"/>
      <w:r w:rsidRPr="001931B6">
        <w:lastRenderedPageBreak/>
        <w:t>Maximize the use of citizen science</w:t>
      </w:r>
    </w:p>
    <w:p w14:paraId="136D5AFF" w14:textId="77777777" w:rsidR="00E861FF" w:rsidRPr="001931B6" w:rsidRDefault="00E861FF" w:rsidP="004B5BF1">
      <w:pPr>
        <w:pStyle w:val="BodyText"/>
      </w:pPr>
      <w:r w:rsidRPr="001931B6">
        <w:t>Fieldwork for ground truth verification is a traditional bottleneck in ecosystems exploration. New technologies, however, open new frontiers for inexpensive data collection (such as fieldwork supported by autonomous vehicles, Internet of Things devices that are increasingly employed in smart cities, integrated transport systems, and so on, and can also be used for collecting environment data such as temperatures and humidity). It has never been easier to use volunteer data for ecosystems-based monitoring.</w:t>
      </w:r>
    </w:p>
    <w:p w14:paraId="6548B1B1" w14:textId="3B3EFC8C" w:rsidR="00E861FF" w:rsidRPr="001931B6" w:rsidRDefault="00E861FF" w:rsidP="004B5BF1">
      <w:pPr>
        <w:pStyle w:val="BodyText"/>
      </w:pPr>
      <w:r w:rsidRPr="001931B6">
        <w:t>Nature enthusiasts and volunteers could supply information about the state of biodiversity and even ecosystem services that could assist verification of environmental models and complement other available data, such as the national and local land-use data and detailed remote sensing images.</w:t>
      </w:r>
    </w:p>
    <w:p w14:paraId="30D5B0F6" w14:textId="77777777" w:rsidR="00E861FF" w:rsidRPr="00F1665F" w:rsidRDefault="00E861FF" w:rsidP="00593CB2">
      <w:pPr>
        <w:pStyle w:val="Heading6"/>
        <w:numPr>
          <w:ilvl w:val="0"/>
          <w:numId w:val="78"/>
        </w:numPr>
        <w:ind w:left="720"/>
      </w:pPr>
      <w:r w:rsidRPr="00F1665F">
        <w:t>Promote ecosystem thinking among volunteers</w:t>
      </w:r>
    </w:p>
    <w:p w14:paraId="10F2A928" w14:textId="77777777" w:rsidR="00E861FF" w:rsidRPr="001931B6" w:rsidRDefault="00E861FF" w:rsidP="004B5BF1">
      <w:pPr>
        <w:pStyle w:val="BodyText"/>
      </w:pPr>
      <w:r w:rsidRPr="001931B6">
        <w:t>Ecosystem thinking is the next frontier in citizen science; however, it needs to be nurtured instead of focusing on a single species. This means encouraging widespread sharing of information and experience with ecosystem aspects, that is, through specific social networks for volunteers’ exchange, interactive augmented reality games with rewards for relevant data collected, and so on.</w:t>
      </w:r>
    </w:p>
    <w:p w14:paraId="48502A90" w14:textId="77777777" w:rsidR="00E861FF" w:rsidRPr="00F1665F" w:rsidRDefault="00E861FF" w:rsidP="00593CB2">
      <w:pPr>
        <w:pStyle w:val="Heading6"/>
        <w:numPr>
          <w:ilvl w:val="0"/>
          <w:numId w:val="78"/>
        </w:numPr>
        <w:ind w:left="720"/>
      </w:pPr>
      <w:r w:rsidRPr="00F1665F">
        <w:t xml:space="preserve">Enable volunteer sharing </w:t>
      </w:r>
    </w:p>
    <w:p w14:paraId="467DB7A5" w14:textId="77777777" w:rsidR="00E861FF" w:rsidRDefault="00E861FF" w:rsidP="004B5BF1">
      <w:pPr>
        <w:pStyle w:val="BodyText"/>
      </w:pPr>
      <w:r w:rsidRPr="001931B6">
        <w:t>The ease of contribution for non</w:t>
      </w:r>
      <w:r w:rsidR="002648E3">
        <w:t>-</w:t>
      </w:r>
      <w:r w:rsidRPr="001931B6">
        <w:t xml:space="preserve">specialists (that is, mobile applications that share photos, GPS data, smart appliances from the Internet of Things, and so on) is another key success factor. Such options must not place any additional burdens on the persons sharing data, and the collection should be automated to the highest extent possible. Examples include the radio-frequency identification (RFID) tracking of visitors’ entrance tickets to measure the disturbance and estimate ecosystem carrying capacity within protected </w:t>
      </w:r>
      <w:r w:rsidR="002648E3" w:rsidRPr="001931B6">
        <w:t>areas or</w:t>
      </w:r>
      <w:r w:rsidRPr="001931B6">
        <w:t xml:space="preserve"> use of volunteers to oversee and charge autonomous monitoring devices placed in the field.</w:t>
      </w:r>
    </w:p>
    <w:tbl>
      <w:tblPr>
        <w:tblW w:w="900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6"/>
      </w:tblGrid>
      <w:tr w:rsidR="002C0934" w:rsidRPr="00F92A19" w14:paraId="3D2B0390" w14:textId="77777777" w:rsidTr="0055312C">
        <w:trPr>
          <w:trHeight w:val="70"/>
          <w:jc w:val="center"/>
        </w:trPr>
        <w:tc>
          <w:tcPr>
            <w:tcW w:w="9006" w:type="dxa"/>
            <w:shd w:val="clear" w:color="auto" w:fill="1F4E79"/>
          </w:tcPr>
          <w:p w14:paraId="5FFB0CE8" w14:textId="77777777" w:rsidR="002C0934" w:rsidRPr="00F92A19" w:rsidRDefault="002C0934" w:rsidP="006B33E1">
            <w:pPr>
              <w:spacing w:before="40" w:after="40"/>
              <w:jc w:val="center"/>
              <w:rPr>
                <w:rFonts w:asciiTheme="minorHAnsi" w:eastAsia="Times New Roman" w:hAnsiTheme="minorHAnsi" w:cstheme="minorHAnsi"/>
                <w:b/>
                <w:bCs/>
                <w:color w:val="FFFFFF"/>
                <w:sz w:val="26"/>
                <w:szCs w:val="26"/>
              </w:rPr>
            </w:pPr>
            <w:r w:rsidRPr="00F92A19">
              <w:rPr>
                <w:rFonts w:asciiTheme="minorHAnsi" w:eastAsia="Times New Roman" w:hAnsiTheme="minorHAnsi" w:cstheme="minorHAnsi"/>
                <w:b/>
                <w:bCs/>
                <w:color w:val="FFFFFF"/>
                <w:sz w:val="26"/>
                <w:szCs w:val="26"/>
              </w:rPr>
              <w:t>CLIMATE CHANGE ADAPTATION OPTIONS</w:t>
            </w:r>
          </w:p>
        </w:tc>
      </w:tr>
      <w:tr w:rsidR="002C0934" w:rsidRPr="00F92A19" w14:paraId="1604F071" w14:textId="77777777" w:rsidTr="0055312C">
        <w:trPr>
          <w:trHeight w:val="36"/>
          <w:jc w:val="center"/>
        </w:trPr>
        <w:tc>
          <w:tcPr>
            <w:tcW w:w="9006" w:type="dxa"/>
            <w:shd w:val="clear" w:color="auto" w:fill="A8D08D"/>
          </w:tcPr>
          <w:p w14:paraId="363478A4" w14:textId="77777777" w:rsidR="002C0934" w:rsidRPr="001847D6" w:rsidRDefault="002C0934" w:rsidP="00593CB2">
            <w:pPr>
              <w:pStyle w:val="ListParagraph"/>
              <w:numPr>
                <w:ilvl w:val="0"/>
                <w:numId w:val="73"/>
              </w:numPr>
              <w:spacing w:before="40" w:after="40" w:line="240" w:lineRule="auto"/>
              <w:ind w:left="360" w:hanging="360"/>
              <w:contextualSpacing w:val="0"/>
              <w:rPr>
                <w:rFonts w:asciiTheme="minorHAnsi" w:eastAsia="Times New Roman" w:hAnsiTheme="minorHAnsi" w:cstheme="minorHAnsi"/>
                <w:b/>
                <w:bCs/>
                <w:color w:val="000000"/>
                <w:szCs w:val="24"/>
              </w:rPr>
            </w:pPr>
            <w:r w:rsidRPr="00151C46">
              <w:rPr>
                <w:rFonts w:asciiTheme="minorHAnsi" w:eastAsia="Times New Roman" w:hAnsiTheme="minorHAnsi" w:cstheme="minorHAnsi"/>
                <w:b/>
                <w:bCs/>
                <w:color w:val="000000"/>
                <w:szCs w:val="24"/>
              </w:rPr>
              <w:t>Knowledge management and stakeholder communication for adaptation</w:t>
            </w:r>
          </w:p>
        </w:tc>
      </w:tr>
      <w:tr w:rsidR="002C0934" w:rsidRPr="00F92A19" w14:paraId="5996FB80" w14:textId="77777777" w:rsidTr="0055312C">
        <w:trPr>
          <w:trHeight w:val="75"/>
          <w:jc w:val="center"/>
        </w:trPr>
        <w:tc>
          <w:tcPr>
            <w:tcW w:w="9006" w:type="dxa"/>
            <w:shd w:val="clear" w:color="auto" w:fill="E2EFD9"/>
            <w:vAlign w:val="center"/>
            <w:hideMark/>
          </w:tcPr>
          <w:p w14:paraId="5688CFC1" w14:textId="77777777" w:rsidR="002C0934" w:rsidRPr="00B23C80" w:rsidRDefault="002C0934"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sidRPr="002C0934">
              <w:rPr>
                <w:rFonts w:asciiTheme="minorHAnsi" w:eastAsia="Times New Roman" w:hAnsiTheme="minorHAnsi" w:cstheme="minorHAnsi"/>
                <w:b/>
                <w:color w:val="000000"/>
                <w:sz w:val="22"/>
              </w:rPr>
              <w:t>Maximize the use of citizen science</w:t>
            </w:r>
          </w:p>
        </w:tc>
      </w:tr>
      <w:tr w:rsidR="002C0934" w:rsidRPr="00F92A19" w14:paraId="19DD5F43" w14:textId="77777777" w:rsidTr="0055312C">
        <w:trPr>
          <w:trHeight w:val="85"/>
          <w:jc w:val="center"/>
        </w:trPr>
        <w:tc>
          <w:tcPr>
            <w:tcW w:w="9006" w:type="dxa"/>
            <w:shd w:val="clear" w:color="auto" w:fill="auto"/>
            <w:vAlign w:val="center"/>
          </w:tcPr>
          <w:p w14:paraId="103B35EB" w14:textId="77777777" w:rsidR="002C0934" w:rsidRPr="002C0934" w:rsidRDefault="002C0934"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2C0934">
              <w:rPr>
                <w:rFonts w:asciiTheme="minorHAnsi" w:eastAsia="Times New Roman" w:hAnsiTheme="minorHAnsi" w:cstheme="minorHAnsi"/>
                <w:color w:val="000000"/>
                <w:sz w:val="22"/>
              </w:rPr>
              <w:t xml:space="preserve">Promote ecosystem thinking among volunteers </w:t>
            </w:r>
          </w:p>
          <w:p w14:paraId="4A9038BC" w14:textId="77777777" w:rsidR="002C0934" w:rsidRPr="00AF7F5D" w:rsidRDefault="00AF7F5D" w:rsidP="00593CB2">
            <w:pPr>
              <w:pStyle w:val="ListParagraph"/>
              <w:numPr>
                <w:ilvl w:val="0"/>
                <w:numId w:val="69"/>
              </w:numPr>
              <w:spacing w:before="60" w:after="60"/>
              <w:ind w:left="360" w:hanging="360"/>
              <w:rPr>
                <w:rFonts w:asciiTheme="minorHAnsi" w:eastAsia="Times New Roman" w:hAnsiTheme="minorHAnsi" w:cstheme="minorHAnsi"/>
                <w:color w:val="000000"/>
              </w:rPr>
            </w:pPr>
            <w:r>
              <w:rPr>
                <w:rFonts w:asciiTheme="minorHAnsi" w:eastAsia="Times New Roman" w:hAnsiTheme="minorHAnsi" w:cstheme="minorHAnsi"/>
                <w:color w:val="000000"/>
                <w:sz w:val="22"/>
              </w:rPr>
              <w:t>Enable volunteer sharing</w:t>
            </w:r>
          </w:p>
        </w:tc>
      </w:tr>
    </w:tbl>
    <w:p w14:paraId="355D1D54" w14:textId="77777777" w:rsidR="00E861FF" w:rsidRPr="001931B6" w:rsidRDefault="00E861FF" w:rsidP="00764342">
      <w:pPr>
        <w:pStyle w:val="Heading3"/>
        <w:spacing w:before="240" w:after="60"/>
        <w:ind w:left="720"/>
      </w:pPr>
      <w:bookmarkStart w:id="381" w:name="_391reux82sss" w:colFirst="0" w:colLast="0"/>
      <w:bookmarkStart w:id="382" w:name="_Toc500095246"/>
      <w:bookmarkStart w:id="383" w:name="_Toc504379146"/>
      <w:bookmarkStart w:id="384" w:name="_Toc523082966"/>
      <w:bookmarkEnd w:id="381"/>
      <w:r w:rsidRPr="001931B6">
        <w:t>Create space for BD&amp;ES</w:t>
      </w:r>
      <w:bookmarkEnd w:id="382"/>
      <w:bookmarkEnd w:id="383"/>
      <w:bookmarkEnd w:id="384"/>
      <w:r w:rsidRPr="001931B6">
        <w:t xml:space="preserve"> </w:t>
      </w:r>
    </w:p>
    <w:p w14:paraId="503ADCE2" w14:textId="77777777" w:rsidR="00E861FF" w:rsidRDefault="00E861FF" w:rsidP="004B5BF1">
      <w:pPr>
        <w:pStyle w:val="BodyText"/>
      </w:pPr>
      <w:bookmarkStart w:id="385" w:name="_v0b96npwu33d" w:colFirst="0" w:colLast="0"/>
      <w:bookmarkEnd w:id="385"/>
      <w:r w:rsidRPr="001931B6">
        <w:t xml:space="preserve">One of the effects of climate change is species migration caused by the change of habitat conditions. Maintaining habitats as large as feasible and connecting smaller habitats to avoid fragmentation are key to adaptation. Bulgaria has a significant number of connected ecosystems in protected zones and areas, which is a unique advantage. Unfortunately, outside the protected areas, land acquisitions and changes in land use, as well as fragmentation of ecosystems by infrastructure (mainly transport) contribute to the decrease of climate resilience of ecosystems and their biodiversity. Local communities should be encouraged to consider the loss of ecosystem services, the consequent decline in climate change resilience and additional replacement costs for loss of ecosystem services when deciding on such </w:t>
      </w:r>
      <w:r w:rsidR="002648E3" w:rsidRPr="001931B6">
        <w:t>trade-offs and</w:t>
      </w:r>
      <w:r w:rsidRPr="001931B6">
        <w:t xml:space="preserve"> be </w:t>
      </w:r>
      <w:r w:rsidRPr="001931B6">
        <w:lastRenderedPageBreak/>
        <w:t xml:space="preserve">encouraged to favor win-win options. More specific measures are listed in </w:t>
      </w:r>
      <w:r w:rsidRPr="005122D5">
        <w:rPr>
          <w:b/>
          <w:bCs/>
          <w:i/>
          <w:iCs/>
        </w:rPr>
        <w:t xml:space="preserve">Annex </w:t>
      </w:r>
      <w:r w:rsidR="00790853" w:rsidRPr="005122D5">
        <w:rPr>
          <w:b/>
          <w:bCs/>
          <w:i/>
          <w:iCs/>
        </w:rPr>
        <w:t>7</w:t>
      </w:r>
      <w:r w:rsidRPr="001931B6">
        <w:t xml:space="preserve"> with example adaptation options by ecosystem type. </w:t>
      </w:r>
    </w:p>
    <w:p w14:paraId="7D389ADF" w14:textId="77777777" w:rsidR="00310A1A" w:rsidRPr="001931B6" w:rsidRDefault="00310A1A" w:rsidP="004B5BF1">
      <w:pPr>
        <w:pStyle w:val="BodyText"/>
      </w:pPr>
      <w:r>
        <w:t xml:space="preserve">The measures in this group are closely interlinked and should be implemented together; </w:t>
      </w:r>
      <w:r w:rsidR="002648E3">
        <w:t>therefore,</w:t>
      </w:r>
      <w:r>
        <w:t xml:space="preserve"> the identified adaptation options apply to all measures as a group and are organized in this manner.</w:t>
      </w:r>
    </w:p>
    <w:p w14:paraId="7F9A55DE" w14:textId="77777777" w:rsidR="00E861FF" w:rsidRPr="001931B6" w:rsidRDefault="00E861FF" w:rsidP="00F1665F">
      <w:pPr>
        <w:pStyle w:val="Heading4"/>
        <w:spacing w:after="60"/>
      </w:pPr>
      <w:r w:rsidRPr="001931B6">
        <w:t>Reclaim space from grey infrastructure</w:t>
      </w:r>
    </w:p>
    <w:p w14:paraId="5EDD2566" w14:textId="77777777" w:rsidR="00E861FF" w:rsidRPr="001931B6" w:rsidRDefault="00E861FF" w:rsidP="00F1665F">
      <w:pPr>
        <w:pStyle w:val="BodyText"/>
        <w:spacing w:after="60"/>
      </w:pPr>
      <w:r w:rsidRPr="001931B6">
        <w:t>Green infrastructure is a relatively inexpensive way to harness ecosystem services for adaptation. Costs are saved from the construction and maintenance phases. Also, because additional revenues may be achieved by co-benefits, this may, in many cases lead to savings from the selected adaptation option. Depending on the local landscape and the types of ecosystems available in it, the specific measures of this group may be very different. Examples include the following:</w:t>
      </w:r>
    </w:p>
    <w:p w14:paraId="64F0AEB7" w14:textId="77777777" w:rsidR="00E861FF" w:rsidRPr="001931B6" w:rsidRDefault="00E861FF" w:rsidP="00F1665F">
      <w:pPr>
        <w:pStyle w:val="Normal1"/>
        <w:numPr>
          <w:ilvl w:val="0"/>
          <w:numId w:val="18"/>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Restore river meanders to diminish the speed of flow, reduce erosion, and eliminate the need for dykes. Savings are realized mainly due to the erosion protection and mass flow regulation services; however, there are also co-benefits for biodiversity</w:t>
      </w:r>
      <w:r w:rsidR="00C64815" w:rsidRPr="001931B6">
        <w:rPr>
          <w:rFonts w:ascii="Times New Roman" w:hAnsi="Times New Roman" w:cs="Times New Roman"/>
          <w:sz w:val="24"/>
          <w:szCs w:val="24"/>
          <w:lang w:val="en-US"/>
        </w:rPr>
        <w:t>,</w:t>
      </w:r>
      <w:r w:rsidRPr="001931B6">
        <w:rPr>
          <w:rFonts w:ascii="Times New Roman" w:hAnsi="Times New Roman" w:cs="Times New Roman"/>
          <w:sz w:val="24"/>
          <w:szCs w:val="24"/>
          <w:lang w:val="en-US"/>
        </w:rPr>
        <w:t xml:space="preserve"> particularly nursery population ecosystem services.</w:t>
      </w:r>
    </w:p>
    <w:p w14:paraId="006B9B92" w14:textId="77777777" w:rsidR="00E861FF" w:rsidRPr="001931B6" w:rsidRDefault="00E861FF" w:rsidP="00F1665F">
      <w:pPr>
        <w:pStyle w:val="Normal1"/>
        <w:numPr>
          <w:ilvl w:val="0"/>
          <w:numId w:val="18"/>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Use green infrastructure (constructed wetlands) for water purification. Apart from the immediate use being made of the purification group of services, the setup enhances flood and erosion protection and provides several co-benefits, in particular for biodiversity protection and cultural ecosystem services (recreational or tourism).</w:t>
      </w:r>
    </w:p>
    <w:p w14:paraId="3B3BD188" w14:textId="77777777" w:rsidR="00E861FF" w:rsidRPr="001931B6" w:rsidRDefault="00E861FF" w:rsidP="00F1665F">
      <w:pPr>
        <w:pStyle w:val="Normal1"/>
        <w:numPr>
          <w:ilvl w:val="0"/>
          <w:numId w:val="18"/>
        </w:numPr>
        <w:spacing w:after="12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Create urban green spaces, that is, green roofs, semi-grassed alleys, and so on. This approach makes use of the local climate regulation ecosystem service to reduce heat islands and of the flood regulation services to increase runoff to the soil instead of rainwater canalization in case of storms.</w:t>
      </w:r>
    </w:p>
    <w:p w14:paraId="00E22FAB" w14:textId="77777777" w:rsidR="00E861FF" w:rsidRPr="001931B6" w:rsidRDefault="00E861FF" w:rsidP="00F1665F">
      <w:pPr>
        <w:pStyle w:val="Heading4"/>
        <w:spacing w:after="60"/>
      </w:pPr>
      <w:r w:rsidRPr="001931B6">
        <w:t>Create refug</w:t>
      </w:r>
      <w:r w:rsidR="00E717FF" w:rsidRPr="001931B6">
        <w:t>ia</w:t>
      </w:r>
      <w:r w:rsidRPr="001931B6">
        <w:t>, reduce fragmentation</w:t>
      </w:r>
    </w:p>
    <w:p w14:paraId="004B6939" w14:textId="77777777" w:rsidR="00E861FF" w:rsidRPr="001931B6" w:rsidRDefault="00E861FF" w:rsidP="00EC5AC7">
      <w:pPr>
        <w:pStyle w:val="BodyText"/>
        <w:spacing w:after="60"/>
      </w:pPr>
      <w:r w:rsidRPr="001931B6">
        <w:t>Relatively small concessions in terms of land can lead to significant improvement of ecosystem climate change resilience. As with most uses of ecosystem services, this is also beneficial for biodiversity and delivers adaptation options to the local community. Examples include the following:</w:t>
      </w:r>
    </w:p>
    <w:p w14:paraId="681068BA" w14:textId="77777777" w:rsidR="00E861FF" w:rsidRPr="001931B6" w:rsidRDefault="00E861FF" w:rsidP="00F1665F">
      <w:pPr>
        <w:pStyle w:val="Normal1"/>
        <w:numPr>
          <w:ilvl w:val="0"/>
          <w:numId w:val="18"/>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Green belts in cropland or grassland landscapes.</w:t>
      </w:r>
      <w:r w:rsidRPr="001931B6">
        <w:rPr>
          <w:rFonts w:ascii="Times New Roman" w:hAnsi="Times New Roman" w:cs="Times New Roman"/>
          <w:sz w:val="24"/>
          <w:szCs w:val="24"/>
          <w:lang w:val="en-US"/>
        </w:rPr>
        <w:t xml:space="preserve"> They offer nesting sites and living space for species that would otherwise be crowded out by agriculture. At the same time, green belts provide wind protection and can help improve drought resistance by capturing rainwater and transferring it to the groundwater.</w:t>
      </w:r>
    </w:p>
    <w:p w14:paraId="588E95AD" w14:textId="77777777" w:rsidR="00E861FF" w:rsidRDefault="00E861FF" w:rsidP="00F1665F">
      <w:pPr>
        <w:pStyle w:val="Normal1"/>
        <w:numPr>
          <w:ilvl w:val="0"/>
          <w:numId w:val="18"/>
        </w:numPr>
        <w:spacing w:after="12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(Semi)natural urban and peri-urban green space maintenance.</w:t>
      </w:r>
      <w:r w:rsidRPr="001931B6">
        <w:rPr>
          <w:rFonts w:ascii="Times New Roman" w:hAnsi="Times New Roman" w:cs="Times New Roman"/>
          <w:sz w:val="24"/>
          <w:szCs w:val="24"/>
          <w:lang w:val="en-US"/>
        </w:rPr>
        <w:t xml:space="preserve"> If green spaces in the city are mowed after the end of </w:t>
      </w:r>
      <w:r w:rsidR="00C64815" w:rsidRPr="001931B6">
        <w:rPr>
          <w:rFonts w:ascii="Times New Roman" w:hAnsi="Times New Roman" w:cs="Times New Roman"/>
          <w:sz w:val="24"/>
          <w:szCs w:val="24"/>
          <w:lang w:val="en-US"/>
        </w:rPr>
        <w:t xml:space="preserve">a </w:t>
      </w:r>
      <w:r w:rsidRPr="001931B6">
        <w:rPr>
          <w:rFonts w:ascii="Times New Roman" w:hAnsi="Times New Roman" w:cs="Times New Roman"/>
          <w:sz w:val="24"/>
          <w:szCs w:val="24"/>
          <w:lang w:val="en-US"/>
        </w:rPr>
        <w:t>grass species vegetation period and shrub undergrowth is not cut down, the biodiversity is supported at zero additional cost. This higher biodiversity, in turn, is conducive to the provision of other ecosystem services, such as pollination</w:t>
      </w:r>
      <w:r w:rsidR="00C64815" w:rsidRPr="001931B6">
        <w:rPr>
          <w:rFonts w:ascii="Times New Roman" w:hAnsi="Times New Roman" w:cs="Times New Roman"/>
          <w:sz w:val="24"/>
          <w:szCs w:val="24"/>
          <w:lang w:val="en-US"/>
        </w:rPr>
        <w:t xml:space="preserve"> and</w:t>
      </w:r>
      <w:r w:rsidRPr="001931B6">
        <w:rPr>
          <w:rFonts w:ascii="Times New Roman" w:hAnsi="Times New Roman" w:cs="Times New Roman"/>
          <w:sz w:val="24"/>
          <w:szCs w:val="24"/>
          <w:lang w:val="en-US"/>
        </w:rPr>
        <w:t xml:space="preserve"> interaction/recreation, and bequest value cultural services.</w:t>
      </w:r>
    </w:p>
    <w:p w14:paraId="7D6E48D1" w14:textId="77777777" w:rsidR="00454E32" w:rsidRDefault="00454E32">
      <w:pPr>
        <w:spacing w:after="200"/>
        <w:jc w:val="left"/>
        <w:rPr>
          <w:rFonts w:asciiTheme="minorHAnsi" w:eastAsiaTheme="minorEastAsia" w:hAnsiTheme="minorHAnsi" w:cstheme="minorHAnsi"/>
          <w:color w:val="365F91" w:themeColor="accent1" w:themeShade="BF"/>
          <w:spacing w:val="10"/>
          <w:szCs w:val="20"/>
          <w:u w:val="single"/>
        </w:rPr>
      </w:pPr>
      <w:r>
        <w:br w:type="page"/>
      </w:r>
    </w:p>
    <w:p w14:paraId="7110E3B6" w14:textId="7E361FC8" w:rsidR="001C4368" w:rsidRPr="00F1665F" w:rsidRDefault="007B5B3F" w:rsidP="00593CB2">
      <w:pPr>
        <w:pStyle w:val="Heading6"/>
        <w:numPr>
          <w:ilvl w:val="0"/>
          <w:numId w:val="78"/>
        </w:numPr>
        <w:ind w:left="720"/>
      </w:pPr>
      <w:r w:rsidRPr="00F1665F">
        <w:lastRenderedPageBreak/>
        <w:t>R</w:t>
      </w:r>
      <w:r w:rsidR="001C4368" w:rsidRPr="00F1665F">
        <w:t xml:space="preserve">egional/local </w:t>
      </w:r>
      <w:r w:rsidR="00461659">
        <w:t>‘</w:t>
      </w:r>
      <w:r w:rsidR="001C4368" w:rsidRPr="00F1665F">
        <w:t>red lines</w:t>
      </w:r>
      <w:r w:rsidR="00461659">
        <w:t>’</w:t>
      </w:r>
      <w:r w:rsidR="001C4368" w:rsidRPr="00F1665F">
        <w:t xml:space="preserve"> to prevent loss of ecosystem services vital for CCA</w:t>
      </w:r>
    </w:p>
    <w:p w14:paraId="2FFCC377" w14:textId="38774ED9" w:rsidR="0037348E" w:rsidRDefault="0037348E" w:rsidP="004B5BF1">
      <w:pPr>
        <w:pStyle w:val="BodyText"/>
      </w:pPr>
      <w:r>
        <w:t xml:space="preserve">To achieve the maximal effect of </w:t>
      </w:r>
      <w:r w:rsidR="0084513B">
        <w:t>conservation and restoration measures</w:t>
      </w:r>
      <w:r w:rsidR="005E150B">
        <w:t xml:space="preserve">, a </w:t>
      </w:r>
      <w:r w:rsidR="0084513B">
        <w:t xml:space="preserve">proven tool is the </w:t>
      </w:r>
      <w:r w:rsidR="005E150B">
        <w:t xml:space="preserve">dynamic and spatially explicit </w:t>
      </w:r>
      <w:r w:rsidR="00310A1A">
        <w:t xml:space="preserve">map of </w:t>
      </w:r>
      <w:r w:rsidR="002648E3">
        <w:t>‘</w:t>
      </w:r>
      <w:r w:rsidR="00310A1A">
        <w:t>red line</w:t>
      </w:r>
      <w:r w:rsidR="002648E3">
        <w:t>’</w:t>
      </w:r>
      <w:r w:rsidR="00310A1A">
        <w:t xml:space="preserve"> areas</w:t>
      </w:r>
      <w:r w:rsidR="0084513B">
        <w:t xml:space="preserve">. </w:t>
      </w:r>
      <w:r w:rsidR="000762BA">
        <w:t>‘</w:t>
      </w:r>
      <w:r w:rsidR="0084513B">
        <w:t>Red line</w:t>
      </w:r>
      <w:r w:rsidR="000762BA">
        <w:t>’</w:t>
      </w:r>
      <w:r w:rsidR="0084513B">
        <w:t xml:space="preserve"> can refer to areas</w:t>
      </w:r>
      <w:r w:rsidR="00310A1A">
        <w:t xml:space="preserve"> </w:t>
      </w:r>
      <w:r w:rsidR="0084513B">
        <w:t>of critically endangered biodiversity, or to urban/rural areas where ecosystem degradation can be of disastrous consequences</w:t>
      </w:r>
      <w:r w:rsidR="009752B3">
        <w:t xml:space="preserve"> for climate change adaptation, </w:t>
      </w:r>
      <w:r w:rsidR="0084513B">
        <w:t>such as erosion and landslide prone terrains, avalanche zones</w:t>
      </w:r>
      <w:r w:rsidR="0087779F">
        <w:t xml:space="preserve">, </w:t>
      </w:r>
      <w:r w:rsidR="0084513B">
        <w:t>water sourc</w:t>
      </w:r>
      <w:r w:rsidR="0087779F">
        <w:t>ing</w:t>
      </w:r>
      <w:r w:rsidR="0084513B">
        <w:t xml:space="preserve"> forests in watersheds</w:t>
      </w:r>
      <w:r w:rsidR="0087779F">
        <w:t xml:space="preserve"> or wetlands doubling as flood retention volumes</w:t>
      </w:r>
      <w:r w:rsidR="009752B3">
        <w:t xml:space="preserve"> (Jin et al. 2016</w:t>
      </w:r>
      <w:r w:rsidR="0084513B">
        <w:t xml:space="preserve">). As a tool to further the business use of ecosystem services, a spatially explicit map can identify the best locations for green infrastructure where </w:t>
      </w:r>
      <w:r w:rsidR="00310A1A">
        <w:t xml:space="preserve">ecosystems provide </w:t>
      </w:r>
      <w:r w:rsidR="0084513B">
        <w:t xml:space="preserve">cost optimal </w:t>
      </w:r>
      <w:r w:rsidR="00310A1A">
        <w:t>services important to CCA</w:t>
      </w:r>
      <w:r w:rsidR="0084513B">
        <w:t xml:space="preserve">. As a tool for conservation management, </w:t>
      </w:r>
      <w:r w:rsidR="000762BA">
        <w:t>‘</w:t>
      </w:r>
      <w:r w:rsidR="0084513B">
        <w:t>red line</w:t>
      </w:r>
      <w:r w:rsidR="000762BA">
        <w:t>’</w:t>
      </w:r>
      <w:r w:rsidR="0084513B">
        <w:t xml:space="preserve"> areas </w:t>
      </w:r>
      <w:r w:rsidR="00415B0A">
        <w:t>draw the boundaries</w:t>
      </w:r>
      <w:r w:rsidR="0084513B">
        <w:t xml:space="preserve"> areas of critical natural capital (</w:t>
      </w:r>
      <w:r w:rsidR="001C4368" w:rsidRPr="0084513B">
        <w:rPr>
          <w:lang w:val="it-IT"/>
        </w:rPr>
        <w:t>Lü</w:t>
      </w:r>
      <w:r w:rsidR="001C4368">
        <w:rPr>
          <w:lang w:val="it-IT"/>
        </w:rPr>
        <w:t xml:space="preserve"> et al. 2017) and therefore </w:t>
      </w:r>
      <w:r w:rsidR="00025A4B">
        <w:rPr>
          <w:lang w:val="it-IT"/>
        </w:rPr>
        <w:t xml:space="preserve">can help </w:t>
      </w:r>
      <w:r w:rsidR="001C4368">
        <w:rPr>
          <w:lang w:val="it-IT"/>
        </w:rPr>
        <w:t>shift</w:t>
      </w:r>
      <w:r w:rsidR="00025A4B">
        <w:rPr>
          <w:lang w:val="it-IT"/>
        </w:rPr>
        <w:t>ing</w:t>
      </w:r>
      <w:r w:rsidR="001C4368">
        <w:rPr>
          <w:lang w:val="it-IT"/>
        </w:rPr>
        <w:t xml:space="preserve"> the publuic </w:t>
      </w:r>
      <w:r w:rsidR="00025A4B">
        <w:rPr>
          <w:lang w:val="it-IT"/>
        </w:rPr>
        <w:t>discussions about</w:t>
      </w:r>
      <w:r w:rsidR="001C4368">
        <w:rPr>
          <w:lang w:val="it-IT"/>
        </w:rPr>
        <w:t xml:space="preserve"> the size of protected areas and the limitations of economic activities inside them from controversy to constructive dialogue.</w:t>
      </w:r>
      <w:r w:rsidR="0084513B">
        <w:t xml:space="preserve"> Therefore</w:t>
      </w:r>
      <w:r w:rsidR="00310A1A">
        <w:t xml:space="preserve"> </w:t>
      </w:r>
      <w:r w:rsidR="000762BA">
        <w:t>‘</w:t>
      </w:r>
      <w:r w:rsidR="001C4368">
        <w:t>red line</w:t>
      </w:r>
      <w:r w:rsidR="000762BA">
        <w:t>’</w:t>
      </w:r>
      <w:r w:rsidR="001C4368">
        <w:t xml:space="preserve"> areas can be a versatile policy and business tool for planning</w:t>
      </w:r>
      <w:r w:rsidR="00310A1A">
        <w:t xml:space="preserve"> conservation</w:t>
      </w:r>
      <w:r w:rsidR="00A65FCB">
        <w:t xml:space="preserve"> and</w:t>
      </w:r>
      <w:r w:rsidR="00310A1A">
        <w:t xml:space="preserve"> restoration (depending on the ecosystem’s conservation status and desired services)</w:t>
      </w:r>
      <w:r w:rsidR="001C4368">
        <w:t>.</w:t>
      </w:r>
    </w:p>
    <w:p w14:paraId="0EE379EF" w14:textId="77777777" w:rsidR="001C4368" w:rsidRPr="00F1665F" w:rsidRDefault="007B5B3F" w:rsidP="00593CB2">
      <w:pPr>
        <w:pStyle w:val="Heading6"/>
        <w:numPr>
          <w:ilvl w:val="0"/>
          <w:numId w:val="78"/>
        </w:numPr>
        <w:ind w:left="720"/>
      </w:pPr>
      <w:r w:rsidRPr="00F1665F">
        <w:t>R</w:t>
      </w:r>
      <w:r w:rsidR="001C4368" w:rsidRPr="00F1665F">
        <w:t xml:space="preserve">egional/local </w:t>
      </w:r>
      <w:r w:rsidRPr="00F1665F">
        <w:t xml:space="preserve">BD </w:t>
      </w:r>
      <w:r w:rsidR="001C4368" w:rsidRPr="00F1665F">
        <w:t>conserv</w:t>
      </w:r>
      <w:r w:rsidRPr="00F1665F">
        <w:t>ation</w:t>
      </w:r>
      <w:r w:rsidR="00A65FCB" w:rsidRPr="00F1665F">
        <w:t xml:space="preserve"> and</w:t>
      </w:r>
      <w:r w:rsidR="001C4368" w:rsidRPr="00F1665F">
        <w:t xml:space="preserve"> restor</w:t>
      </w:r>
      <w:r w:rsidRPr="00F1665F">
        <w:t>ation</w:t>
      </w:r>
      <w:r w:rsidR="00FD7F2D" w:rsidRPr="00F1665F">
        <w:t xml:space="preserve"> programs</w:t>
      </w:r>
      <w:r w:rsidR="001C4368" w:rsidRPr="00F1665F">
        <w:t xml:space="preserve"> </w:t>
      </w:r>
      <w:r w:rsidR="00FD7F2D" w:rsidRPr="00F1665F">
        <w:t>to boost</w:t>
      </w:r>
      <w:r w:rsidRPr="00F1665F">
        <w:t xml:space="preserve"> </w:t>
      </w:r>
      <w:r w:rsidR="001C4368" w:rsidRPr="00F1665F">
        <w:t>delivery of ecosystem services</w:t>
      </w:r>
    </w:p>
    <w:p w14:paraId="47C98729" w14:textId="5322B8CB" w:rsidR="00373A7C" w:rsidRDefault="001C4368" w:rsidP="00EC5AC7">
      <w:pPr>
        <w:pStyle w:val="BodyText"/>
        <w:spacing w:before="60"/>
      </w:pPr>
      <w:r>
        <w:t>Local</w:t>
      </w:r>
      <w:r w:rsidR="006A689E">
        <w:t>/regional</w:t>
      </w:r>
      <w:r>
        <w:t xml:space="preserve"> stakeholder </w:t>
      </w:r>
      <w:r w:rsidR="006A689E">
        <w:t>ownership</w:t>
      </w:r>
      <w:r>
        <w:t xml:space="preserve"> is key for the successful CCA in BD&amp;ES</w:t>
      </w:r>
      <w:r w:rsidR="006A689E">
        <w:t xml:space="preserve"> as well as the success of</w:t>
      </w:r>
      <w:r w:rsidR="00373A7C">
        <w:t xml:space="preserve"> their biodiversity </w:t>
      </w:r>
      <w:r w:rsidR="007B5B3F">
        <w:t>program</w:t>
      </w:r>
      <w:r w:rsidR="006A689E">
        <w:t xml:space="preserve">s, </w:t>
      </w:r>
      <w:r w:rsidR="00373A7C">
        <w:t>projects and green business</w:t>
      </w:r>
      <w:r w:rsidR="006A689E">
        <w:t>. It further</w:t>
      </w:r>
      <w:r w:rsidR="00373A7C">
        <w:t xml:space="preserve"> </w:t>
      </w:r>
      <w:r>
        <w:t xml:space="preserve">is a key for changing attitudes </w:t>
      </w:r>
      <w:r w:rsidR="00373A7C">
        <w:t>from viewing</w:t>
      </w:r>
      <w:r>
        <w:t xml:space="preserve"> biodiversity protection as obstacle to business</w:t>
      </w:r>
      <w:r w:rsidR="00373A7C">
        <w:t xml:space="preserve"> towards recognizing its societal and business opportunities.</w:t>
      </w:r>
      <w:r>
        <w:t xml:space="preserve"> Based on </w:t>
      </w:r>
      <w:r w:rsidR="000762BA">
        <w:t>‘</w:t>
      </w:r>
      <w:r>
        <w:t>red lines</w:t>
      </w:r>
      <w:r w:rsidR="000762BA">
        <w:t>’</w:t>
      </w:r>
      <w:r>
        <w:t xml:space="preserve"> and dynamic assessment methods </w:t>
      </w:r>
      <w:r w:rsidR="00373A7C">
        <w:t>to reduce pollution, disturbance and overexploitation, local communities and businesses will be empowered to take climate change adaptation in their own hands and apply valuable indigenous knowledge for better results.</w:t>
      </w:r>
    </w:p>
    <w:p w14:paraId="195318B9" w14:textId="77777777" w:rsidR="0084513B" w:rsidRDefault="00373A7C" w:rsidP="00EC5AC7">
      <w:pPr>
        <w:pStyle w:val="BodyText"/>
        <w:spacing w:before="60" w:after="160"/>
      </w:pPr>
      <w:r>
        <w:t xml:space="preserve">While in itself this option does not bring immediate monetary benefits, it is a keystone for sound business plans of local communities and companies wishing to exploit the </w:t>
      </w:r>
      <w:r w:rsidR="002648E3">
        <w:t>business-related</w:t>
      </w:r>
      <w:r>
        <w:t xml:space="preserve"> adaptation options in this report.</w:t>
      </w:r>
      <w:r w:rsidR="001C4368">
        <w:t xml:space="preserve"> </w:t>
      </w:r>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85"/>
      </w:tblGrid>
      <w:tr w:rsidR="00B15EE0" w:rsidRPr="00F92A19" w14:paraId="1C7DB79E" w14:textId="77777777" w:rsidTr="00F1665F">
        <w:trPr>
          <w:trHeight w:val="70"/>
          <w:jc w:val="center"/>
        </w:trPr>
        <w:tc>
          <w:tcPr>
            <w:tcW w:w="9085" w:type="dxa"/>
            <w:shd w:val="clear" w:color="auto" w:fill="1F4E79"/>
          </w:tcPr>
          <w:p w14:paraId="23E8291B" w14:textId="77777777" w:rsidR="00B15EE0" w:rsidRPr="00F92A19" w:rsidRDefault="00B15EE0" w:rsidP="006B33E1">
            <w:pPr>
              <w:spacing w:before="40" w:after="40"/>
              <w:jc w:val="center"/>
              <w:rPr>
                <w:rFonts w:asciiTheme="minorHAnsi" w:eastAsia="Times New Roman" w:hAnsiTheme="minorHAnsi" w:cstheme="minorHAnsi"/>
                <w:b/>
                <w:bCs/>
                <w:color w:val="FFFFFF"/>
                <w:sz w:val="26"/>
                <w:szCs w:val="26"/>
              </w:rPr>
            </w:pPr>
            <w:r w:rsidRPr="00F92A19">
              <w:rPr>
                <w:rFonts w:asciiTheme="minorHAnsi" w:eastAsia="Times New Roman" w:hAnsiTheme="minorHAnsi" w:cstheme="minorHAnsi"/>
                <w:b/>
                <w:bCs/>
                <w:color w:val="FFFFFF"/>
                <w:sz w:val="26"/>
                <w:szCs w:val="26"/>
              </w:rPr>
              <w:t>CLIMATE CHANGE ADAPTATION OPTIONS</w:t>
            </w:r>
          </w:p>
        </w:tc>
      </w:tr>
      <w:tr w:rsidR="00B15EE0" w:rsidRPr="00F92A19" w14:paraId="193226FC" w14:textId="77777777" w:rsidTr="00F1665F">
        <w:trPr>
          <w:trHeight w:val="36"/>
          <w:jc w:val="center"/>
        </w:trPr>
        <w:tc>
          <w:tcPr>
            <w:tcW w:w="9085" w:type="dxa"/>
            <w:shd w:val="clear" w:color="auto" w:fill="A8D08D"/>
          </w:tcPr>
          <w:p w14:paraId="1DF9F4D4" w14:textId="77777777" w:rsidR="00B15EE0" w:rsidRPr="001847D6" w:rsidRDefault="00B15EE0" w:rsidP="00593CB2">
            <w:pPr>
              <w:pStyle w:val="ListParagraph"/>
              <w:numPr>
                <w:ilvl w:val="0"/>
                <w:numId w:val="74"/>
              </w:numPr>
              <w:spacing w:before="40" w:after="40" w:line="240" w:lineRule="auto"/>
              <w:ind w:left="360" w:hanging="360"/>
              <w:contextualSpacing w:val="0"/>
              <w:rPr>
                <w:rFonts w:asciiTheme="minorHAnsi" w:eastAsia="Times New Roman" w:hAnsiTheme="minorHAnsi" w:cstheme="minorHAnsi"/>
                <w:b/>
                <w:bCs/>
                <w:color w:val="000000"/>
                <w:szCs w:val="24"/>
              </w:rPr>
            </w:pPr>
            <w:r w:rsidRPr="00B15EE0">
              <w:rPr>
                <w:rFonts w:asciiTheme="minorHAnsi" w:eastAsia="Times New Roman" w:hAnsiTheme="minorHAnsi" w:cstheme="minorHAnsi"/>
                <w:b/>
                <w:bCs/>
                <w:color w:val="000000"/>
                <w:szCs w:val="24"/>
              </w:rPr>
              <w:t>Create space for BD&amp;ES</w:t>
            </w:r>
          </w:p>
        </w:tc>
      </w:tr>
      <w:tr w:rsidR="00B15EE0" w:rsidRPr="00F92A19" w14:paraId="23B9DA80" w14:textId="77777777" w:rsidTr="00F1665F">
        <w:trPr>
          <w:trHeight w:val="75"/>
          <w:jc w:val="center"/>
        </w:trPr>
        <w:tc>
          <w:tcPr>
            <w:tcW w:w="9085" w:type="dxa"/>
            <w:shd w:val="clear" w:color="auto" w:fill="E2EFD9"/>
            <w:vAlign w:val="center"/>
            <w:hideMark/>
          </w:tcPr>
          <w:p w14:paraId="340E4D57" w14:textId="76182513" w:rsidR="00B15EE0" w:rsidRPr="00B23C80" w:rsidRDefault="00B15EE0"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sidRPr="00B15EE0">
              <w:rPr>
                <w:rFonts w:asciiTheme="minorHAnsi" w:eastAsia="Times New Roman" w:hAnsiTheme="minorHAnsi" w:cstheme="minorHAnsi"/>
                <w:b/>
                <w:color w:val="000000"/>
                <w:sz w:val="22"/>
              </w:rPr>
              <w:t>Reclaim space from grey infrastructure</w:t>
            </w:r>
          </w:p>
        </w:tc>
      </w:tr>
      <w:tr w:rsidR="00B15EE0" w:rsidRPr="00F92A19" w14:paraId="1A6A0B3A" w14:textId="77777777" w:rsidTr="00F1665F">
        <w:trPr>
          <w:trHeight w:val="75"/>
          <w:jc w:val="center"/>
        </w:trPr>
        <w:tc>
          <w:tcPr>
            <w:tcW w:w="9085" w:type="dxa"/>
            <w:shd w:val="clear" w:color="auto" w:fill="E2EFD9"/>
            <w:vAlign w:val="center"/>
          </w:tcPr>
          <w:p w14:paraId="2C001673" w14:textId="77777777" w:rsidR="00B15EE0" w:rsidRPr="00B15EE0" w:rsidRDefault="00B15EE0"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sidRPr="00B15EE0">
              <w:rPr>
                <w:rFonts w:asciiTheme="minorHAnsi" w:eastAsia="Times New Roman" w:hAnsiTheme="minorHAnsi" w:cstheme="minorHAnsi"/>
                <w:b/>
                <w:color w:val="000000"/>
                <w:sz w:val="22"/>
              </w:rPr>
              <w:t>Create refugia, reduce fragmentation</w:t>
            </w:r>
          </w:p>
        </w:tc>
      </w:tr>
      <w:tr w:rsidR="00B15EE0" w:rsidRPr="00F92A19" w14:paraId="5B69F70D" w14:textId="77777777" w:rsidTr="00F1665F">
        <w:trPr>
          <w:trHeight w:val="784"/>
          <w:jc w:val="center"/>
        </w:trPr>
        <w:tc>
          <w:tcPr>
            <w:tcW w:w="9085" w:type="dxa"/>
            <w:shd w:val="clear" w:color="auto" w:fill="auto"/>
            <w:vAlign w:val="center"/>
          </w:tcPr>
          <w:p w14:paraId="713D748D" w14:textId="77777777" w:rsidR="00E111D9" w:rsidRPr="00FD7F2D" w:rsidRDefault="007B5B3F"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FD7F2D">
              <w:rPr>
                <w:rFonts w:asciiTheme="minorHAnsi" w:eastAsia="Times New Roman" w:hAnsiTheme="minorHAnsi" w:cstheme="minorHAnsi"/>
                <w:color w:val="000000"/>
                <w:sz w:val="22"/>
              </w:rPr>
              <w:t xml:space="preserve">Regional/local </w:t>
            </w:r>
            <w:r w:rsidR="002648E3">
              <w:rPr>
                <w:rFonts w:asciiTheme="minorHAnsi" w:eastAsia="Times New Roman" w:hAnsiTheme="minorHAnsi" w:cstheme="minorHAnsi"/>
                <w:color w:val="000000"/>
                <w:sz w:val="22"/>
              </w:rPr>
              <w:t>‘</w:t>
            </w:r>
            <w:r w:rsidRPr="00FD7F2D">
              <w:rPr>
                <w:rFonts w:asciiTheme="minorHAnsi" w:eastAsia="Times New Roman" w:hAnsiTheme="minorHAnsi" w:cstheme="minorHAnsi"/>
                <w:color w:val="000000"/>
                <w:sz w:val="22"/>
              </w:rPr>
              <w:t>red lines</w:t>
            </w:r>
            <w:r w:rsidR="002648E3">
              <w:rPr>
                <w:rFonts w:asciiTheme="minorHAnsi" w:eastAsia="Times New Roman" w:hAnsiTheme="minorHAnsi" w:cstheme="minorHAnsi"/>
                <w:color w:val="000000"/>
                <w:sz w:val="22"/>
              </w:rPr>
              <w:t>’</w:t>
            </w:r>
            <w:r w:rsidRPr="00FD7F2D">
              <w:rPr>
                <w:rFonts w:asciiTheme="minorHAnsi" w:eastAsia="Times New Roman" w:hAnsiTheme="minorHAnsi" w:cstheme="minorHAnsi"/>
                <w:color w:val="000000"/>
                <w:sz w:val="22"/>
              </w:rPr>
              <w:t xml:space="preserve"> to prevent loss of ecosystem services vital for CCA</w:t>
            </w:r>
          </w:p>
          <w:p w14:paraId="5DAD462C" w14:textId="77777777" w:rsidR="00B15EE0" w:rsidRPr="00FD7F2D" w:rsidRDefault="00FD7F2D"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FD7F2D">
              <w:rPr>
                <w:rFonts w:asciiTheme="minorHAnsi" w:eastAsia="Times New Roman" w:hAnsiTheme="minorHAnsi" w:cstheme="minorHAnsi"/>
                <w:color w:val="000000"/>
                <w:sz w:val="22"/>
              </w:rPr>
              <w:t>Regional/local BD conservation and restoration programs to boost delivery of ecosystem services</w:t>
            </w:r>
          </w:p>
        </w:tc>
      </w:tr>
    </w:tbl>
    <w:p w14:paraId="59D5D295" w14:textId="77777777" w:rsidR="00E861FF" w:rsidRPr="001931B6" w:rsidRDefault="00E861FF" w:rsidP="0055312C">
      <w:pPr>
        <w:pStyle w:val="Heading3"/>
        <w:spacing w:before="240" w:after="60"/>
        <w:ind w:left="720"/>
      </w:pPr>
      <w:bookmarkStart w:id="386" w:name="_Toc500095248"/>
      <w:bookmarkStart w:id="387" w:name="_Toc504379148"/>
      <w:bookmarkStart w:id="388" w:name="_Toc523082968"/>
      <w:r w:rsidRPr="001931B6">
        <w:t>Use the ‘invisible ecosystem</w:t>
      </w:r>
      <w:r w:rsidR="005C13CB">
        <w:t xml:space="preserve"> service</w:t>
      </w:r>
      <w:r w:rsidRPr="001931B6">
        <w:t>s’ for adaptation and human benefit</w:t>
      </w:r>
      <w:bookmarkEnd w:id="386"/>
      <w:bookmarkEnd w:id="387"/>
      <w:bookmarkEnd w:id="388"/>
    </w:p>
    <w:p w14:paraId="7AFC77AA" w14:textId="32A2FF1B" w:rsidR="00E861FF" w:rsidRDefault="00E861FF" w:rsidP="004B5BF1">
      <w:pPr>
        <w:pStyle w:val="BodyText"/>
      </w:pPr>
      <w:r w:rsidRPr="001931B6">
        <w:t xml:space="preserve">This </w:t>
      </w:r>
      <w:r w:rsidR="00310A1A">
        <w:t xml:space="preserve">group of </w:t>
      </w:r>
      <w:r w:rsidRPr="001931B6">
        <w:t>option</w:t>
      </w:r>
      <w:r w:rsidR="00310A1A">
        <w:t>s</w:t>
      </w:r>
      <w:r w:rsidRPr="001931B6">
        <w:t xml:space="preserve"> emphasizes the co-benefits of using ecosystem services</w:t>
      </w:r>
      <w:r w:rsidR="00310A1A">
        <w:t xml:space="preserve"> as part of the </w:t>
      </w:r>
      <w:r w:rsidR="00E9221E">
        <w:t>‘</w:t>
      </w:r>
      <w:r w:rsidR="006D35A3">
        <w:t>business</w:t>
      </w:r>
      <w:r w:rsidR="00310A1A">
        <w:t xml:space="preserve"> as usual</w:t>
      </w:r>
      <w:r w:rsidR="00E9221E">
        <w:t>’</w:t>
      </w:r>
      <w:r w:rsidRPr="001931B6">
        <w:t xml:space="preserve">. As shown in Chapter 1, these can significantly outweigh the cost of provisioning services, especially for areas where tourism is a priority, but niche offerings are not yet well-developed. Using these solutions can augment the adaptation mix to create incentives for biodiversity preservation while also contributing to societal priorities such as </w:t>
      </w:r>
      <w:r w:rsidRPr="001931B6">
        <w:lastRenderedPageBreak/>
        <w:t xml:space="preserve">equitable distribution and poverty reduction. It would, therefore, also support local-level investment decisions, particularly if financial instruments are to be employed. More specific measures are listed in </w:t>
      </w:r>
      <w:r w:rsidR="00790853" w:rsidRPr="005122D5">
        <w:rPr>
          <w:b/>
          <w:bCs/>
          <w:i/>
          <w:iCs/>
        </w:rPr>
        <w:t>Annex 7</w:t>
      </w:r>
      <w:r w:rsidRPr="001931B6">
        <w:t xml:space="preserve"> with example adaptation options by ecosystem type.</w:t>
      </w:r>
    </w:p>
    <w:p w14:paraId="4287B748" w14:textId="32216E80" w:rsidR="00C65035" w:rsidRPr="001931B6" w:rsidRDefault="00C65035" w:rsidP="004B5BF1">
      <w:pPr>
        <w:pStyle w:val="BodyText"/>
      </w:pPr>
      <w:r>
        <w:t xml:space="preserve">Because businesses can (and often do) develop different activities within a single company or a holding, the options in this group are also highly interlinked and should be combined to maximize business development and ensure </w:t>
      </w:r>
      <w:r w:rsidR="002648E3">
        <w:t>market-based</w:t>
      </w:r>
      <w:r>
        <w:t xml:space="preserve"> mechanisms for providing </w:t>
      </w:r>
      <w:r w:rsidR="006D35A3">
        <w:t>local communities with equitable and cost</w:t>
      </w:r>
      <w:r w:rsidR="00E9221E">
        <w:t>-</w:t>
      </w:r>
      <w:r w:rsidR="006D35A3">
        <w:t>effective access to important ecosystem services.</w:t>
      </w:r>
    </w:p>
    <w:p w14:paraId="6B8F2F2D" w14:textId="77777777" w:rsidR="00310A1A" w:rsidRDefault="00C813F0" w:rsidP="005138B0">
      <w:pPr>
        <w:pStyle w:val="Heading4"/>
        <w:spacing w:after="60"/>
      </w:pPr>
      <w:r>
        <w:t>Optimal</w:t>
      </w:r>
      <w:r w:rsidR="00310A1A">
        <w:t xml:space="preserve"> use </w:t>
      </w:r>
      <w:r w:rsidR="00310A1A" w:rsidRPr="00310A1A">
        <w:t>of existing ecosystem services</w:t>
      </w:r>
    </w:p>
    <w:p w14:paraId="6F11D25F" w14:textId="72606AF1" w:rsidR="00C813F0" w:rsidRDefault="00C813F0" w:rsidP="004B5BF1">
      <w:pPr>
        <w:pStyle w:val="BodyText"/>
      </w:pPr>
      <w:r>
        <w:t xml:space="preserve">Restoring our links to nature has many material, spiritual and cognitive aspects that can be used for successful CCA. Reviving the traditional knowledge about Bulgaria’s biodiversity and introduced species is at the core of optimal use of provisioning services from wild ecosystems, as well as the successful use of genetically diverse local and introduced sorts and breeds for a resilient food and material production. </w:t>
      </w:r>
    </w:p>
    <w:p w14:paraId="19C07EA0" w14:textId="77777777" w:rsidR="00C813F0" w:rsidRPr="00C813F0" w:rsidRDefault="00C813F0" w:rsidP="004B5BF1">
      <w:pPr>
        <w:pStyle w:val="BodyText"/>
      </w:pPr>
      <w:r>
        <w:t>The cultural ecosystems services are another important but underutilized element of natural capital that can support the climate resilience of local communities, in particular the ones heavily dependent on tourism and recreation.</w:t>
      </w:r>
    </w:p>
    <w:p w14:paraId="08C67A33" w14:textId="77777777" w:rsidR="00C813F0" w:rsidRPr="00C813F0" w:rsidRDefault="00C813F0" w:rsidP="005138B0">
      <w:pPr>
        <w:pStyle w:val="Heading4"/>
        <w:spacing w:after="60"/>
      </w:pPr>
      <w:r w:rsidRPr="00C813F0">
        <w:t>Ecosystem services for CCA as new opportunity for business and society</w:t>
      </w:r>
    </w:p>
    <w:p w14:paraId="414AA13D" w14:textId="1E965C9C" w:rsidR="00D14062" w:rsidRDefault="00654C1B" w:rsidP="004B5BF1">
      <w:pPr>
        <w:pStyle w:val="BodyText"/>
      </w:pPr>
      <w:r w:rsidRPr="00654C1B">
        <w:t xml:space="preserve">Apart from ecosystem services to be found </w:t>
      </w:r>
      <w:r w:rsidR="00BC5EC8">
        <w:t>‘</w:t>
      </w:r>
      <w:r w:rsidRPr="00654C1B">
        <w:t>in the wild</w:t>
      </w:r>
      <w:r w:rsidR="00BC5EC8">
        <w:t>’</w:t>
      </w:r>
      <w:r w:rsidRPr="00654C1B">
        <w:t xml:space="preserve">, </w:t>
      </w:r>
      <w:r>
        <w:t xml:space="preserve">the CCA of local communities can significantly benefit from the active production of ecosystem services through ecosystem restoration. Regulating ecosystem services benefiting the local community have, as a rule, to be provided in its vicinity and therefore every </w:t>
      </w:r>
      <w:r w:rsidR="00BC5EC8">
        <w:t>‘</w:t>
      </w:r>
      <w:r>
        <w:t>green</w:t>
      </w:r>
      <w:r w:rsidR="00BC5EC8">
        <w:t>’</w:t>
      </w:r>
      <w:r>
        <w:t xml:space="preserve"> business engaged in a </w:t>
      </w:r>
      <w:r w:rsidR="002648E3">
        <w:t>long-term</w:t>
      </w:r>
      <w:r>
        <w:t xml:space="preserve"> restoration will necessarily create local employment. In this manner, the vulnerable population in remote or rural locations can use the win-win benefits from a better living environment and economic and social cohesion.</w:t>
      </w:r>
    </w:p>
    <w:p w14:paraId="6718692A" w14:textId="77777777" w:rsidR="00E861FF" w:rsidRPr="005138B0" w:rsidRDefault="00E861FF" w:rsidP="00593CB2">
      <w:pPr>
        <w:pStyle w:val="Heading6"/>
        <w:numPr>
          <w:ilvl w:val="0"/>
          <w:numId w:val="78"/>
        </w:numPr>
        <w:ind w:left="720"/>
      </w:pPr>
      <w:r w:rsidRPr="005138B0">
        <w:t>Use genetic resources for resilience</w:t>
      </w:r>
    </w:p>
    <w:p w14:paraId="2E875F74" w14:textId="77777777" w:rsidR="00E861FF" w:rsidRPr="001931B6" w:rsidRDefault="00E861FF" w:rsidP="00EC5AC7">
      <w:pPr>
        <w:pStyle w:val="BodyText"/>
        <w:spacing w:after="60"/>
      </w:pPr>
      <w:r w:rsidRPr="001931B6">
        <w:t>This option emphasizes the tapping into ecosystem services supplied by less used ecosystems as a CCA support factor. Such use is especially beneficial to small communities and vulnerable/minority groups who in some cases rely heavily on their availability. Examples include the following:</w:t>
      </w:r>
    </w:p>
    <w:p w14:paraId="1A65ADE6" w14:textId="11228B8D" w:rsidR="00E861FF" w:rsidRPr="001931B6" w:rsidRDefault="00E861FF" w:rsidP="00EC5AC7">
      <w:pPr>
        <w:pStyle w:val="Normal1"/>
        <w:numPr>
          <w:ilvl w:val="0"/>
          <w:numId w:val="18"/>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Use of local instead of imported sorts and breeds, possibly crossed with wild relatives for added resilience. Such </w:t>
      </w:r>
      <w:r w:rsidR="00E2051F" w:rsidRPr="001931B6">
        <w:rPr>
          <w:rFonts w:ascii="Times New Roman" w:hAnsi="Times New Roman" w:cs="Times New Roman"/>
          <w:sz w:val="24"/>
          <w:szCs w:val="24"/>
          <w:lang w:val="en-US"/>
        </w:rPr>
        <w:t xml:space="preserve">a </w:t>
      </w:r>
      <w:r w:rsidRPr="001931B6">
        <w:rPr>
          <w:rFonts w:ascii="Times New Roman" w:hAnsi="Times New Roman" w:cs="Times New Roman"/>
          <w:sz w:val="24"/>
          <w:szCs w:val="24"/>
          <w:lang w:val="en-US"/>
        </w:rPr>
        <w:t>local sort is, for example, the salination and drought-resilient Einkorn wheat (</w:t>
      </w:r>
      <w:r w:rsidRPr="001931B6">
        <w:rPr>
          <w:rFonts w:ascii="Times New Roman" w:hAnsi="Times New Roman" w:cs="Times New Roman"/>
          <w:i/>
          <w:sz w:val="24"/>
          <w:szCs w:val="24"/>
          <w:lang w:val="en-US"/>
        </w:rPr>
        <w:t>Triticum monococcum</w:t>
      </w:r>
      <w:r w:rsidRPr="001931B6">
        <w:rPr>
          <w:rFonts w:ascii="Times New Roman" w:hAnsi="Times New Roman" w:cs="Times New Roman"/>
          <w:sz w:val="24"/>
          <w:szCs w:val="24"/>
          <w:lang w:val="en-US"/>
        </w:rPr>
        <w:t xml:space="preserve">)—a species with growing popularity as health food </w:t>
      </w:r>
      <w:r w:rsidR="00BC5EC8">
        <w:rPr>
          <w:rFonts w:ascii="Times New Roman" w:hAnsi="Times New Roman" w:cs="Times New Roman"/>
          <w:sz w:val="24"/>
          <w:szCs w:val="24"/>
          <w:lang w:val="en-US"/>
        </w:rPr>
        <w:t>of</w:t>
      </w:r>
      <w:r w:rsidRPr="001931B6">
        <w:rPr>
          <w:rFonts w:ascii="Times New Roman" w:hAnsi="Times New Roman" w:cs="Times New Roman"/>
          <w:sz w:val="24"/>
          <w:szCs w:val="24"/>
          <w:lang w:val="en-US"/>
        </w:rPr>
        <w:t xml:space="preserve"> commercial importance.</w:t>
      </w:r>
    </w:p>
    <w:p w14:paraId="49CD1257" w14:textId="77777777" w:rsidR="001747B1" w:rsidRPr="008B285B" w:rsidRDefault="00E861FF" w:rsidP="00EC5AC7">
      <w:pPr>
        <w:pStyle w:val="Normal1"/>
        <w:numPr>
          <w:ilvl w:val="0"/>
          <w:numId w:val="18"/>
        </w:numPr>
        <w:spacing w:after="12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Use of local healing plants from natural ecosystems, such as common hawthorn (</w:t>
      </w:r>
      <w:r w:rsidRPr="001931B6">
        <w:rPr>
          <w:rFonts w:ascii="Times New Roman" w:hAnsi="Times New Roman" w:cs="Times New Roman"/>
          <w:i/>
          <w:sz w:val="24"/>
          <w:szCs w:val="24"/>
          <w:lang w:val="en-US"/>
        </w:rPr>
        <w:t>Crataegus monogyna</w:t>
      </w:r>
      <w:r w:rsidRPr="001931B6">
        <w:rPr>
          <w:rFonts w:ascii="Times New Roman" w:hAnsi="Times New Roman" w:cs="Times New Roman"/>
          <w:sz w:val="24"/>
          <w:szCs w:val="24"/>
          <w:lang w:val="en-US"/>
        </w:rPr>
        <w:t xml:space="preserve">). Combined with local and traditional knowledge, they provide a source of easy to obtain health and improved well-being. </w:t>
      </w:r>
    </w:p>
    <w:p w14:paraId="5B457FE0" w14:textId="77777777" w:rsidR="00E861FF" w:rsidRPr="005138B0" w:rsidRDefault="00E861FF" w:rsidP="00593CB2">
      <w:pPr>
        <w:pStyle w:val="Heading6"/>
        <w:numPr>
          <w:ilvl w:val="0"/>
          <w:numId w:val="78"/>
        </w:numPr>
        <w:ind w:left="720"/>
      </w:pPr>
      <w:r w:rsidRPr="005138B0">
        <w:t>Cultural ecosystem services for recreation and education</w:t>
      </w:r>
    </w:p>
    <w:p w14:paraId="1447A046" w14:textId="77777777" w:rsidR="00E861FF" w:rsidRDefault="00E861FF" w:rsidP="004B5BF1">
      <w:pPr>
        <w:pStyle w:val="BodyText"/>
      </w:pPr>
      <w:r w:rsidRPr="001931B6">
        <w:t>As detailed in Chapter 2, less well-known ecosystems such as sparsely vegetated lands offer unique experiences, learning, and research possibilities and can generate additional income from niche tourism offerings.</w:t>
      </w:r>
    </w:p>
    <w:p w14:paraId="3F2B2362" w14:textId="77777777" w:rsidR="00454E32" w:rsidRDefault="00454E32">
      <w:pPr>
        <w:spacing w:after="200"/>
        <w:jc w:val="left"/>
        <w:rPr>
          <w:rFonts w:asciiTheme="minorHAnsi" w:eastAsiaTheme="minorEastAsia" w:hAnsiTheme="minorHAnsi" w:cstheme="minorHAnsi"/>
          <w:color w:val="365F91" w:themeColor="accent1" w:themeShade="BF"/>
          <w:spacing w:val="10"/>
          <w:szCs w:val="20"/>
          <w:u w:val="single"/>
        </w:rPr>
      </w:pPr>
      <w:r>
        <w:lastRenderedPageBreak/>
        <w:br w:type="page"/>
      </w:r>
    </w:p>
    <w:p w14:paraId="1ADC667D" w14:textId="19327124" w:rsidR="000E0196" w:rsidRPr="005138B0" w:rsidRDefault="000E0196" w:rsidP="00593CB2">
      <w:pPr>
        <w:pStyle w:val="Heading6"/>
        <w:numPr>
          <w:ilvl w:val="0"/>
          <w:numId w:val="78"/>
        </w:numPr>
        <w:ind w:left="720"/>
      </w:pPr>
      <w:r w:rsidRPr="005138B0">
        <w:lastRenderedPageBreak/>
        <w:t>Ecosystem restoration</w:t>
      </w:r>
      <w:r w:rsidR="00A65FCB" w:rsidRPr="005138B0">
        <w:t xml:space="preserve"> </w:t>
      </w:r>
      <w:r w:rsidRPr="005138B0">
        <w:t xml:space="preserve">– </w:t>
      </w:r>
      <w:r w:rsidR="00A65FCB" w:rsidRPr="005138B0">
        <w:t>a</w:t>
      </w:r>
      <w:r w:rsidRPr="005138B0">
        <w:t xml:space="preserve"> long term business </w:t>
      </w:r>
      <w:r w:rsidR="00A65FCB" w:rsidRPr="005138B0">
        <w:t>opportunity</w:t>
      </w:r>
    </w:p>
    <w:p w14:paraId="145480B6" w14:textId="77777777" w:rsidR="000E0196" w:rsidRDefault="000E0196" w:rsidP="004B5BF1">
      <w:pPr>
        <w:pStyle w:val="BodyText"/>
      </w:pPr>
      <w:r w:rsidRPr="000E0196">
        <w:t xml:space="preserve">Since </w:t>
      </w:r>
      <w:r w:rsidR="006168A0">
        <w:t>Bulgaria has no Green infrastructure strategy, ecological restoration is currently limited to smaller scale projects on terrains whose restoration is provided for by specific legislation (such as re-cultivation of closed landfills or previous industry sites). However, the loss of biodiversity on global, national and regional scale is a prerequisite for the worldwide increase of the ecological restoration projects. Since ecosystem services are a cost-efficient way to achieve CCA, the complex, long-term restoration projects can be a new source of sustainable business. They resemble engineering and construction in terms of project duration and complexity, and due to the local nature of the project, are well suited for regional and local business development and job creation, as outlined by</w:t>
      </w:r>
      <w:r w:rsidR="00EE532D">
        <w:t xml:space="preserve"> </w:t>
      </w:r>
      <w:r w:rsidR="006168A0">
        <w:t xml:space="preserve">Clewell and </w:t>
      </w:r>
      <w:r w:rsidR="00EE532D">
        <w:t>Aronson</w:t>
      </w:r>
      <w:r w:rsidR="006168A0">
        <w:t xml:space="preserve"> </w:t>
      </w:r>
      <w:r w:rsidR="00EE532D">
        <w:t>(</w:t>
      </w:r>
      <w:r w:rsidR="006168A0">
        <w:t>2013).</w:t>
      </w:r>
      <w:r w:rsidR="00781286">
        <w:t xml:space="preserve"> </w:t>
      </w:r>
      <w:r w:rsidR="00EE532D">
        <w:t xml:space="preserve">An estimate of direct and indirect benefits to business from ecosystem restoration are provided in BenDor et al. (2015). </w:t>
      </w:r>
      <w:r w:rsidR="00781286">
        <w:t>Examples for successful restoration projects from all over the world illustrate the complexity and time span of such undertakings</w:t>
      </w:r>
      <w:r w:rsidR="00EE532D">
        <w:t>.</w:t>
      </w:r>
      <w:r w:rsidR="00781286">
        <w:t xml:space="preserve"> </w:t>
      </w:r>
    </w:p>
    <w:p w14:paraId="08DA7B8B" w14:textId="25227773" w:rsidR="00781286" w:rsidRPr="00654191" w:rsidRDefault="00EE7F6C" w:rsidP="00454E32">
      <w:pPr>
        <w:pStyle w:val="Caption"/>
      </w:pPr>
      <w:bookmarkStart w:id="389" w:name="_Toc523083025"/>
      <w:r w:rsidRPr="00EE7F6C">
        <w:t xml:space="preserve">Figure </w:t>
      </w:r>
      <w:r w:rsidR="001814CF">
        <w:fldChar w:fldCharType="begin" w:fldLock="1"/>
      </w:r>
      <w:r w:rsidR="001814CF">
        <w:instrText xml:space="preserve"> SEQ Figure \* ARABIC </w:instrText>
      </w:r>
      <w:r w:rsidR="001814CF">
        <w:fldChar w:fldCharType="separate"/>
      </w:r>
      <w:r w:rsidR="001814CF">
        <w:rPr>
          <w:noProof/>
        </w:rPr>
        <w:t>13</w:t>
      </w:r>
      <w:r w:rsidR="001814CF">
        <w:fldChar w:fldCharType="end"/>
      </w:r>
      <w:r w:rsidRPr="00EE7F6C">
        <w:t>.</w:t>
      </w:r>
      <w:r w:rsidR="00781286" w:rsidRPr="00654191">
        <w:t xml:space="preserve"> Long-term ecosystem restoration: example</w:t>
      </w:r>
      <w:r w:rsidR="00EE532D" w:rsidRPr="00654191">
        <w:t>s</w:t>
      </w:r>
      <w:r w:rsidR="00A33F3A">
        <w:t xml:space="preserve"> of afforestation</w:t>
      </w:r>
      <w:bookmarkEnd w:id="389"/>
    </w:p>
    <w:p w14:paraId="40C24A87" w14:textId="77777777" w:rsidR="00781286" w:rsidRDefault="00781286" w:rsidP="00454E32">
      <w:pPr>
        <w:spacing w:after="0"/>
        <w:jc w:val="center"/>
      </w:pPr>
      <w:r>
        <w:rPr>
          <w:noProof/>
        </w:rPr>
        <w:drawing>
          <wp:inline distT="0" distB="0" distL="0" distR="0" wp14:anchorId="7E06BAF2" wp14:editId="5C1A1FB0">
            <wp:extent cx="4907915" cy="2187446"/>
            <wp:effectExtent l="19050" t="1905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5717"/>
                    <a:stretch/>
                  </pic:blipFill>
                  <pic:spPr bwMode="auto">
                    <a:xfrm>
                      <a:off x="0" y="0"/>
                      <a:ext cx="4990270" cy="2224151"/>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14:paraId="78B1FE5F" w14:textId="77777777" w:rsidR="00EE532D" w:rsidRDefault="00EE532D" w:rsidP="00454E32">
      <w:pPr>
        <w:spacing w:after="0"/>
        <w:jc w:val="center"/>
      </w:pPr>
      <w:r>
        <w:rPr>
          <w:noProof/>
        </w:rPr>
        <w:drawing>
          <wp:inline distT="0" distB="0" distL="0" distR="0" wp14:anchorId="7C305413" wp14:editId="63BC3CB1">
            <wp:extent cx="4908239" cy="2774373"/>
            <wp:effectExtent l="19050" t="1905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58" t="795" r="1105" b="-1"/>
                    <a:stretch/>
                  </pic:blipFill>
                  <pic:spPr bwMode="auto">
                    <a:xfrm>
                      <a:off x="0" y="0"/>
                      <a:ext cx="4976725" cy="2813084"/>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14:paraId="5F7880D7" w14:textId="77777777" w:rsidR="00781286" w:rsidRPr="005F5898" w:rsidRDefault="00781286" w:rsidP="0055312C">
      <w:pPr>
        <w:pStyle w:val="Source"/>
        <w:spacing w:after="0"/>
        <w:rPr>
          <w:lang w:val="bg-BG"/>
        </w:rPr>
      </w:pPr>
      <w:r w:rsidRPr="005F5898">
        <w:t>Source</w:t>
      </w:r>
      <w:r w:rsidR="00EE532D">
        <w:t>s</w:t>
      </w:r>
      <w:r w:rsidRPr="005F5898">
        <w:t>: Iceland's Policy and Action Plan on Climate Change</w:t>
      </w:r>
      <w:r>
        <w:t xml:space="preserve"> with a specific focus on Agriculture and Land Use / land use change / forestry</w:t>
      </w:r>
      <w:r>
        <w:rPr>
          <w:rStyle w:val="FootnoteReference"/>
          <w:i w:val="0"/>
        </w:rPr>
        <w:footnoteReference w:id="98"/>
      </w:r>
      <w:r w:rsidR="00EE532D">
        <w:t xml:space="preserve">; </w:t>
      </w:r>
      <w:r w:rsidR="00FE21CA">
        <w:t>Keynote “</w:t>
      </w:r>
      <w:r w:rsidR="00EE532D">
        <w:t>Ecological Restoration and Eco-Civilization in China</w:t>
      </w:r>
      <w:r w:rsidR="00FE21CA">
        <w:t>”</w:t>
      </w:r>
      <w:r w:rsidR="00EE532D">
        <w:rPr>
          <w:rStyle w:val="FootnoteReference"/>
          <w:i w:val="0"/>
        </w:rPr>
        <w:footnoteReference w:id="99"/>
      </w:r>
    </w:p>
    <w:p w14:paraId="2CF39B89" w14:textId="77777777" w:rsidR="00781286" w:rsidRPr="005138B0" w:rsidRDefault="00A65FCB" w:rsidP="00593CB2">
      <w:pPr>
        <w:pStyle w:val="Heading6"/>
        <w:numPr>
          <w:ilvl w:val="0"/>
          <w:numId w:val="78"/>
        </w:numPr>
        <w:spacing w:before="0"/>
        <w:ind w:left="720"/>
      </w:pPr>
      <w:r w:rsidRPr="005138B0">
        <w:lastRenderedPageBreak/>
        <w:t>Local development</w:t>
      </w:r>
      <w:r w:rsidR="00781286" w:rsidRPr="005138B0">
        <w:t xml:space="preserve"> and equitable access to ecosystem services</w:t>
      </w:r>
    </w:p>
    <w:p w14:paraId="18A2B209" w14:textId="77777777" w:rsidR="00781286" w:rsidRDefault="0070349F" w:rsidP="00A33F3A">
      <w:pPr>
        <w:pStyle w:val="BodyText"/>
        <w:spacing w:after="160"/>
      </w:pPr>
      <w:r>
        <w:t>Ecosystem restoration is also beneficial for local communities. Apart from</w:t>
      </w:r>
      <w:r w:rsidR="00C75904">
        <w:t xml:space="preserve"> direct</w:t>
      </w:r>
      <w:r>
        <w:t xml:space="preserve"> job creation, it also enables the most vulnerable population to </w:t>
      </w:r>
      <w:r w:rsidR="00A2141C">
        <w:t>‘</w:t>
      </w:r>
      <w:r>
        <w:t>produce</w:t>
      </w:r>
      <w:r w:rsidR="00A2141C">
        <w:t>’</w:t>
      </w:r>
      <w:r>
        <w:t xml:space="preserve"> local ecosystems services</w:t>
      </w:r>
      <w:r w:rsidR="00122F05">
        <w:t xml:space="preserve"> (such as microclimate regulation, water production and purification)</w:t>
      </w:r>
      <w:r>
        <w:t>, therefore doubling as an avenue for equitable access to these services and an important awareness raising tool on the local and regional levels</w:t>
      </w:r>
      <w:r w:rsidR="00A2141C">
        <w:t>.</w:t>
      </w:r>
      <w:r w:rsidRPr="00A2141C">
        <w:rPr>
          <w:vertAlign w:val="superscript"/>
        </w:rPr>
        <w:footnoteReference w:id="100"/>
      </w:r>
      <w:r w:rsidR="00C75904">
        <w:t xml:space="preserve"> Moreover, collateral economic benefits are likely to spread not only </w:t>
      </w:r>
      <w:r w:rsidR="00122F05">
        <w:t>with</w:t>
      </w:r>
      <w:r w:rsidR="00C75904">
        <w:t xml:space="preserve">in the </w:t>
      </w:r>
      <w:r w:rsidR="002648E3">
        <w:t>‘</w:t>
      </w:r>
      <w:r w:rsidR="00C75904">
        <w:t>green economy</w:t>
      </w:r>
      <w:r w:rsidR="002648E3">
        <w:t>’</w:t>
      </w:r>
      <w:r w:rsidR="00C75904">
        <w:t xml:space="preserve"> business sectors but also to more remote sectors that are at high risk of climate change adaptation, such as insurance, energy, transport, thereby reducing the costs of living for wide populations.</w:t>
      </w:r>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8B285B" w:rsidRPr="00F92A19" w14:paraId="49923F48" w14:textId="77777777" w:rsidTr="00D363F5">
        <w:trPr>
          <w:trHeight w:val="70"/>
          <w:jc w:val="center"/>
        </w:trPr>
        <w:tc>
          <w:tcPr>
            <w:tcW w:w="9000" w:type="dxa"/>
            <w:shd w:val="clear" w:color="auto" w:fill="1F4E79"/>
          </w:tcPr>
          <w:p w14:paraId="3494BFE3" w14:textId="77777777" w:rsidR="008B285B" w:rsidRPr="00F92A19" w:rsidRDefault="008B285B" w:rsidP="00D363F5">
            <w:pPr>
              <w:spacing w:before="40" w:after="40"/>
              <w:jc w:val="center"/>
              <w:rPr>
                <w:rFonts w:asciiTheme="minorHAnsi" w:eastAsia="Times New Roman" w:hAnsiTheme="minorHAnsi" w:cstheme="minorHAnsi"/>
                <w:b/>
                <w:bCs/>
                <w:color w:val="FFFFFF"/>
                <w:sz w:val="26"/>
                <w:szCs w:val="26"/>
              </w:rPr>
            </w:pPr>
            <w:r w:rsidRPr="00F92A19">
              <w:rPr>
                <w:rFonts w:asciiTheme="minorHAnsi" w:eastAsia="Times New Roman" w:hAnsiTheme="minorHAnsi" w:cstheme="minorHAnsi"/>
                <w:b/>
                <w:bCs/>
                <w:color w:val="FFFFFF"/>
                <w:sz w:val="26"/>
                <w:szCs w:val="26"/>
              </w:rPr>
              <w:t>CLIMATE CHANGE ADAPTATION OPTIONS</w:t>
            </w:r>
          </w:p>
        </w:tc>
      </w:tr>
      <w:tr w:rsidR="008B285B" w:rsidRPr="00F92A19" w14:paraId="31A53E12" w14:textId="77777777" w:rsidTr="00D363F5">
        <w:trPr>
          <w:trHeight w:val="36"/>
          <w:jc w:val="center"/>
        </w:trPr>
        <w:tc>
          <w:tcPr>
            <w:tcW w:w="9000" w:type="dxa"/>
            <w:shd w:val="clear" w:color="auto" w:fill="A8D08D"/>
          </w:tcPr>
          <w:p w14:paraId="0A928281" w14:textId="77777777" w:rsidR="008B285B" w:rsidRPr="001847D6" w:rsidRDefault="008B285B" w:rsidP="00593CB2">
            <w:pPr>
              <w:pStyle w:val="ListParagraph"/>
              <w:numPr>
                <w:ilvl w:val="0"/>
                <w:numId w:val="74"/>
              </w:numPr>
              <w:spacing w:before="40" w:after="40" w:line="240" w:lineRule="auto"/>
              <w:ind w:left="360" w:hanging="360"/>
              <w:contextualSpacing w:val="0"/>
              <w:rPr>
                <w:rFonts w:asciiTheme="minorHAnsi" w:eastAsia="Times New Roman" w:hAnsiTheme="minorHAnsi" w:cstheme="minorHAnsi"/>
                <w:b/>
                <w:bCs/>
                <w:color w:val="000000"/>
                <w:szCs w:val="24"/>
              </w:rPr>
            </w:pPr>
            <w:r w:rsidRPr="008B285B">
              <w:rPr>
                <w:rFonts w:asciiTheme="minorHAnsi" w:eastAsia="Times New Roman" w:hAnsiTheme="minorHAnsi" w:cstheme="minorHAnsi"/>
                <w:b/>
                <w:bCs/>
                <w:color w:val="000000"/>
                <w:szCs w:val="24"/>
              </w:rPr>
              <w:t>Use the ‘invisible ecosystems’ for adaptation and human benefit</w:t>
            </w:r>
          </w:p>
        </w:tc>
      </w:tr>
      <w:tr w:rsidR="008B285B" w:rsidRPr="00F92A19" w14:paraId="76CB4A69" w14:textId="77777777" w:rsidTr="00D363F5">
        <w:trPr>
          <w:trHeight w:val="75"/>
          <w:jc w:val="center"/>
        </w:trPr>
        <w:tc>
          <w:tcPr>
            <w:tcW w:w="9000" w:type="dxa"/>
            <w:shd w:val="clear" w:color="auto" w:fill="E2EFD9"/>
            <w:vAlign w:val="center"/>
            <w:hideMark/>
          </w:tcPr>
          <w:p w14:paraId="2B4AFCA7" w14:textId="30BDE93B" w:rsidR="008B285B" w:rsidRPr="00B23C80" w:rsidRDefault="00B26965"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Pr>
                <w:rFonts w:asciiTheme="minorHAnsi" w:eastAsia="Times New Roman" w:hAnsiTheme="minorHAnsi" w:cstheme="minorHAnsi"/>
                <w:b/>
                <w:color w:val="000000"/>
                <w:sz w:val="22"/>
              </w:rPr>
              <w:tab/>
            </w:r>
            <w:r w:rsidR="005F41CB">
              <w:rPr>
                <w:rFonts w:asciiTheme="minorHAnsi" w:eastAsia="Times New Roman" w:hAnsiTheme="minorHAnsi" w:cstheme="minorHAnsi"/>
                <w:b/>
                <w:color w:val="000000"/>
                <w:sz w:val="22"/>
              </w:rPr>
              <w:t>Optimal</w:t>
            </w:r>
            <w:r w:rsidR="008B285B">
              <w:rPr>
                <w:rFonts w:asciiTheme="minorHAnsi" w:eastAsia="Times New Roman" w:hAnsiTheme="minorHAnsi" w:cstheme="minorHAnsi"/>
                <w:b/>
                <w:color w:val="000000"/>
                <w:sz w:val="22"/>
              </w:rPr>
              <w:t xml:space="preserve"> use of existing ecosystem services</w:t>
            </w:r>
          </w:p>
        </w:tc>
      </w:tr>
      <w:tr w:rsidR="008B285B" w:rsidRPr="00F92A19" w14:paraId="4A8084C4" w14:textId="77777777" w:rsidTr="00D363F5">
        <w:trPr>
          <w:trHeight w:val="75"/>
          <w:jc w:val="center"/>
        </w:trPr>
        <w:tc>
          <w:tcPr>
            <w:tcW w:w="9000" w:type="dxa"/>
            <w:shd w:val="clear" w:color="auto" w:fill="E2EFD9"/>
            <w:vAlign w:val="center"/>
          </w:tcPr>
          <w:p w14:paraId="6FF2A3BD" w14:textId="77777777" w:rsidR="008B285B" w:rsidRPr="00B15EE0" w:rsidRDefault="008B285B" w:rsidP="00593CB2">
            <w:pPr>
              <w:pStyle w:val="ListParagraph"/>
              <w:numPr>
                <w:ilvl w:val="0"/>
                <w:numId w:val="65"/>
              </w:numPr>
              <w:spacing w:before="40" w:after="40" w:line="240" w:lineRule="auto"/>
              <w:contextualSpacing w:val="0"/>
              <w:rPr>
                <w:rFonts w:asciiTheme="minorHAnsi" w:eastAsia="Times New Roman" w:hAnsiTheme="minorHAnsi" w:cstheme="minorHAnsi"/>
                <w:b/>
                <w:color w:val="000000"/>
              </w:rPr>
            </w:pPr>
            <w:r>
              <w:rPr>
                <w:rFonts w:asciiTheme="minorHAnsi" w:eastAsia="Times New Roman" w:hAnsiTheme="minorHAnsi" w:cstheme="minorHAnsi"/>
                <w:b/>
                <w:color w:val="000000"/>
                <w:sz w:val="22"/>
              </w:rPr>
              <w:t xml:space="preserve">Ecosystem services </w:t>
            </w:r>
            <w:r w:rsidR="000E0196">
              <w:rPr>
                <w:rFonts w:asciiTheme="minorHAnsi" w:eastAsia="Times New Roman" w:hAnsiTheme="minorHAnsi" w:cstheme="minorHAnsi"/>
                <w:b/>
                <w:color w:val="000000"/>
                <w:sz w:val="22"/>
              </w:rPr>
              <w:t xml:space="preserve">for CCA </w:t>
            </w:r>
            <w:r>
              <w:rPr>
                <w:rFonts w:asciiTheme="minorHAnsi" w:eastAsia="Times New Roman" w:hAnsiTheme="minorHAnsi" w:cstheme="minorHAnsi"/>
                <w:b/>
                <w:color w:val="000000"/>
                <w:sz w:val="22"/>
              </w:rPr>
              <w:t>as new opportunity</w:t>
            </w:r>
            <w:r w:rsidR="000E0196">
              <w:rPr>
                <w:rFonts w:asciiTheme="minorHAnsi" w:eastAsia="Times New Roman" w:hAnsiTheme="minorHAnsi" w:cstheme="minorHAnsi"/>
                <w:b/>
                <w:color w:val="000000"/>
                <w:sz w:val="22"/>
              </w:rPr>
              <w:t xml:space="preserve"> for business and society</w:t>
            </w:r>
          </w:p>
        </w:tc>
      </w:tr>
      <w:tr w:rsidR="008B285B" w:rsidRPr="00F92A19" w14:paraId="5846F455" w14:textId="77777777" w:rsidTr="00D363F5">
        <w:trPr>
          <w:trHeight w:val="784"/>
          <w:jc w:val="center"/>
        </w:trPr>
        <w:tc>
          <w:tcPr>
            <w:tcW w:w="9000" w:type="dxa"/>
            <w:shd w:val="clear" w:color="auto" w:fill="auto"/>
            <w:vAlign w:val="center"/>
          </w:tcPr>
          <w:p w14:paraId="3F723DD4" w14:textId="77777777" w:rsidR="008B285B" w:rsidRPr="001D458F" w:rsidRDefault="008B285B" w:rsidP="00593CB2">
            <w:pPr>
              <w:pStyle w:val="ListParagraph"/>
              <w:numPr>
                <w:ilvl w:val="0"/>
                <w:numId w:val="69"/>
              </w:numPr>
              <w:spacing w:before="40" w:after="60"/>
              <w:ind w:left="360" w:hanging="360"/>
              <w:rPr>
                <w:rFonts w:asciiTheme="minorHAnsi" w:eastAsia="Times New Roman" w:hAnsiTheme="minorHAnsi" w:cstheme="minorHAnsi"/>
                <w:color w:val="000000"/>
              </w:rPr>
            </w:pPr>
            <w:r w:rsidRPr="001D458F">
              <w:rPr>
                <w:rFonts w:asciiTheme="minorHAnsi" w:eastAsia="Times New Roman" w:hAnsiTheme="minorHAnsi" w:cstheme="minorHAnsi"/>
                <w:color w:val="000000"/>
                <w:sz w:val="22"/>
              </w:rPr>
              <w:t>Use genetic resources for resilience</w:t>
            </w:r>
          </w:p>
          <w:p w14:paraId="1CBAB3B4" w14:textId="77777777" w:rsidR="008B285B" w:rsidRPr="001D458F" w:rsidRDefault="008B285B"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1D458F">
              <w:rPr>
                <w:rFonts w:asciiTheme="minorHAnsi" w:eastAsia="Times New Roman" w:hAnsiTheme="minorHAnsi" w:cstheme="minorHAnsi"/>
                <w:color w:val="000000"/>
                <w:sz w:val="22"/>
              </w:rPr>
              <w:t>Cultural ecosystem services for recreation and education</w:t>
            </w:r>
          </w:p>
          <w:p w14:paraId="418CB105" w14:textId="77777777" w:rsidR="008B285B" w:rsidRPr="001D458F" w:rsidRDefault="008B285B" w:rsidP="00593CB2">
            <w:pPr>
              <w:pStyle w:val="ListParagraph"/>
              <w:numPr>
                <w:ilvl w:val="0"/>
                <w:numId w:val="69"/>
              </w:numPr>
              <w:spacing w:before="60" w:after="60"/>
              <w:ind w:left="360" w:hanging="360"/>
              <w:rPr>
                <w:rFonts w:asciiTheme="minorHAnsi" w:eastAsia="Times New Roman" w:hAnsiTheme="minorHAnsi" w:cstheme="minorHAnsi"/>
                <w:color w:val="000000"/>
              </w:rPr>
            </w:pPr>
            <w:r w:rsidRPr="001D458F">
              <w:rPr>
                <w:rFonts w:asciiTheme="minorHAnsi" w:eastAsia="Times New Roman" w:hAnsiTheme="minorHAnsi" w:cstheme="minorHAnsi"/>
                <w:color w:val="000000"/>
                <w:sz w:val="22"/>
              </w:rPr>
              <w:t>Ecosystem restoration</w:t>
            </w:r>
            <w:r w:rsidR="00A65FCB" w:rsidRPr="001D458F">
              <w:rPr>
                <w:rFonts w:asciiTheme="minorHAnsi" w:eastAsia="Times New Roman" w:hAnsiTheme="minorHAnsi" w:cstheme="minorHAnsi"/>
                <w:color w:val="000000"/>
                <w:sz w:val="22"/>
              </w:rPr>
              <w:t xml:space="preserve"> </w:t>
            </w:r>
            <w:r w:rsidRPr="001D458F">
              <w:rPr>
                <w:rFonts w:asciiTheme="minorHAnsi" w:eastAsia="Times New Roman" w:hAnsiTheme="minorHAnsi" w:cstheme="minorHAnsi"/>
                <w:color w:val="000000"/>
                <w:sz w:val="22"/>
              </w:rPr>
              <w:t xml:space="preserve">– </w:t>
            </w:r>
            <w:r w:rsidR="00A65FCB" w:rsidRPr="001D458F">
              <w:rPr>
                <w:rFonts w:asciiTheme="minorHAnsi" w:eastAsia="Times New Roman" w:hAnsiTheme="minorHAnsi" w:cstheme="minorHAnsi"/>
                <w:color w:val="000000"/>
                <w:sz w:val="22"/>
              </w:rPr>
              <w:t>a</w:t>
            </w:r>
            <w:r w:rsidRPr="001D458F">
              <w:rPr>
                <w:rFonts w:asciiTheme="minorHAnsi" w:eastAsia="Times New Roman" w:hAnsiTheme="minorHAnsi" w:cstheme="minorHAnsi"/>
                <w:color w:val="000000"/>
                <w:sz w:val="22"/>
              </w:rPr>
              <w:t xml:space="preserve"> long term business opportunit</w:t>
            </w:r>
            <w:r w:rsidR="00A65FCB" w:rsidRPr="001D458F">
              <w:rPr>
                <w:rFonts w:asciiTheme="minorHAnsi" w:eastAsia="Times New Roman" w:hAnsiTheme="minorHAnsi" w:cstheme="minorHAnsi"/>
                <w:color w:val="000000"/>
                <w:sz w:val="22"/>
              </w:rPr>
              <w:t>y</w:t>
            </w:r>
          </w:p>
          <w:p w14:paraId="4D6FE23C" w14:textId="77777777" w:rsidR="008B285B" w:rsidRPr="001D458F" w:rsidRDefault="00A65FCB" w:rsidP="00593CB2">
            <w:pPr>
              <w:pStyle w:val="ListParagraph"/>
              <w:numPr>
                <w:ilvl w:val="0"/>
                <w:numId w:val="69"/>
              </w:numPr>
              <w:spacing w:before="60" w:after="40"/>
              <w:ind w:left="360" w:hanging="360"/>
              <w:rPr>
                <w:rFonts w:asciiTheme="minorHAnsi" w:eastAsia="Times New Roman" w:hAnsiTheme="minorHAnsi" w:cstheme="minorHAnsi"/>
                <w:color w:val="000000"/>
              </w:rPr>
            </w:pPr>
            <w:r w:rsidRPr="001D458F">
              <w:rPr>
                <w:rFonts w:asciiTheme="minorHAnsi" w:eastAsia="Times New Roman" w:hAnsiTheme="minorHAnsi" w:cstheme="minorHAnsi"/>
                <w:color w:val="000000"/>
                <w:sz w:val="22"/>
              </w:rPr>
              <w:t>Local development</w:t>
            </w:r>
            <w:r w:rsidR="008B285B" w:rsidRPr="001D458F">
              <w:rPr>
                <w:rFonts w:asciiTheme="minorHAnsi" w:eastAsia="Times New Roman" w:hAnsiTheme="minorHAnsi" w:cstheme="minorHAnsi"/>
                <w:color w:val="000000"/>
                <w:sz w:val="22"/>
              </w:rPr>
              <w:t xml:space="preserve"> and equitable access to ecosystem services</w:t>
            </w:r>
          </w:p>
        </w:tc>
      </w:tr>
    </w:tbl>
    <w:p w14:paraId="3518473B" w14:textId="77777777" w:rsidR="00E861FF" w:rsidRDefault="00E861FF" w:rsidP="005138B0">
      <w:pPr>
        <w:pStyle w:val="BodyText"/>
        <w:spacing w:before="200"/>
      </w:pPr>
      <w:r w:rsidRPr="001931B6">
        <w:t xml:space="preserve">Some best practices in Bulgaria are given in </w:t>
      </w:r>
      <w:r w:rsidR="00E717FF" w:rsidRPr="002648E3">
        <w:rPr>
          <w:b/>
          <w:bCs/>
          <w:i/>
          <w:iCs/>
        </w:rPr>
        <w:t>Boxes 10 and 11</w:t>
      </w:r>
      <w:r w:rsidR="008D5FD8" w:rsidRPr="001931B6">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D7754" w:rsidRPr="00BA1152" w14:paraId="2BAF16E0" w14:textId="77777777" w:rsidTr="00CF0033">
        <w:trPr>
          <w:jc w:val="center"/>
        </w:trPr>
        <w:tc>
          <w:tcPr>
            <w:tcW w:w="8545" w:type="dxa"/>
            <w:shd w:val="clear" w:color="auto" w:fill="B8CCE4"/>
          </w:tcPr>
          <w:p w14:paraId="7F7180EA" w14:textId="2545EE96" w:rsidR="00BD7754" w:rsidRPr="005122D5" w:rsidRDefault="00BD7754" w:rsidP="002C11DE">
            <w:pPr>
              <w:spacing w:before="60" w:after="60" w:line="240" w:lineRule="auto"/>
              <w:jc w:val="center"/>
              <w:rPr>
                <w:rFonts w:asciiTheme="minorHAnsi" w:eastAsia="Times New Roman" w:hAnsiTheme="minorHAnsi" w:cstheme="minorHAnsi"/>
                <w:b/>
                <w:i/>
                <w:iCs/>
              </w:rPr>
            </w:pPr>
            <w:bookmarkStart w:id="390" w:name="_Toc522123781"/>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10</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BD7754">
              <w:rPr>
                <w:rFonts w:asciiTheme="minorHAnsi" w:eastAsia="Times New Roman" w:hAnsiTheme="minorHAnsi" w:cstheme="minorHAnsi"/>
                <w:b/>
                <w:i/>
                <w:iCs/>
                <w:sz w:val="22"/>
              </w:rPr>
              <w:t>Cross-sectoral ecosystems monitoring and evidence gathering in Bulgaria</w:t>
            </w:r>
            <w:bookmarkEnd w:id="390"/>
          </w:p>
          <w:p w14:paraId="406B9315"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One of the objectives of program BG03 Biodiversity and ecosystem services (see Chapter 2) is to promote policy considerations related to ecosystem services. To this end, several highly complementary projects were required by the program operator and applied for by different stakeholders in all sectors, including forestry.</w:t>
            </w:r>
          </w:p>
          <w:p w14:paraId="79F6730D" w14:textId="77777777" w:rsidR="00BD7754" w:rsidRPr="00BD7754"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To produce compatible maps of different ecosystems that cover the entire territory outside NATURA 2000 in Bulgaria, mapping and assessment of ecosystems and ecosystem services was conducted—simultaneously and using the same approach, for all the CICES ecosystem types, including woodland and forest (Project ‘For Our Future’, http://fofproject.bg/en). Because forestry is a standalone sector with its specialized legislation, special care was given to data compatibility between the forestry databases and the other elements of the BBIS. To this end, the EFA became a partner both in the methodological project MetEcoSMap where they brought in feedback from forest mapping to improve the mapping and assessment of forest ecosystems, and in the project, designed to accept the final mapping and assessment data—IBBIS.</w:t>
            </w:r>
            <w:r w:rsidRPr="00BD7754">
              <w:rPr>
                <w:rFonts w:asciiTheme="minorHAnsi" w:eastAsia="Times New Roman" w:hAnsiTheme="minorHAnsi" w:cstheme="minorHAnsi"/>
                <w:sz w:val="22"/>
                <w:vertAlign w:val="superscript"/>
              </w:rPr>
              <w:footnoteReference w:id="101"/>
            </w:r>
            <w:r w:rsidRPr="00BD7754">
              <w:rPr>
                <w:rFonts w:asciiTheme="minorHAnsi" w:eastAsia="Times New Roman" w:hAnsiTheme="minorHAnsi" w:cstheme="minorHAnsi"/>
                <w:sz w:val="22"/>
              </w:rPr>
              <w:t xml:space="preserve"> Their part in IBBIS was to ensure interoperability by transforming the specific data format that is legally binding for forestry databases and exposing forestry data through web services. This data is then made available for the new ecosystem services module within the BBIS.</w:t>
            </w:r>
          </w:p>
          <w:p w14:paraId="7EA8C589" w14:textId="4798E71C" w:rsidR="00BD7754" w:rsidRPr="00C52D43" w:rsidRDefault="00BD7754" w:rsidP="00BD7754">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 xml:space="preserve">In addition to the activities related to mapping and information system interoperability, the EFA also hosts a working group for enacting forest legislation related to ecosystem-based management. To align the Forestry Act chapter on ecosystem services with other related efforts, the new ordinances on forest inventory and Payment for Ecosystem Services (PES) to </w:t>
            </w:r>
            <w:r w:rsidRPr="00BD7754">
              <w:rPr>
                <w:rFonts w:asciiTheme="minorHAnsi" w:eastAsia="Times New Roman" w:hAnsiTheme="minorHAnsi" w:cstheme="minorHAnsi"/>
                <w:sz w:val="22"/>
              </w:rPr>
              <w:lastRenderedPageBreak/>
              <w:t>forest owners were aligned with the forest mapping methodology produced in MetEcoSMap. They also were tested in selected pilot sites in another related project—PoliciES</w:t>
            </w:r>
            <w:r w:rsidR="00E9221E">
              <w:rPr>
                <w:rFonts w:asciiTheme="minorHAnsi" w:eastAsia="Times New Roman" w:hAnsiTheme="minorHAnsi" w:cstheme="minorHAnsi"/>
                <w:sz w:val="22"/>
              </w:rPr>
              <w:t>.</w:t>
            </w:r>
            <w:r w:rsidRPr="00BD7754">
              <w:rPr>
                <w:rFonts w:asciiTheme="minorHAnsi" w:eastAsia="Times New Roman" w:hAnsiTheme="minorHAnsi" w:cstheme="minorHAnsi"/>
                <w:sz w:val="22"/>
                <w:vertAlign w:val="superscript"/>
              </w:rPr>
              <w:footnoteReference w:id="102"/>
            </w:r>
          </w:p>
        </w:tc>
      </w:tr>
    </w:tbl>
    <w:p w14:paraId="770D5DD2" w14:textId="77777777" w:rsidR="00BD7754" w:rsidRPr="0055312C" w:rsidRDefault="00BD7754" w:rsidP="005138B0">
      <w:pPr>
        <w:spacing w:after="0"/>
        <w:rPr>
          <w:sz w:val="8"/>
          <w:szCs w:val="8"/>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D7754" w:rsidRPr="00BA1152" w14:paraId="7AAE6298" w14:textId="77777777" w:rsidTr="00CF0033">
        <w:trPr>
          <w:jc w:val="center"/>
        </w:trPr>
        <w:tc>
          <w:tcPr>
            <w:tcW w:w="8545" w:type="dxa"/>
            <w:shd w:val="clear" w:color="auto" w:fill="B8CCE4"/>
          </w:tcPr>
          <w:p w14:paraId="56D5484F" w14:textId="514ADBA7" w:rsidR="00BD7754" w:rsidRPr="005122D5" w:rsidRDefault="00BD7754" w:rsidP="002C11DE">
            <w:pPr>
              <w:spacing w:before="60" w:after="60" w:line="240" w:lineRule="auto"/>
              <w:jc w:val="center"/>
              <w:rPr>
                <w:rFonts w:asciiTheme="minorHAnsi" w:eastAsia="Times New Roman" w:hAnsiTheme="minorHAnsi" w:cstheme="minorHAnsi"/>
                <w:b/>
                <w:i/>
                <w:iCs/>
              </w:rPr>
            </w:pPr>
            <w:bookmarkStart w:id="391" w:name="_Toc522123782"/>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11</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BD7754">
              <w:rPr>
                <w:rFonts w:asciiTheme="minorHAnsi" w:eastAsia="Times New Roman" w:hAnsiTheme="minorHAnsi" w:cstheme="minorHAnsi"/>
                <w:b/>
                <w:i/>
                <w:iCs/>
                <w:sz w:val="22"/>
              </w:rPr>
              <w:t>Central - local coordination in CCA</w:t>
            </w:r>
            <w:bookmarkEnd w:id="391"/>
          </w:p>
          <w:p w14:paraId="4F43E4D3" w14:textId="77777777" w:rsidR="00BD7754" w:rsidRPr="00C52D43" w:rsidRDefault="00BD7754" w:rsidP="00CF0033">
            <w:pPr>
              <w:spacing w:before="60" w:after="60" w:line="21" w:lineRule="atLeast"/>
              <w:rPr>
                <w:rFonts w:asciiTheme="minorHAnsi" w:eastAsia="Times New Roman" w:hAnsiTheme="minorHAnsi" w:cstheme="minorHAnsi"/>
              </w:rPr>
            </w:pPr>
            <w:r w:rsidRPr="00BD7754">
              <w:rPr>
                <w:rFonts w:asciiTheme="minorHAnsi" w:eastAsia="Times New Roman" w:hAnsiTheme="minorHAnsi" w:cstheme="minorHAnsi"/>
                <w:sz w:val="22"/>
              </w:rPr>
              <w:t>The MRDPW created a unified CCA framework using funding from the Southeast Europe ETC program. After completing it, the framework was communicated to the regional and local authorities and used in preparing the CCA sections of regional development plans.</w:t>
            </w:r>
          </w:p>
        </w:tc>
      </w:tr>
    </w:tbl>
    <w:p w14:paraId="0F09494C" w14:textId="77777777" w:rsidR="00E861FF" w:rsidRPr="001931B6" w:rsidRDefault="00E861FF" w:rsidP="0055312C">
      <w:pPr>
        <w:pStyle w:val="Heading2"/>
        <w:spacing w:before="300" w:after="60"/>
      </w:pPr>
      <w:bookmarkStart w:id="392" w:name="_uaxq02rmqslf" w:colFirst="0" w:colLast="0"/>
      <w:bookmarkStart w:id="393" w:name="_Toc500095249"/>
      <w:bookmarkStart w:id="394" w:name="_Toc504379149"/>
      <w:bookmarkStart w:id="395" w:name="_Toc523082969"/>
      <w:bookmarkEnd w:id="392"/>
      <w:r w:rsidRPr="001931B6">
        <w:t>Experience with Selecting Adaptation Options in the Sector in Other Countries</w:t>
      </w:r>
      <w:bookmarkEnd w:id="393"/>
      <w:bookmarkEnd w:id="394"/>
      <w:bookmarkEnd w:id="395"/>
    </w:p>
    <w:p w14:paraId="724DA79F" w14:textId="77777777" w:rsidR="00E861FF" w:rsidRDefault="00E861FF" w:rsidP="004B5BF1">
      <w:pPr>
        <w:pStyle w:val="BodyText"/>
      </w:pPr>
      <w:r w:rsidRPr="001931B6">
        <w:t xml:space="preserve">Adaptation based on an ecosystems approach has a sound base in Finland although the strategy was created long before MAES work was advanced enough to be coupled with CCA. The Finnish strategy is grouped by application areas—an </w:t>
      </w:r>
      <w:r w:rsidR="00B8725E" w:rsidRPr="001931B6">
        <w:t>approach that</w:t>
      </w:r>
      <w:r w:rsidRPr="001931B6">
        <w:t xml:space="preserve"> is adopted in this chapter as well. Also, it centers on integrity and introduces an assessment of links between protected areas. Creating space for biodiversity and escape routes in case of climate-induced habitat change is also an option relevant to Bulgaria because of the significant territory of protected zones and areas.</w:t>
      </w:r>
    </w:p>
    <w:p w14:paraId="282475C0" w14:textId="77777777" w:rsidR="00E861FF" w:rsidRPr="001931B6" w:rsidRDefault="00E861FF" w:rsidP="004B5BF1">
      <w:pPr>
        <w:pStyle w:val="BodyText"/>
      </w:pPr>
      <w:r w:rsidRPr="001931B6">
        <w:t xml:space="preserve">Shortage of funds for policy implementation in Bulgaria, especially in smaller communities with limited absorption capacity for project funding, presents a motivation for cutting CCA costs. The adaptation strategy of the United Kingdom spans many connected documents with good structure. One of them is the Economics of </w:t>
      </w:r>
      <w:r w:rsidR="00742F90" w:rsidRPr="001931B6">
        <w:t>C</w:t>
      </w:r>
      <w:r w:rsidRPr="001931B6">
        <w:t xml:space="preserve">limate </w:t>
      </w:r>
      <w:r w:rsidR="00742F90" w:rsidRPr="001931B6">
        <w:t>C</w:t>
      </w:r>
      <w:r w:rsidRPr="001931B6">
        <w:t xml:space="preserve">hange </w:t>
      </w:r>
      <w:r w:rsidR="00742F90" w:rsidRPr="001931B6">
        <w:t>A</w:t>
      </w:r>
      <w:r w:rsidRPr="001931B6">
        <w:t xml:space="preserve">daptation—a document introducing an overview of valuation methods (of which, the focus is on CBA because the other options for adaptation costing are less well-researched in the ecosystem context) and a balanced rating of cost (a similar approach is </w:t>
      </w:r>
      <w:r w:rsidR="00A2141C" w:rsidRPr="001931B6">
        <w:t>used but</w:t>
      </w:r>
      <w:r w:rsidRPr="001931B6">
        <w:t xml:space="preserve"> aimed at introducing a no-regrets option wherever possible).</w:t>
      </w:r>
    </w:p>
    <w:p w14:paraId="19C60B50" w14:textId="77777777" w:rsidR="00E861FF" w:rsidRPr="001931B6" w:rsidRDefault="00E861FF" w:rsidP="004B5BF1">
      <w:pPr>
        <w:pStyle w:val="BodyText"/>
      </w:pPr>
      <w:r w:rsidRPr="001931B6">
        <w:t>As noted in Chapter 2, the biodiversity policy in Bulgaria is fragmented between sectors and national/regional/local policies. Against this background, the German adaptation strategy is notable in its sound scientific foundation and several national and regional research programs for cross-sectoral studies of climate change impact in different federal provinces. This approach is exemplary both in its integral structure in every given project area, and the closeness to stakeholders. It could be replicated when legislating the CCA and setting up the new Biodiversity Strategy.</w:t>
      </w:r>
      <w:bookmarkStart w:id="396" w:name="_jxbn47cdx4xa" w:colFirst="0" w:colLast="0"/>
      <w:bookmarkEnd w:id="396"/>
    </w:p>
    <w:p w14:paraId="5DACB741" w14:textId="77777777" w:rsidR="00E861FF" w:rsidRPr="001931B6" w:rsidRDefault="00E861FF" w:rsidP="005138B0">
      <w:pPr>
        <w:pStyle w:val="Heading2"/>
        <w:spacing w:before="200" w:after="60"/>
      </w:pPr>
      <w:bookmarkStart w:id="397" w:name="_Toc500095250"/>
      <w:bookmarkStart w:id="398" w:name="_Toc504379150"/>
      <w:bookmarkStart w:id="399" w:name="_Toc523082970"/>
      <w:r w:rsidRPr="001931B6">
        <w:t>Adaptation Options Assessed</w:t>
      </w:r>
      <w:bookmarkEnd w:id="397"/>
      <w:bookmarkEnd w:id="398"/>
      <w:bookmarkEnd w:id="399"/>
    </w:p>
    <w:p w14:paraId="45FF257C" w14:textId="4FE7095E" w:rsidR="00E861FF" w:rsidRPr="001931B6" w:rsidRDefault="00E861FF" w:rsidP="002C12B6">
      <w:pPr>
        <w:pStyle w:val="BodyText"/>
        <w:spacing w:after="60"/>
      </w:pPr>
      <w:r w:rsidRPr="001931B6">
        <w:t>All adaptation options listed above are zero or low cost and, in some cases, can lead to benefits from the use of surplus ecosystem services. However, due to the ongoing work in ecosystem services</w:t>
      </w:r>
      <w:r w:rsidR="00BB3EE0">
        <w:t>’</w:t>
      </w:r>
      <w:r w:rsidRPr="001931B6">
        <w:t xml:space="preserve"> monetary valuation and the very specific context of each local adaptation scenario, it is impossible to go beyond a very general semiqualitative cost estimate on a scale from 1 to 3, with 3 denoting the highest costs. Although specification in valuing the scenarios is necessary, this approximate assessment is based on costs for similar activities in other areas. The estimate of option groups and cost types is as follows:</w:t>
      </w:r>
    </w:p>
    <w:p w14:paraId="1232D5C8" w14:textId="77777777" w:rsidR="0055312C" w:rsidRDefault="0055312C">
      <w:pPr>
        <w:spacing w:after="200"/>
        <w:jc w:val="left"/>
        <w:rPr>
          <w:rFonts w:eastAsia="Arial" w:cs="Times New Roman"/>
          <w:b/>
          <w:color w:val="000000"/>
          <w:szCs w:val="24"/>
          <w:lang w:eastAsia="bg-BG"/>
        </w:rPr>
      </w:pPr>
      <w:r>
        <w:rPr>
          <w:rFonts w:cs="Times New Roman"/>
          <w:b/>
          <w:szCs w:val="24"/>
        </w:rPr>
        <w:br w:type="page"/>
      </w:r>
    </w:p>
    <w:p w14:paraId="684DDCF6" w14:textId="682FF0B9" w:rsidR="00E861FF" w:rsidRPr="001931B6" w:rsidRDefault="00E861FF" w:rsidP="00EC5AC7">
      <w:pPr>
        <w:pStyle w:val="Normal1"/>
        <w:numPr>
          <w:ilvl w:val="0"/>
          <w:numId w:val="19"/>
        </w:numPr>
        <w:spacing w:after="60"/>
        <w:ind w:left="835" w:hanging="475"/>
        <w:rPr>
          <w:rFonts w:ascii="Times New Roman" w:hAnsi="Times New Roman" w:cs="Times New Roman"/>
          <w:b/>
          <w:sz w:val="24"/>
          <w:szCs w:val="24"/>
          <w:lang w:val="en-US"/>
        </w:rPr>
      </w:pPr>
      <w:r w:rsidRPr="001931B6">
        <w:rPr>
          <w:rFonts w:ascii="Times New Roman" w:hAnsi="Times New Roman" w:cs="Times New Roman"/>
          <w:b/>
          <w:sz w:val="24"/>
          <w:szCs w:val="24"/>
          <w:lang w:val="en-US"/>
        </w:rPr>
        <w:lastRenderedPageBreak/>
        <w:t xml:space="preserve">Group A: </w:t>
      </w:r>
    </w:p>
    <w:p w14:paraId="0E22BE2F" w14:textId="77777777" w:rsidR="00E861FF" w:rsidRPr="001931B6" w:rsidRDefault="00E861FF" w:rsidP="00EC5AC7">
      <w:pPr>
        <w:pStyle w:val="Normal1"/>
        <w:numPr>
          <w:ilvl w:val="1"/>
          <w:numId w:val="19"/>
        </w:numPr>
        <w:spacing w:after="60"/>
        <w:ind w:left="119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Options 1, 2—cost grade 3, funding needed on IT and research infrastructure and running costs (</w:t>
      </w:r>
      <w:r w:rsidR="00FE2DC4">
        <w:rPr>
          <w:rFonts w:ascii="Times New Roman" w:hAnsi="Times New Roman" w:cs="Times New Roman"/>
          <w:sz w:val="24"/>
          <w:szCs w:val="24"/>
          <w:lang w:val="en-US"/>
        </w:rPr>
        <w:t>such as</w:t>
      </w:r>
      <w:r w:rsidRPr="001931B6">
        <w:rPr>
          <w:rFonts w:ascii="Times New Roman" w:hAnsi="Times New Roman" w:cs="Times New Roman"/>
          <w:sz w:val="24"/>
          <w:szCs w:val="24"/>
          <w:lang w:val="en-US"/>
        </w:rPr>
        <w:t xml:space="preserve"> laboratory)</w:t>
      </w:r>
    </w:p>
    <w:p w14:paraId="65E6CB5E" w14:textId="77777777" w:rsidR="00E861FF" w:rsidRPr="001931B6" w:rsidRDefault="00E861FF" w:rsidP="00EC5AC7">
      <w:pPr>
        <w:pStyle w:val="Normal1"/>
        <w:numPr>
          <w:ilvl w:val="1"/>
          <w:numId w:val="19"/>
        </w:numPr>
        <w:spacing w:after="120"/>
        <w:ind w:left="119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Options 3, 4—cost grades 1 to 2, funding needed mainly for volunteer equipment, online tools</w:t>
      </w:r>
      <w:r w:rsidR="007460A9" w:rsidRPr="001931B6">
        <w:rPr>
          <w:rFonts w:ascii="Times New Roman" w:hAnsi="Times New Roman" w:cs="Times New Roman"/>
          <w:sz w:val="24"/>
          <w:szCs w:val="24"/>
          <w:lang w:val="en-US"/>
        </w:rPr>
        <w:t>,</w:t>
      </w:r>
      <w:r w:rsidRPr="001931B6">
        <w:rPr>
          <w:rFonts w:ascii="Times New Roman" w:hAnsi="Times New Roman" w:cs="Times New Roman"/>
          <w:sz w:val="24"/>
          <w:szCs w:val="24"/>
          <w:lang w:val="en-US"/>
        </w:rPr>
        <w:t xml:space="preserve"> and travel to collect and disseminate local knowledge </w:t>
      </w:r>
    </w:p>
    <w:p w14:paraId="6214BB20" w14:textId="77777777" w:rsidR="00E861FF" w:rsidRPr="001931B6" w:rsidRDefault="00E861FF" w:rsidP="00EC5AC7">
      <w:pPr>
        <w:pStyle w:val="Normal1"/>
        <w:numPr>
          <w:ilvl w:val="0"/>
          <w:numId w:val="19"/>
        </w:numPr>
        <w:spacing w:after="12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Group B:</w:t>
      </w:r>
      <w:r w:rsidRPr="001931B6">
        <w:rPr>
          <w:rFonts w:ascii="Times New Roman" w:hAnsi="Times New Roman" w:cs="Times New Roman"/>
          <w:sz w:val="24"/>
          <w:szCs w:val="24"/>
          <w:lang w:val="en-US"/>
        </w:rPr>
        <w:t xml:space="preserve"> Cost grade 2, main costs are likely to be needed for paying for external expertise on specific topic matters</w:t>
      </w:r>
    </w:p>
    <w:p w14:paraId="505B9CA1" w14:textId="77777777" w:rsidR="00E861FF" w:rsidRPr="001931B6" w:rsidRDefault="00E861FF" w:rsidP="00EC5AC7">
      <w:pPr>
        <w:pStyle w:val="Normal1"/>
        <w:keepNext/>
        <w:numPr>
          <w:ilvl w:val="0"/>
          <w:numId w:val="19"/>
        </w:numPr>
        <w:spacing w:after="60"/>
        <w:ind w:left="835" w:hanging="475"/>
        <w:rPr>
          <w:rFonts w:ascii="Times New Roman" w:hAnsi="Times New Roman" w:cs="Times New Roman"/>
          <w:b/>
          <w:sz w:val="24"/>
          <w:szCs w:val="24"/>
          <w:lang w:val="en-US"/>
        </w:rPr>
      </w:pPr>
      <w:r w:rsidRPr="001931B6">
        <w:rPr>
          <w:rFonts w:ascii="Times New Roman" w:hAnsi="Times New Roman" w:cs="Times New Roman"/>
          <w:b/>
          <w:sz w:val="24"/>
          <w:szCs w:val="24"/>
          <w:lang w:val="en-US"/>
        </w:rPr>
        <w:t xml:space="preserve">Groups C, D: </w:t>
      </w:r>
    </w:p>
    <w:p w14:paraId="6594BCCE" w14:textId="77777777" w:rsidR="00E861FF" w:rsidRPr="001931B6" w:rsidRDefault="00E861FF" w:rsidP="00EC5AC7">
      <w:pPr>
        <w:pStyle w:val="Normal1"/>
        <w:numPr>
          <w:ilvl w:val="1"/>
          <w:numId w:val="19"/>
        </w:numPr>
        <w:spacing w:after="120"/>
        <w:ind w:left="119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Options C.1, C.2—cost grade 3, funds may be needed for transforming the landscape to create artificial landscape elements, buy-back of land, and pollution reduction measures.</w:t>
      </w:r>
    </w:p>
    <w:p w14:paraId="161C0F65" w14:textId="4B1A0A5E" w:rsidR="00E861FF" w:rsidRPr="001931B6" w:rsidRDefault="00E861FF" w:rsidP="00EC5AC7">
      <w:pPr>
        <w:pStyle w:val="Normal1"/>
        <w:numPr>
          <w:ilvl w:val="0"/>
          <w:numId w:val="19"/>
        </w:numPr>
        <w:spacing w:after="120"/>
        <w:ind w:left="835" w:hanging="475"/>
        <w:rPr>
          <w:rFonts w:ascii="Times New Roman" w:hAnsi="Times New Roman" w:cs="Times New Roman"/>
          <w:sz w:val="24"/>
          <w:szCs w:val="24"/>
          <w:lang w:val="en-US"/>
        </w:rPr>
      </w:pPr>
      <w:r w:rsidRPr="001931B6">
        <w:rPr>
          <w:rFonts w:ascii="Times New Roman" w:hAnsi="Times New Roman" w:cs="Times New Roman"/>
          <w:b/>
          <w:bCs/>
          <w:sz w:val="24"/>
          <w:szCs w:val="24"/>
          <w:lang w:val="en-US"/>
        </w:rPr>
        <w:t>Group E:</w:t>
      </w:r>
      <w:r w:rsidRPr="001931B6">
        <w:rPr>
          <w:rFonts w:ascii="Times New Roman" w:hAnsi="Times New Roman" w:cs="Times New Roman"/>
          <w:sz w:val="24"/>
          <w:szCs w:val="24"/>
          <w:lang w:val="en-US"/>
        </w:rPr>
        <w:t xml:space="preserve"> Cost grades 1 to </w:t>
      </w:r>
      <w:r w:rsidR="00707142">
        <w:rPr>
          <w:rFonts w:ascii="Times New Roman" w:hAnsi="Times New Roman" w:cs="Times New Roman"/>
          <w:sz w:val="24"/>
          <w:szCs w:val="24"/>
          <w:lang w:val="en-US"/>
        </w:rPr>
        <w:t xml:space="preserve">3, with restoration and green infrastructure projects likely to </w:t>
      </w:r>
      <w:r w:rsidR="00E9221E">
        <w:rPr>
          <w:rFonts w:ascii="Times New Roman" w:hAnsi="Times New Roman" w:cs="Times New Roman"/>
          <w:sz w:val="24"/>
          <w:szCs w:val="24"/>
          <w:lang w:val="en-US"/>
        </w:rPr>
        <w:t>have</w:t>
      </w:r>
      <w:r w:rsidR="00707142">
        <w:rPr>
          <w:rFonts w:ascii="Times New Roman" w:hAnsi="Times New Roman" w:cs="Times New Roman"/>
          <w:sz w:val="24"/>
          <w:szCs w:val="24"/>
          <w:lang w:val="en-US"/>
        </w:rPr>
        <w:t xml:space="preserve"> the highest investment</w:t>
      </w:r>
      <w:r w:rsidR="00E9221E">
        <w:rPr>
          <w:rFonts w:ascii="Times New Roman" w:hAnsi="Times New Roman" w:cs="Times New Roman"/>
          <w:sz w:val="24"/>
          <w:szCs w:val="24"/>
          <w:lang w:val="en-US"/>
        </w:rPr>
        <w:t xml:space="preserve"> costs</w:t>
      </w:r>
      <w:r w:rsidR="00707142" w:rsidRPr="001931B6">
        <w:rPr>
          <w:rFonts w:ascii="Times New Roman" w:hAnsi="Times New Roman" w:cs="Times New Roman"/>
          <w:sz w:val="24"/>
          <w:szCs w:val="24"/>
          <w:lang w:val="en-US"/>
        </w:rPr>
        <w:t xml:space="preserve"> </w:t>
      </w:r>
    </w:p>
    <w:p w14:paraId="4D874007" w14:textId="77777777" w:rsidR="00E861FF" w:rsidRPr="001931B6" w:rsidRDefault="00E861FF" w:rsidP="004B5BF1">
      <w:pPr>
        <w:pStyle w:val="BodyText"/>
      </w:pPr>
      <w:r w:rsidRPr="001931B6">
        <w:t>Adaptation will have to be performed based on adaptation scenarios spanning all sectors in a given location. Scenarios would be elaborated based on the climate change projections, ideally on a small scale (that is, local). Once more specific threats are known based on the climate change projections, the local community would have to decide on CCA measures in each scenario in response to these threats. The measures selected in each scenario must be mutually complementary and create synergetic effects and span all relevant sectors. BD&amp;ES adaptation will necessarily</w:t>
      </w:r>
      <w:r w:rsidRPr="001931B6" w:rsidDel="00F56CB4">
        <w:t xml:space="preserve"> </w:t>
      </w:r>
      <w:r w:rsidRPr="001931B6">
        <w:t xml:space="preserve">be one among the many objectives of such adaptation and must bear co-benefits for the total adaptation. </w:t>
      </w:r>
    </w:p>
    <w:p w14:paraId="58B01812" w14:textId="77777777" w:rsidR="00E861FF" w:rsidRPr="001931B6" w:rsidRDefault="00E861FF" w:rsidP="0055312C">
      <w:pPr>
        <w:pStyle w:val="BodyText"/>
        <w:spacing w:after="60"/>
      </w:pPr>
      <w:r w:rsidRPr="001931B6">
        <w:t>When assessing options from the groups listed earlier, the following indicative sequence of steps can be used:</w:t>
      </w:r>
    </w:p>
    <w:p w14:paraId="769847F9" w14:textId="77777777" w:rsidR="00E861FF" w:rsidRPr="001931B6" w:rsidRDefault="00E861FF" w:rsidP="00593CB2">
      <w:pPr>
        <w:pStyle w:val="Normal1"/>
        <w:numPr>
          <w:ilvl w:val="0"/>
          <w:numId w:val="33"/>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Depending on the climate projections at the local scale, for each location (for example a municipality with urban and rural areas, rivers, and lakes), the projected risks and vulnerabilities induced by climate change are derived.</w:t>
      </w:r>
    </w:p>
    <w:p w14:paraId="4B0E08B4" w14:textId="77777777" w:rsidR="00E861FF" w:rsidRPr="001931B6" w:rsidRDefault="00E861FF" w:rsidP="00593CB2">
      <w:pPr>
        <w:pStyle w:val="Normal1"/>
        <w:numPr>
          <w:ilvl w:val="0"/>
          <w:numId w:val="33"/>
        </w:numPr>
        <w:spacing w:after="12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Based on the expected adverse climate effects, the appropriate mix of ecosystem services can be derived depending on the local conditions, assessment of type and scale of vulnerabilities, and estimated costs of inaction. An indicative set of relations between risks and vulnerabilities and the ecosystem services most appropriate to their adaptation (adapted from the EU publication Nature’s role in climate change</w:t>
      </w:r>
      <w:r w:rsidRPr="001931B6">
        <w:rPr>
          <w:rStyle w:val="FootnoteReference"/>
          <w:rFonts w:ascii="Times New Roman" w:hAnsi="Times New Roman"/>
          <w:sz w:val="24"/>
          <w:szCs w:val="24"/>
          <w:lang w:val="en-US"/>
        </w:rPr>
        <w:footnoteReference w:id="103"/>
      </w:r>
      <w:r w:rsidR="002C12B6">
        <w:rPr>
          <w:rFonts w:ascii="Times New Roman" w:hAnsi="Times New Roman" w:cs="Times New Roman"/>
          <w:sz w:val="24"/>
          <w:szCs w:val="24"/>
          <w:lang w:val="en-US"/>
        </w:rPr>
        <w:t xml:space="preserve">) is presented in </w:t>
      </w:r>
      <w:r w:rsidR="002C12B6">
        <w:rPr>
          <w:rFonts w:ascii="Times New Roman" w:hAnsi="Times New Roman" w:cs="Times New Roman"/>
          <w:b/>
          <w:i/>
          <w:sz w:val="24"/>
          <w:szCs w:val="24"/>
          <w:lang w:val="en-US"/>
        </w:rPr>
        <w:t>Table 4</w:t>
      </w:r>
      <w:r w:rsidRPr="001931B6">
        <w:rPr>
          <w:rFonts w:ascii="Times New Roman" w:hAnsi="Times New Roman" w:cs="Times New Roman"/>
          <w:sz w:val="24"/>
          <w:szCs w:val="24"/>
          <w:lang w:val="en-US"/>
        </w:rPr>
        <w:t xml:space="preserve">. </w:t>
      </w:r>
    </w:p>
    <w:p w14:paraId="16DB1BF7" w14:textId="77777777" w:rsidR="0055312C" w:rsidRDefault="0055312C">
      <w:pPr>
        <w:spacing w:after="200"/>
        <w:jc w:val="left"/>
        <w:rPr>
          <w:rFonts w:ascii="Calibri" w:hAnsi="Calibri"/>
          <w:b/>
          <w:i/>
          <w:iCs/>
          <w:color w:val="44546A"/>
          <w:sz w:val="22"/>
          <w:szCs w:val="18"/>
          <w:lang w:eastAsia="bg-BG"/>
        </w:rPr>
      </w:pPr>
      <w:r>
        <w:br w:type="page"/>
      </w:r>
    </w:p>
    <w:p w14:paraId="7470B4EF" w14:textId="1C698334" w:rsidR="00E861FF" w:rsidRPr="001931B6" w:rsidRDefault="00E861FF" w:rsidP="00D00EB1">
      <w:pPr>
        <w:pStyle w:val="Caption"/>
      </w:pPr>
      <w:bookmarkStart w:id="400" w:name="_Toc523083037"/>
      <w:r w:rsidRPr="001931B6">
        <w:lastRenderedPageBreak/>
        <w:t xml:space="preserve">Table </w:t>
      </w:r>
      <w:r w:rsidR="00D96B29" w:rsidRPr="001931B6">
        <w:fldChar w:fldCharType="begin" w:fldLock="1"/>
      </w:r>
      <w:r w:rsidRPr="001931B6">
        <w:instrText xml:space="preserve"> SEQ Table \* ARABIC </w:instrText>
      </w:r>
      <w:r w:rsidR="00D96B29" w:rsidRPr="001931B6">
        <w:fldChar w:fldCharType="separate"/>
      </w:r>
      <w:r w:rsidR="00764342">
        <w:rPr>
          <w:noProof/>
        </w:rPr>
        <w:t>4</w:t>
      </w:r>
      <w:r w:rsidR="00D96B29" w:rsidRPr="001931B6">
        <w:fldChar w:fldCharType="end"/>
      </w:r>
      <w:r w:rsidRPr="001931B6">
        <w:t>. Assessment grid for available options for ecosystem-based adaptation</w:t>
      </w:r>
      <w:bookmarkEnd w:id="400"/>
    </w:p>
    <w:tbl>
      <w:tblPr>
        <w:tblStyle w:val="GridTable5Dark-Accent51"/>
        <w:tblW w:w="4877"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99"/>
        <w:gridCol w:w="1849"/>
        <w:gridCol w:w="6123"/>
      </w:tblGrid>
      <w:tr w:rsidR="00E861FF" w:rsidRPr="00796510" w14:paraId="48580FA7" w14:textId="77777777" w:rsidTr="0055312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29" w:type="pct"/>
            <w:tcBorders>
              <w:top w:val="none" w:sz="0" w:space="0" w:color="auto"/>
              <w:left w:val="none" w:sz="0" w:space="0" w:color="auto"/>
              <w:right w:val="none" w:sz="0" w:space="0" w:color="auto"/>
            </w:tcBorders>
            <w:shd w:val="clear" w:color="auto" w:fill="365F91" w:themeFill="accent1" w:themeFillShade="BF"/>
            <w:vAlign w:val="center"/>
          </w:tcPr>
          <w:p w14:paraId="22DA22F9" w14:textId="77777777" w:rsidR="00E861FF" w:rsidRPr="00796510" w:rsidRDefault="00E861FF" w:rsidP="00BB4105">
            <w:pPr>
              <w:pStyle w:val="Normal1"/>
              <w:pBdr>
                <w:top w:val="none" w:sz="0" w:space="0" w:color="auto"/>
                <w:left w:val="none" w:sz="0" w:space="0" w:color="auto"/>
                <w:bottom w:val="none" w:sz="0" w:space="0" w:color="auto"/>
                <w:right w:val="none" w:sz="0" w:space="0" w:color="auto"/>
                <w:between w:val="none" w:sz="0" w:space="0" w:color="auto"/>
              </w:pBdr>
              <w:spacing w:before="20" w:after="20"/>
              <w:jc w:val="center"/>
              <w:rPr>
                <w:rFonts w:asciiTheme="minorHAnsi" w:hAnsiTheme="minorHAnsi" w:cstheme="minorHAnsi"/>
                <w:color w:val="FFFFFF" w:themeColor="background1"/>
                <w:lang w:val="en-US"/>
              </w:rPr>
            </w:pPr>
            <w:r w:rsidRPr="00796510">
              <w:rPr>
                <w:rFonts w:asciiTheme="minorHAnsi" w:hAnsiTheme="minorHAnsi" w:cstheme="minorHAnsi"/>
                <w:color w:val="FFFFFF" w:themeColor="background1"/>
                <w:lang w:val="en-US"/>
              </w:rPr>
              <w:t>Climate impact</w:t>
            </w:r>
          </w:p>
        </w:tc>
        <w:tc>
          <w:tcPr>
            <w:tcW w:w="1058" w:type="pct"/>
            <w:tcBorders>
              <w:top w:val="none" w:sz="0" w:space="0" w:color="auto"/>
              <w:left w:val="none" w:sz="0" w:space="0" w:color="auto"/>
              <w:right w:val="none" w:sz="0" w:space="0" w:color="auto"/>
            </w:tcBorders>
            <w:shd w:val="clear" w:color="auto" w:fill="365F91" w:themeFill="accent1" w:themeFillShade="BF"/>
            <w:vAlign w:val="center"/>
          </w:tcPr>
          <w:p w14:paraId="257C5E89" w14:textId="77777777" w:rsidR="00E861FF" w:rsidRPr="00796510" w:rsidRDefault="00E861FF" w:rsidP="00BB4105">
            <w:pPr>
              <w:pStyle w:val="Normal1"/>
              <w:pBdr>
                <w:top w:val="none" w:sz="0" w:space="0" w:color="auto"/>
                <w:left w:val="none" w:sz="0" w:space="0" w:color="auto"/>
                <w:bottom w:val="none" w:sz="0" w:space="0" w:color="auto"/>
                <w:right w:val="none" w:sz="0" w:space="0" w:color="auto"/>
                <w:between w:val="none" w:sz="0" w:space="0" w:color="auto"/>
              </w:pBd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US"/>
              </w:rPr>
            </w:pPr>
            <w:r w:rsidRPr="00796510">
              <w:rPr>
                <w:rFonts w:asciiTheme="minorHAnsi" w:hAnsiTheme="minorHAnsi" w:cstheme="minorHAnsi"/>
                <w:color w:val="FFFFFF" w:themeColor="background1"/>
                <w:lang w:val="en-US"/>
              </w:rPr>
              <w:t>Ecosystem-based adaptation</w:t>
            </w:r>
          </w:p>
        </w:tc>
        <w:tc>
          <w:tcPr>
            <w:tcW w:w="3413" w:type="pct"/>
            <w:tcBorders>
              <w:top w:val="none" w:sz="0" w:space="0" w:color="auto"/>
              <w:left w:val="none" w:sz="0" w:space="0" w:color="auto"/>
              <w:right w:val="none" w:sz="0" w:space="0" w:color="auto"/>
            </w:tcBorders>
            <w:shd w:val="clear" w:color="auto" w:fill="365F91" w:themeFill="accent1" w:themeFillShade="BF"/>
            <w:vAlign w:val="center"/>
          </w:tcPr>
          <w:p w14:paraId="2F436A76" w14:textId="77777777" w:rsidR="00E861FF" w:rsidRPr="00796510" w:rsidRDefault="00E861FF" w:rsidP="00BB4105">
            <w:pPr>
              <w:pStyle w:val="Normal1"/>
              <w:pBdr>
                <w:top w:val="none" w:sz="0" w:space="0" w:color="auto"/>
                <w:left w:val="none" w:sz="0" w:space="0" w:color="auto"/>
                <w:bottom w:val="none" w:sz="0" w:space="0" w:color="auto"/>
                <w:right w:val="none" w:sz="0" w:space="0" w:color="auto"/>
                <w:between w:val="none" w:sz="0" w:space="0" w:color="auto"/>
              </w:pBd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US"/>
              </w:rPr>
            </w:pPr>
            <w:r w:rsidRPr="00796510">
              <w:rPr>
                <w:rFonts w:asciiTheme="minorHAnsi" w:hAnsiTheme="minorHAnsi" w:cstheme="minorHAnsi"/>
                <w:color w:val="FFFFFF" w:themeColor="background1"/>
                <w:lang w:val="en-US"/>
              </w:rPr>
              <w:t>Ecosystem services to optimize for …</w:t>
            </w:r>
          </w:p>
        </w:tc>
      </w:tr>
      <w:tr w:rsidR="00E861FF" w:rsidRPr="00796510" w14:paraId="4FCDFE64" w14:textId="77777777" w:rsidTr="0055312C">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529" w:type="pct"/>
            <w:vMerge w:val="restart"/>
            <w:tcBorders>
              <w:left w:val="none" w:sz="0" w:space="0" w:color="auto"/>
            </w:tcBorders>
            <w:shd w:val="clear" w:color="auto" w:fill="B8CCE4"/>
            <w:vAlign w:val="center"/>
          </w:tcPr>
          <w:p w14:paraId="755D4AE3" w14:textId="77777777" w:rsidR="00E861FF" w:rsidRPr="00796510" w:rsidRDefault="00E861FF" w:rsidP="0055312C">
            <w:pPr>
              <w:pStyle w:val="Normal1"/>
              <w:pBdr>
                <w:top w:val="none" w:sz="0" w:space="0" w:color="auto"/>
                <w:left w:val="none" w:sz="0" w:space="0" w:color="auto"/>
                <w:bottom w:val="none" w:sz="0" w:space="0" w:color="auto"/>
                <w:right w:val="none" w:sz="0" w:space="0" w:color="auto"/>
                <w:between w:val="none" w:sz="0" w:space="0" w:color="auto"/>
              </w:pBdr>
              <w:spacing w:before="20" w:after="20"/>
              <w:jc w:val="center"/>
              <w:rPr>
                <w:rFonts w:asciiTheme="minorHAnsi" w:hAnsiTheme="minorHAnsi" w:cstheme="minorHAnsi"/>
                <w:lang w:val="en-US"/>
              </w:rPr>
            </w:pPr>
            <w:r w:rsidRPr="00796510">
              <w:rPr>
                <w:rFonts w:asciiTheme="minorHAnsi" w:hAnsiTheme="minorHAnsi" w:cstheme="minorHAnsi"/>
                <w:lang w:val="en-US"/>
              </w:rPr>
              <w:t>Increased droughts</w:t>
            </w:r>
          </w:p>
        </w:tc>
        <w:tc>
          <w:tcPr>
            <w:tcW w:w="1058" w:type="pct"/>
            <w:vMerge w:val="restart"/>
            <w:shd w:val="clear" w:color="auto" w:fill="auto"/>
            <w:vAlign w:val="center"/>
          </w:tcPr>
          <w:p w14:paraId="170EE2C6" w14:textId="77777777" w:rsidR="00E861FF" w:rsidRPr="00796510" w:rsidRDefault="00E861FF" w:rsidP="0055312C">
            <w:pPr>
              <w:pStyle w:val="Normal1"/>
              <w:spacing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Use appropriate agricultural and forestry practices to increase the water retention capacity and mitigate droughts</w:t>
            </w:r>
          </w:p>
        </w:tc>
        <w:tc>
          <w:tcPr>
            <w:tcW w:w="3413" w:type="pct"/>
            <w:shd w:val="clear" w:color="auto" w:fill="auto"/>
            <w:vAlign w:val="center"/>
          </w:tcPr>
          <w:p w14:paraId="311E8698" w14:textId="77777777" w:rsidR="00E861FF" w:rsidRPr="00796510" w:rsidRDefault="00E861FF" w:rsidP="002C11DE">
            <w:pPr>
              <w:pStyle w:val="Normal1"/>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US"/>
              </w:rPr>
            </w:pPr>
            <w:r w:rsidRPr="00796510">
              <w:rPr>
                <w:rFonts w:asciiTheme="minorHAnsi" w:hAnsiTheme="minorHAnsi" w:cstheme="minorHAnsi"/>
                <w:b/>
                <w:lang w:val="en-US"/>
              </w:rPr>
              <w:t>Necessary services</w:t>
            </w:r>
          </w:p>
          <w:p w14:paraId="7B1E45B0" w14:textId="77777777" w:rsidR="00E861FF" w:rsidRPr="00796510" w:rsidRDefault="00E861FF" w:rsidP="00593CB2">
            <w:pPr>
              <w:pStyle w:val="Normal1"/>
              <w:numPr>
                <w:ilvl w:val="0"/>
                <w:numId w:val="43"/>
              </w:num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Surface water for drinking purposes</w:t>
            </w:r>
          </w:p>
          <w:p w14:paraId="53647449" w14:textId="77777777" w:rsidR="00E861FF" w:rsidRPr="00796510" w:rsidRDefault="00E861FF" w:rsidP="00593CB2">
            <w:pPr>
              <w:pStyle w:val="Normal1"/>
              <w:numPr>
                <w:ilvl w:val="0"/>
                <w:numId w:val="43"/>
              </w:num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Groundwater for drinking purposes</w:t>
            </w:r>
          </w:p>
        </w:tc>
      </w:tr>
      <w:tr w:rsidR="00E861FF" w:rsidRPr="00796510" w14:paraId="1C517277" w14:textId="77777777" w:rsidTr="0055312C">
        <w:trPr>
          <w:trHeight w:val="530"/>
          <w:jc w:val="center"/>
        </w:trPr>
        <w:tc>
          <w:tcPr>
            <w:cnfStyle w:val="001000000000" w:firstRow="0" w:lastRow="0" w:firstColumn="1" w:lastColumn="0" w:oddVBand="0" w:evenVBand="0" w:oddHBand="0" w:evenHBand="0" w:firstRowFirstColumn="0" w:firstRowLastColumn="0" w:lastRowFirstColumn="0" w:lastRowLastColumn="0"/>
            <w:tcW w:w="529" w:type="pct"/>
            <w:vMerge/>
            <w:tcBorders>
              <w:left w:val="none" w:sz="0" w:space="0" w:color="auto"/>
            </w:tcBorders>
            <w:shd w:val="clear" w:color="auto" w:fill="B8CCE4"/>
            <w:vAlign w:val="center"/>
          </w:tcPr>
          <w:p w14:paraId="2CA5356B" w14:textId="77777777" w:rsidR="00E861FF" w:rsidRPr="00796510" w:rsidRDefault="00E861FF" w:rsidP="0055312C">
            <w:pPr>
              <w:pStyle w:val="Normal1"/>
              <w:pBdr>
                <w:top w:val="none" w:sz="0" w:space="0" w:color="auto"/>
                <w:left w:val="none" w:sz="0" w:space="0" w:color="auto"/>
                <w:bottom w:val="none" w:sz="0" w:space="0" w:color="auto"/>
                <w:right w:val="none" w:sz="0" w:space="0" w:color="auto"/>
                <w:between w:val="none" w:sz="0" w:space="0" w:color="auto"/>
              </w:pBdr>
              <w:spacing w:before="20" w:after="20"/>
              <w:jc w:val="center"/>
              <w:rPr>
                <w:rFonts w:asciiTheme="minorHAnsi" w:hAnsiTheme="minorHAnsi" w:cstheme="minorHAnsi"/>
                <w:lang w:val="en-US"/>
              </w:rPr>
            </w:pPr>
          </w:p>
        </w:tc>
        <w:tc>
          <w:tcPr>
            <w:tcW w:w="1058" w:type="pct"/>
            <w:vMerge/>
            <w:shd w:val="clear" w:color="auto" w:fill="auto"/>
            <w:vAlign w:val="center"/>
          </w:tcPr>
          <w:p w14:paraId="58FF23B5" w14:textId="77777777" w:rsidR="00E861FF" w:rsidRPr="00796510" w:rsidRDefault="00E861FF" w:rsidP="0055312C">
            <w:pPr>
              <w:pStyle w:val="Normal1"/>
              <w:spacing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3413" w:type="pct"/>
            <w:shd w:val="clear" w:color="auto" w:fill="auto"/>
            <w:vAlign w:val="center"/>
          </w:tcPr>
          <w:p w14:paraId="4F09CECA" w14:textId="77777777" w:rsidR="00E861FF" w:rsidRPr="00796510" w:rsidRDefault="00E861FF" w:rsidP="002C11DE">
            <w:pPr>
              <w:pStyle w:val="Normal1"/>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US"/>
              </w:rPr>
            </w:pPr>
            <w:r w:rsidRPr="00796510">
              <w:rPr>
                <w:rFonts w:asciiTheme="minorHAnsi" w:hAnsiTheme="minorHAnsi" w:cstheme="minorHAnsi"/>
                <w:b/>
                <w:lang w:val="en-US"/>
              </w:rPr>
              <w:t>Co-benefits</w:t>
            </w:r>
          </w:p>
          <w:p w14:paraId="464EF4C6"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Genetic material from all biota</w:t>
            </w:r>
          </w:p>
          <w:p w14:paraId="5E111E27"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Biomass-based energy sources</w:t>
            </w:r>
          </w:p>
          <w:p w14:paraId="51BEB048"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Mass stabilization and control of erosion rates</w:t>
            </w:r>
          </w:p>
          <w:p w14:paraId="1B7DAC80"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Hydrological cycle and water flow maintenance</w:t>
            </w:r>
          </w:p>
          <w:p w14:paraId="3F4F6505"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Flood protection</w:t>
            </w:r>
          </w:p>
          <w:p w14:paraId="63E34555"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Storm protection</w:t>
            </w:r>
          </w:p>
          <w:p w14:paraId="20E7C9E3"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Ventilation and transpiration</w:t>
            </w:r>
          </w:p>
          <w:p w14:paraId="7738D48A"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Pollination</w:t>
            </w:r>
          </w:p>
          <w:p w14:paraId="5A3EB27C"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Maintenance of nursery populations</w:t>
            </w:r>
          </w:p>
          <w:p w14:paraId="32521EBB"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Pest control</w:t>
            </w:r>
          </w:p>
          <w:p w14:paraId="1371C40D"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Disease control</w:t>
            </w:r>
          </w:p>
          <w:p w14:paraId="0E7AF194"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Chemical condition of waters</w:t>
            </w:r>
          </w:p>
          <w:p w14:paraId="1D927FDA"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Global climate regulation by reduction of GHG concentrations</w:t>
            </w:r>
          </w:p>
          <w:p w14:paraId="183F93CE"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Local climate regulation</w:t>
            </w:r>
          </w:p>
          <w:p w14:paraId="5A1615DC" w14:textId="77777777" w:rsidR="00E861FF" w:rsidRPr="00796510" w:rsidRDefault="00E861FF" w:rsidP="00593CB2">
            <w:pPr>
              <w:pStyle w:val="Normal1"/>
              <w:numPr>
                <w:ilvl w:val="0"/>
                <w:numId w:val="42"/>
              </w:numPr>
              <w:pBdr>
                <w:top w:val="none" w:sz="0" w:space="0" w:color="auto"/>
                <w:left w:val="none" w:sz="0" w:space="0" w:color="auto"/>
                <w:bottom w:val="none" w:sz="0" w:space="0" w:color="auto"/>
                <w:right w:val="none" w:sz="0" w:space="0" w:color="auto"/>
                <w:between w:val="none" w:sz="0" w:space="0" w:color="auto"/>
              </w:pBdr>
              <w:spacing w:after="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Experiential use (relevant for alternative tourism products)</w:t>
            </w:r>
          </w:p>
        </w:tc>
      </w:tr>
      <w:tr w:rsidR="00E861FF" w:rsidRPr="00796510" w14:paraId="374DFCF3" w14:textId="77777777" w:rsidTr="0055312C">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29" w:type="pct"/>
            <w:vMerge w:val="restart"/>
            <w:tcBorders>
              <w:left w:val="none" w:sz="0" w:space="0" w:color="auto"/>
            </w:tcBorders>
            <w:shd w:val="clear" w:color="auto" w:fill="B8CCE4"/>
            <w:vAlign w:val="center"/>
          </w:tcPr>
          <w:p w14:paraId="7BA0F507" w14:textId="77777777" w:rsidR="00E861FF" w:rsidRPr="00796510" w:rsidRDefault="00E861FF" w:rsidP="0055312C">
            <w:pPr>
              <w:pStyle w:val="Normal1"/>
              <w:pBdr>
                <w:top w:val="none" w:sz="0" w:space="0" w:color="auto"/>
                <w:left w:val="none" w:sz="0" w:space="0" w:color="auto"/>
                <w:bottom w:val="none" w:sz="0" w:space="0" w:color="auto"/>
                <w:right w:val="none" w:sz="0" w:space="0" w:color="auto"/>
                <w:between w:val="none" w:sz="0" w:space="0" w:color="auto"/>
              </w:pBdr>
              <w:spacing w:before="20" w:after="20"/>
              <w:jc w:val="center"/>
              <w:rPr>
                <w:rFonts w:asciiTheme="minorHAnsi" w:hAnsiTheme="minorHAnsi" w:cstheme="minorHAnsi"/>
                <w:lang w:val="en-US"/>
              </w:rPr>
            </w:pPr>
            <w:r w:rsidRPr="00796510">
              <w:rPr>
                <w:rFonts w:asciiTheme="minorHAnsi" w:hAnsiTheme="minorHAnsi" w:cstheme="minorHAnsi"/>
                <w:lang w:val="en-US"/>
              </w:rPr>
              <w:t>Heat extremes</w:t>
            </w:r>
          </w:p>
        </w:tc>
        <w:tc>
          <w:tcPr>
            <w:tcW w:w="1058" w:type="pct"/>
            <w:vMerge w:val="restart"/>
            <w:shd w:val="clear" w:color="auto" w:fill="auto"/>
            <w:vAlign w:val="center"/>
          </w:tcPr>
          <w:p w14:paraId="68E4F76A" w14:textId="77777777" w:rsidR="00E861FF" w:rsidRPr="00796510" w:rsidRDefault="00E861FF" w:rsidP="0055312C">
            <w:pPr>
              <w:pStyle w:val="Normal1"/>
              <w:spacing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Increase green spaces in cities to improve the microclimate and air quality</w:t>
            </w:r>
          </w:p>
        </w:tc>
        <w:tc>
          <w:tcPr>
            <w:tcW w:w="3413" w:type="pct"/>
            <w:shd w:val="clear" w:color="auto" w:fill="auto"/>
            <w:vAlign w:val="center"/>
          </w:tcPr>
          <w:p w14:paraId="32F490AC" w14:textId="77777777" w:rsidR="00E861FF" w:rsidRPr="00796510" w:rsidRDefault="00E861FF" w:rsidP="002C11DE">
            <w:pPr>
              <w:pStyle w:val="Normal1"/>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US"/>
              </w:rPr>
            </w:pPr>
            <w:r w:rsidRPr="00796510">
              <w:rPr>
                <w:rFonts w:asciiTheme="minorHAnsi" w:hAnsiTheme="minorHAnsi" w:cstheme="minorHAnsi"/>
                <w:b/>
                <w:lang w:val="en-US"/>
              </w:rPr>
              <w:t>Necessary services</w:t>
            </w:r>
          </w:p>
          <w:p w14:paraId="6B5EF74A" w14:textId="77777777" w:rsidR="00E861FF" w:rsidRPr="00796510" w:rsidRDefault="00E861FF" w:rsidP="00593CB2">
            <w:pPr>
              <w:pStyle w:val="Normal1"/>
              <w:numPr>
                <w:ilvl w:val="0"/>
                <w:numId w:val="41"/>
              </w:num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Local climate regulation</w:t>
            </w:r>
          </w:p>
          <w:p w14:paraId="3541C5CC" w14:textId="77777777" w:rsidR="00E861FF" w:rsidRPr="00796510" w:rsidRDefault="00E861FF" w:rsidP="00593CB2">
            <w:pPr>
              <w:pStyle w:val="Normal1"/>
              <w:numPr>
                <w:ilvl w:val="0"/>
                <w:numId w:val="41"/>
              </w:numPr>
              <w:pBdr>
                <w:top w:val="none" w:sz="0" w:space="0" w:color="auto"/>
                <w:left w:val="none" w:sz="0" w:space="0" w:color="auto"/>
                <w:bottom w:val="none" w:sz="0" w:space="0" w:color="auto"/>
                <w:right w:val="none" w:sz="0" w:space="0" w:color="auto"/>
                <w:between w:val="none" w:sz="0" w:space="0" w:color="auto"/>
              </w:pBdr>
              <w:spacing w:after="2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Ventilation and transpiration</w:t>
            </w:r>
          </w:p>
        </w:tc>
      </w:tr>
      <w:tr w:rsidR="00E861FF" w:rsidRPr="00796510" w14:paraId="1F707E0D" w14:textId="77777777" w:rsidTr="002C11DE">
        <w:trPr>
          <w:trHeight w:val="1981"/>
          <w:jc w:val="center"/>
        </w:trPr>
        <w:tc>
          <w:tcPr>
            <w:cnfStyle w:val="001000000000" w:firstRow="0" w:lastRow="0" w:firstColumn="1" w:lastColumn="0" w:oddVBand="0" w:evenVBand="0" w:oddHBand="0" w:evenHBand="0" w:firstRowFirstColumn="0" w:firstRowLastColumn="0" w:lastRowFirstColumn="0" w:lastRowLastColumn="0"/>
            <w:tcW w:w="529" w:type="pct"/>
            <w:vMerge/>
            <w:tcBorders>
              <w:left w:val="none" w:sz="0" w:space="0" w:color="auto"/>
            </w:tcBorders>
            <w:shd w:val="clear" w:color="auto" w:fill="B8CCE4"/>
            <w:vAlign w:val="center"/>
          </w:tcPr>
          <w:p w14:paraId="45EDC7F3" w14:textId="77777777" w:rsidR="00E861FF" w:rsidRPr="00796510" w:rsidRDefault="00E861FF" w:rsidP="0055312C">
            <w:pPr>
              <w:pStyle w:val="Normal1"/>
              <w:pBdr>
                <w:top w:val="none" w:sz="0" w:space="0" w:color="auto"/>
                <w:left w:val="none" w:sz="0" w:space="0" w:color="auto"/>
                <w:bottom w:val="none" w:sz="0" w:space="0" w:color="auto"/>
                <w:right w:val="none" w:sz="0" w:space="0" w:color="auto"/>
                <w:between w:val="none" w:sz="0" w:space="0" w:color="auto"/>
              </w:pBdr>
              <w:spacing w:before="20" w:after="20"/>
              <w:jc w:val="center"/>
              <w:rPr>
                <w:rFonts w:asciiTheme="minorHAnsi" w:hAnsiTheme="minorHAnsi" w:cstheme="minorHAnsi"/>
                <w:lang w:val="en-US"/>
              </w:rPr>
            </w:pPr>
          </w:p>
        </w:tc>
        <w:tc>
          <w:tcPr>
            <w:tcW w:w="1058" w:type="pct"/>
            <w:vMerge/>
            <w:shd w:val="clear" w:color="auto" w:fill="auto"/>
            <w:vAlign w:val="center"/>
          </w:tcPr>
          <w:p w14:paraId="4E1C8EAB" w14:textId="77777777" w:rsidR="00E861FF" w:rsidRPr="00796510" w:rsidRDefault="00E861FF" w:rsidP="0055312C">
            <w:pPr>
              <w:pStyle w:val="Normal1"/>
              <w:spacing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3413" w:type="pct"/>
            <w:shd w:val="clear" w:color="auto" w:fill="auto"/>
            <w:vAlign w:val="center"/>
          </w:tcPr>
          <w:p w14:paraId="389A0459" w14:textId="77777777" w:rsidR="00E861FF" w:rsidRPr="00796510" w:rsidRDefault="00E861FF" w:rsidP="002C11DE">
            <w:pPr>
              <w:pStyle w:val="Normal1"/>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US"/>
              </w:rPr>
            </w:pPr>
            <w:r w:rsidRPr="00796510">
              <w:rPr>
                <w:rFonts w:asciiTheme="minorHAnsi" w:hAnsiTheme="minorHAnsi" w:cstheme="minorHAnsi"/>
                <w:b/>
                <w:lang w:val="en-US"/>
              </w:rPr>
              <w:t>Co-benefits</w:t>
            </w:r>
          </w:p>
          <w:p w14:paraId="07A59617" w14:textId="77777777" w:rsidR="007460A9"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Mediation of smell/noise/visual impacts</w:t>
            </w:r>
          </w:p>
          <w:p w14:paraId="767B95F7"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 xml:space="preserve">Groundwater for drinking purposes </w:t>
            </w:r>
          </w:p>
          <w:p w14:paraId="7E352BF9"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Genetic material from all biota</w:t>
            </w:r>
          </w:p>
          <w:p w14:paraId="58E4EA6A"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Biomass-based energy sources</w:t>
            </w:r>
          </w:p>
          <w:p w14:paraId="6101C131"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Mass stabilization and control of erosion rates</w:t>
            </w:r>
          </w:p>
          <w:p w14:paraId="1B5D6918"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Hydrological cycle and water flow maintenance</w:t>
            </w:r>
          </w:p>
          <w:p w14:paraId="69956D99"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Flood protection</w:t>
            </w:r>
          </w:p>
          <w:p w14:paraId="249A630C"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Storm protection</w:t>
            </w:r>
          </w:p>
          <w:p w14:paraId="51D67C61"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Chemical condition of water (fresh or salt)</w:t>
            </w:r>
          </w:p>
          <w:p w14:paraId="2C6E77D8"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Pollination</w:t>
            </w:r>
          </w:p>
          <w:p w14:paraId="24F874CF"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Maintenance of nursery populations</w:t>
            </w:r>
          </w:p>
          <w:p w14:paraId="6AA5ECC8"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Pest control</w:t>
            </w:r>
          </w:p>
          <w:p w14:paraId="7A79AEB6"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Disease control</w:t>
            </w:r>
          </w:p>
          <w:p w14:paraId="29307833"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Chemical condition of waters</w:t>
            </w:r>
          </w:p>
          <w:p w14:paraId="43800E93"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Global climate regulation by reduction of GHG concentrations</w:t>
            </w:r>
          </w:p>
          <w:p w14:paraId="22BBF346" w14:textId="77777777" w:rsidR="00E861FF" w:rsidRPr="00796510" w:rsidRDefault="00E861FF" w:rsidP="00593CB2">
            <w:pPr>
              <w:pStyle w:val="Normal1"/>
              <w:numPr>
                <w:ilvl w:val="0"/>
                <w:numId w:val="40"/>
              </w:numPr>
              <w:pBdr>
                <w:top w:val="none" w:sz="0" w:space="0" w:color="auto"/>
                <w:left w:val="none" w:sz="0" w:space="0" w:color="auto"/>
                <w:bottom w:val="none" w:sz="0" w:space="0" w:color="auto"/>
                <w:right w:val="none" w:sz="0" w:space="0" w:color="auto"/>
                <w:between w:val="none" w:sz="0" w:space="0" w:color="auto"/>
              </w:pBdr>
              <w:spacing w:after="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Experiential use, sacred, and/or religious (relevant for urban recreation, the enjoyment of natural and cultural heritage, and alternative tourism products)</w:t>
            </w:r>
          </w:p>
        </w:tc>
      </w:tr>
      <w:tr w:rsidR="00E861FF" w:rsidRPr="00796510" w14:paraId="3768CA91" w14:textId="77777777" w:rsidTr="0055312C">
        <w:trPr>
          <w:cnfStyle w:val="000000100000" w:firstRow="0" w:lastRow="0" w:firstColumn="0" w:lastColumn="0" w:oddVBand="0" w:evenVBand="0" w:oddHBand="1" w:evenHBand="0" w:firstRowFirstColumn="0" w:firstRowLastColumn="0" w:lastRowFirstColumn="0" w:lastRowLastColumn="0"/>
          <w:cantSplit/>
          <w:trHeight w:val="85"/>
          <w:jc w:val="center"/>
        </w:trPr>
        <w:tc>
          <w:tcPr>
            <w:cnfStyle w:val="001000000000" w:firstRow="0" w:lastRow="0" w:firstColumn="1" w:lastColumn="0" w:oddVBand="0" w:evenVBand="0" w:oddHBand="0" w:evenHBand="0" w:firstRowFirstColumn="0" w:firstRowLastColumn="0" w:lastRowFirstColumn="0" w:lastRowLastColumn="0"/>
            <w:tcW w:w="529" w:type="pct"/>
            <w:vMerge w:val="restart"/>
            <w:tcBorders>
              <w:left w:val="none" w:sz="0" w:space="0" w:color="auto"/>
            </w:tcBorders>
            <w:shd w:val="clear" w:color="auto" w:fill="B8CCE4"/>
            <w:vAlign w:val="center"/>
          </w:tcPr>
          <w:p w14:paraId="39A08659" w14:textId="77777777" w:rsidR="00E861FF" w:rsidRPr="00796510" w:rsidRDefault="00E861FF" w:rsidP="0055312C">
            <w:pPr>
              <w:pStyle w:val="Normal1"/>
              <w:pBdr>
                <w:top w:val="none" w:sz="0" w:space="0" w:color="auto"/>
                <w:left w:val="none" w:sz="0" w:space="0" w:color="auto"/>
                <w:bottom w:val="none" w:sz="0" w:space="0" w:color="auto"/>
                <w:right w:val="none" w:sz="0" w:space="0" w:color="auto"/>
                <w:between w:val="none" w:sz="0" w:space="0" w:color="auto"/>
              </w:pBdr>
              <w:spacing w:before="20" w:after="20"/>
              <w:jc w:val="center"/>
              <w:rPr>
                <w:rFonts w:asciiTheme="minorHAnsi" w:hAnsiTheme="minorHAnsi" w:cstheme="minorHAnsi"/>
                <w:lang w:val="en-US"/>
              </w:rPr>
            </w:pPr>
            <w:r w:rsidRPr="00796510">
              <w:rPr>
                <w:rFonts w:asciiTheme="minorHAnsi" w:hAnsiTheme="minorHAnsi" w:cstheme="minorHAnsi"/>
                <w:lang w:val="en-US"/>
              </w:rPr>
              <w:t>River flooding</w:t>
            </w:r>
          </w:p>
        </w:tc>
        <w:tc>
          <w:tcPr>
            <w:tcW w:w="1058" w:type="pct"/>
            <w:vMerge w:val="restart"/>
            <w:shd w:val="clear" w:color="auto" w:fill="auto"/>
            <w:vAlign w:val="center"/>
          </w:tcPr>
          <w:p w14:paraId="5E4EE510" w14:textId="77777777" w:rsidR="00E861FF" w:rsidRPr="00796510" w:rsidRDefault="00E861FF" w:rsidP="0055312C">
            <w:pPr>
              <w:pStyle w:val="Normal1"/>
              <w:spacing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Maintain and restore wetlands and riverbeds which will act as natural buffers against floods</w:t>
            </w:r>
          </w:p>
        </w:tc>
        <w:tc>
          <w:tcPr>
            <w:tcW w:w="3413" w:type="pct"/>
            <w:shd w:val="clear" w:color="auto" w:fill="auto"/>
            <w:vAlign w:val="center"/>
          </w:tcPr>
          <w:p w14:paraId="13B683C3" w14:textId="77777777" w:rsidR="00E861FF" w:rsidRPr="00796510" w:rsidRDefault="00E861FF" w:rsidP="002C11DE">
            <w:pPr>
              <w:pStyle w:val="Normal1"/>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US"/>
              </w:rPr>
            </w:pPr>
            <w:r w:rsidRPr="00796510">
              <w:rPr>
                <w:rFonts w:asciiTheme="minorHAnsi" w:hAnsiTheme="minorHAnsi" w:cstheme="minorHAnsi"/>
                <w:b/>
                <w:lang w:val="en-US"/>
              </w:rPr>
              <w:t>Necessary services</w:t>
            </w:r>
          </w:p>
          <w:p w14:paraId="5BE9875C" w14:textId="77777777" w:rsidR="00E861FF" w:rsidRPr="00796510" w:rsidRDefault="00E861FF" w:rsidP="00593CB2">
            <w:pPr>
              <w:pStyle w:val="Normal1"/>
              <w:numPr>
                <w:ilvl w:val="0"/>
                <w:numId w:val="39"/>
              </w:num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Flood protection</w:t>
            </w:r>
          </w:p>
          <w:p w14:paraId="28FAC51E" w14:textId="77777777" w:rsidR="00E861FF" w:rsidRPr="00796510" w:rsidRDefault="00E861FF" w:rsidP="00593CB2">
            <w:pPr>
              <w:pStyle w:val="Normal1"/>
              <w:numPr>
                <w:ilvl w:val="0"/>
                <w:numId w:val="39"/>
              </w:num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Storm protection</w:t>
            </w:r>
          </w:p>
        </w:tc>
      </w:tr>
      <w:tr w:rsidR="00E861FF" w:rsidRPr="00796510" w14:paraId="34783614" w14:textId="77777777" w:rsidTr="0055312C">
        <w:trPr>
          <w:trHeight w:val="426"/>
          <w:jc w:val="center"/>
        </w:trPr>
        <w:tc>
          <w:tcPr>
            <w:cnfStyle w:val="001000000000" w:firstRow="0" w:lastRow="0" w:firstColumn="1" w:lastColumn="0" w:oddVBand="0" w:evenVBand="0" w:oddHBand="0" w:evenHBand="0" w:firstRowFirstColumn="0" w:firstRowLastColumn="0" w:lastRowFirstColumn="0" w:lastRowLastColumn="0"/>
            <w:tcW w:w="529" w:type="pct"/>
            <w:vMerge/>
            <w:tcBorders>
              <w:left w:val="none" w:sz="0" w:space="0" w:color="auto"/>
            </w:tcBorders>
            <w:shd w:val="clear" w:color="auto" w:fill="B8CCE4"/>
            <w:vAlign w:val="center"/>
          </w:tcPr>
          <w:p w14:paraId="4A2FFF22" w14:textId="77777777" w:rsidR="00E861FF" w:rsidRPr="00796510" w:rsidRDefault="00E861FF" w:rsidP="0055312C">
            <w:pPr>
              <w:pStyle w:val="Normal1"/>
              <w:pBdr>
                <w:top w:val="none" w:sz="0" w:space="0" w:color="auto"/>
                <w:left w:val="none" w:sz="0" w:space="0" w:color="auto"/>
                <w:bottom w:val="none" w:sz="0" w:space="0" w:color="auto"/>
                <w:right w:val="none" w:sz="0" w:space="0" w:color="auto"/>
                <w:between w:val="none" w:sz="0" w:space="0" w:color="auto"/>
              </w:pBdr>
              <w:spacing w:before="20" w:after="20"/>
              <w:jc w:val="center"/>
              <w:rPr>
                <w:rFonts w:asciiTheme="minorHAnsi" w:hAnsiTheme="minorHAnsi" w:cstheme="minorHAnsi"/>
                <w:lang w:val="en-US"/>
              </w:rPr>
            </w:pPr>
          </w:p>
        </w:tc>
        <w:tc>
          <w:tcPr>
            <w:tcW w:w="1058" w:type="pct"/>
            <w:vMerge/>
            <w:shd w:val="clear" w:color="auto" w:fill="auto"/>
            <w:vAlign w:val="center"/>
          </w:tcPr>
          <w:p w14:paraId="2E5B88C1" w14:textId="77777777" w:rsidR="00E861FF" w:rsidRPr="00796510" w:rsidRDefault="00E861FF" w:rsidP="0055312C">
            <w:pPr>
              <w:pStyle w:val="Normal1"/>
              <w:spacing w:line="252"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3413" w:type="pct"/>
            <w:shd w:val="clear" w:color="auto" w:fill="auto"/>
            <w:vAlign w:val="center"/>
          </w:tcPr>
          <w:p w14:paraId="089A1FF2" w14:textId="77777777" w:rsidR="00E861FF" w:rsidRPr="00796510" w:rsidRDefault="00E861FF" w:rsidP="002C11DE">
            <w:pPr>
              <w:pStyle w:val="Normal1"/>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US"/>
              </w:rPr>
            </w:pPr>
            <w:r w:rsidRPr="00796510">
              <w:rPr>
                <w:rFonts w:asciiTheme="minorHAnsi" w:hAnsiTheme="minorHAnsi" w:cstheme="minorHAnsi"/>
                <w:b/>
                <w:lang w:val="en-US"/>
              </w:rPr>
              <w:t>Co-benefits</w:t>
            </w:r>
          </w:p>
          <w:p w14:paraId="1BC83380"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Mass stabilization and control of erosion rates</w:t>
            </w:r>
          </w:p>
          <w:p w14:paraId="6A6C6BE5"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 xml:space="preserve">Groundwater for drinking purposes </w:t>
            </w:r>
          </w:p>
          <w:p w14:paraId="5C742B72"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Genetic material from all biota</w:t>
            </w:r>
          </w:p>
          <w:p w14:paraId="6FB3ACE5"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lastRenderedPageBreak/>
              <w:t>Biomass-based energy sources</w:t>
            </w:r>
          </w:p>
          <w:p w14:paraId="5AFCD064"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Hydrological cycle and water flow maintenance</w:t>
            </w:r>
          </w:p>
          <w:p w14:paraId="2FD36844"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Pollination</w:t>
            </w:r>
          </w:p>
          <w:p w14:paraId="5C53CDAC"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Maintenance of nursery populations</w:t>
            </w:r>
          </w:p>
          <w:p w14:paraId="16061894"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Pest control</w:t>
            </w:r>
          </w:p>
          <w:p w14:paraId="02E9981F"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Disease control</w:t>
            </w:r>
          </w:p>
          <w:p w14:paraId="567D9322"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Chemical condition of waters</w:t>
            </w:r>
          </w:p>
          <w:p w14:paraId="2A827033"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Global climate regulation by reduction of GHG concentrations</w:t>
            </w:r>
          </w:p>
          <w:p w14:paraId="69170DC5" w14:textId="77777777" w:rsidR="00E861FF" w:rsidRPr="00796510" w:rsidRDefault="00E861FF" w:rsidP="00593CB2">
            <w:pPr>
              <w:pStyle w:val="Normal1"/>
              <w:numPr>
                <w:ilvl w:val="0"/>
                <w:numId w:val="38"/>
              </w:numPr>
              <w:pBdr>
                <w:top w:val="none" w:sz="0" w:space="0" w:color="auto"/>
                <w:left w:val="none" w:sz="0" w:space="0" w:color="auto"/>
                <w:bottom w:val="none" w:sz="0" w:space="0" w:color="auto"/>
                <w:right w:val="none" w:sz="0" w:space="0" w:color="auto"/>
                <w:between w:val="none" w:sz="0" w:space="0" w:color="auto"/>
              </w:pBdr>
              <w:spacing w:after="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Experiential use (relevant for alternative tourism products)</w:t>
            </w:r>
          </w:p>
        </w:tc>
      </w:tr>
      <w:tr w:rsidR="00E861FF" w:rsidRPr="00796510" w14:paraId="022A42D1" w14:textId="77777777" w:rsidTr="0055312C">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529" w:type="pct"/>
            <w:vMerge w:val="restart"/>
            <w:tcBorders>
              <w:left w:val="none" w:sz="0" w:space="0" w:color="auto"/>
            </w:tcBorders>
            <w:shd w:val="clear" w:color="auto" w:fill="B8CCE4"/>
            <w:vAlign w:val="center"/>
          </w:tcPr>
          <w:p w14:paraId="02BF6C3E" w14:textId="77777777" w:rsidR="00E861FF" w:rsidRPr="00796510" w:rsidRDefault="00E861FF" w:rsidP="0055312C">
            <w:pPr>
              <w:pStyle w:val="Normal1"/>
              <w:pBdr>
                <w:top w:val="none" w:sz="0" w:space="0" w:color="auto"/>
                <w:left w:val="none" w:sz="0" w:space="0" w:color="auto"/>
                <w:bottom w:val="none" w:sz="0" w:space="0" w:color="auto"/>
                <w:right w:val="none" w:sz="0" w:space="0" w:color="auto"/>
                <w:between w:val="none" w:sz="0" w:space="0" w:color="auto"/>
              </w:pBdr>
              <w:spacing w:before="20" w:after="20"/>
              <w:jc w:val="center"/>
              <w:rPr>
                <w:rFonts w:asciiTheme="minorHAnsi" w:hAnsiTheme="minorHAnsi" w:cstheme="minorHAnsi"/>
                <w:lang w:val="en-US"/>
              </w:rPr>
            </w:pPr>
            <w:r w:rsidRPr="00796510">
              <w:rPr>
                <w:rFonts w:asciiTheme="minorHAnsi" w:hAnsiTheme="minorHAnsi" w:cstheme="minorHAnsi"/>
                <w:lang w:val="en-US"/>
              </w:rPr>
              <w:lastRenderedPageBreak/>
              <w:t>Increased fire risk</w:t>
            </w:r>
          </w:p>
        </w:tc>
        <w:tc>
          <w:tcPr>
            <w:tcW w:w="1058" w:type="pct"/>
            <w:vMerge w:val="restart"/>
            <w:shd w:val="clear" w:color="auto" w:fill="auto"/>
            <w:vAlign w:val="center"/>
          </w:tcPr>
          <w:p w14:paraId="04A84B3D" w14:textId="77777777" w:rsidR="00E861FF" w:rsidRPr="00796510" w:rsidRDefault="00E861FF" w:rsidP="0055312C">
            <w:pPr>
              <w:pStyle w:val="Normal1"/>
              <w:spacing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Cultivate diverse forests, which are more robust against pest attacks and present a lower fire risk</w:t>
            </w:r>
          </w:p>
        </w:tc>
        <w:tc>
          <w:tcPr>
            <w:tcW w:w="3413" w:type="pct"/>
            <w:shd w:val="clear" w:color="auto" w:fill="auto"/>
            <w:vAlign w:val="center"/>
          </w:tcPr>
          <w:p w14:paraId="475B05EE" w14:textId="77777777" w:rsidR="00E861FF" w:rsidRPr="00796510" w:rsidRDefault="00E861FF" w:rsidP="002C11DE">
            <w:pPr>
              <w:pStyle w:val="Normal1"/>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US"/>
              </w:rPr>
            </w:pPr>
            <w:r w:rsidRPr="00796510">
              <w:rPr>
                <w:rFonts w:asciiTheme="minorHAnsi" w:hAnsiTheme="minorHAnsi" w:cstheme="minorHAnsi"/>
                <w:b/>
                <w:lang w:val="en-US"/>
              </w:rPr>
              <w:t>Necessary services</w:t>
            </w:r>
          </w:p>
          <w:p w14:paraId="09FF50B9" w14:textId="77777777" w:rsidR="00E861FF" w:rsidRPr="00796510" w:rsidRDefault="00E861FF" w:rsidP="00593CB2">
            <w:pPr>
              <w:pStyle w:val="Normal1"/>
              <w:numPr>
                <w:ilvl w:val="0"/>
                <w:numId w:val="37"/>
              </w:num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Pest control</w:t>
            </w:r>
          </w:p>
          <w:p w14:paraId="22C88886" w14:textId="77777777" w:rsidR="00E861FF" w:rsidRPr="00796510" w:rsidRDefault="00E861FF" w:rsidP="00593CB2">
            <w:pPr>
              <w:pStyle w:val="Normal1"/>
              <w:numPr>
                <w:ilvl w:val="0"/>
                <w:numId w:val="37"/>
              </w:numPr>
              <w:pBdr>
                <w:top w:val="none" w:sz="0" w:space="0" w:color="auto"/>
                <w:left w:val="none" w:sz="0" w:space="0" w:color="auto"/>
                <w:bottom w:val="none" w:sz="0" w:space="0" w:color="auto"/>
                <w:right w:val="none" w:sz="0" w:space="0" w:color="auto"/>
                <w:between w:val="none" w:sz="0" w:space="0" w:color="auto"/>
              </w:pBdr>
              <w:spacing w:after="2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 xml:space="preserve">Disease control </w:t>
            </w:r>
          </w:p>
        </w:tc>
      </w:tr>
      <w:tr w:rsidR="00E861FF" w:rsidRPr="00796510" w14:paraId="23B2DBAA" w14:textId="77777777" w:rsidTr="0055312C">
        <w:trPr>
          <w:trHeight w:val="426"/>
          <w:jc w:val="center"/>
        </w:trPr>
        <w:tc>
          <w:tcPr>
            <w:cnfStyle w:val="001000000000" w:firstRow="0" w:lastRow="0" w:firstColumn="1" w:lastColumn="0" w:oddVBand="0" w:evenVBand="0" w:oddHBand="0" w:evenHBand="0" w:firstRowFirstColumn="0" w:firstRowLastColumn="0" w:lastRowFirstColumn="0" w:lastRowLastColumn="0"/>
            <w:tcW w:w="529" w:type="pct"/>
            <w:vMerge/>
            <w:tcBorders>
              <w:left w:val="none" w:sz="0" w:space="0" w:color="auto"/>
              <w:bottom w:val="none" w:sz="0" w:space="0" w:color="auto"/>
            </w:tcBorders>
            <w:shd w:val="clear" w:color="auto" w:fill="B8CCE4"/>
            <w:vAlign w:val="center"/>
          </w:tcPr>
          <w:p w14:paraId="2A520001" w14:textId="77777777" w:rsidR="00E861FF" w:rsidRPr="00796510" w:rsidRDefault="00E861FF" w:rsidP="0055312C">
            <w:pPr>
              <w:pStyle w:val="Normal1"/>
              <w:pBdr>
                <w:top w:val="none" w:sz="0" w:space="0" w:color="auto"/>
                <w:left w:val="none" w:sz="0" w:space="0" w:color="auto"/>
                <w:bottom w:val="none" w:sz="0" w:space="0" w:color="auto"/>
                <w:right w:val="none" w:sz="0" w:space="0" w:color="auto"/>
                <w:between w:val="none" w:sz="0" w:space="0" w:color="auto"/>
              </w:pBdr>
              <w:spacing w:before="20" w:after="20"/>
              <w:jc w:val="left"/>
              <w:rPr>
                <w:rFonts w:asciiTheme="minorHAnsi" w:hAnsiTheme="minorHAnsi" w:cstheme="minorHAnsi"/>
                <w:lang w:val="en-US"/>
              </w:rPr>
            </w:pPr>
          </w:p>
        </w:tc>
        <w:tc>
          <w:tcPr>
            <w:tcW w:w="1058" w:type="pct"/>
            <w:vMerge/>
            <w:shd w:val="clear" w:color="auto" w:fill="auto"/>
            <w:vAlign w:val="center"/>
          </w:tcPr>
          <w:p w14:paraId="26D6E30F" w14:textId="77777777" w:rsidR="00E861FF" w:rsidRPr="00796510" w:rsidRDefault="00E861FF" w:rsidP="0055312C">
            <w:pPr>
              <w:pStyle w:val="Normal1"/>
              <w:spacing w:line="252"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3413" w:type="pct"/>
            <w:shd w:val="clear" w:color="auto" w:fill="auto"/>
            <w:vAlign w:val="center"/>
          </w:tcPr>
          <w:p w14:paraId="1CD185E0" w14:textId="77777777" w:rsidR="00E861FF" w:rsidRPr="00796510" w:rsidRDefault="00E861FF" w:rsidP="002C11DE">
            <w:pPr>
              <w:pStyle w:val="Normal1"/>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US"/>
              </w:rPr>
            </w:pPr>
            <w:r w:rsidRPr="00796510">
              <w:rPr>
                <w:rFonts w:asciiTheme="minorHAnsi" w:hAnsiTheme="minorHAnsi" w:cstheme="minorHAnsi"/>
                <w:b/>
                <w:lang w:val="en-US"/>
              </w:rPr>
              <w:t>Co-benefits</w:t>
            </w:r>
          </w:p>
          <w:p w14:paraId="2D09AA88"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Flood protection</w:t>
            </w:r>
          </w:p>
          <w:p w14:paraId="66DFFA2C"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 xml:space="preserve">Storm protection </w:t>
            </w:r>
          </w:p>
          <w:p w14:paraId="398D50DD"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Mass stabilization and control of erosion rates</w:t>
            </w:r>
          </w:p>
          <w:p w14:paraId="7D63F0D1"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 xml:space="preserve">Groundwater for drinking purposes </w:t>
            </w:r>
          </w:p>
          <w:p w14:paraId="7E1A8D84"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Genetic material from all biota</w:t>
            </w:r>
          </w:p>
          <w:p w14:paraId="5BB3EA13"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Biomass-based energy sources</w:t>
            </w:r>
          </w:p>
          <w:p w14:paraId="2027D51D"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Hydrological cycle and water flow maintenance</w:t>
            </w:r>
          </w:p>
          <w:p w14:paraId="332776D4"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Pollination</w:t>
            </w:r>
          </w:p>
          <w:p w14:paraId="0C066CD3"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Maintenance of nursery populations</w:t>
            </w:r>
          </w:p>
          <w:p w14:paraId="6D898AE7"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Chemical condition of waters</w:t>
            </w:r>
          </w:p>
          <w:p w14:paraId="50A2BF38"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Global climate regulation by reduction of GHG concentrations</w:t>
            </w:r>
          </w:p>
          <w:p w14:paraId="0E8EB890"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Experiential use (relevant for alternative tourism products)</w:t>
            </w:r>
          </w:p>
          <w:p w14:paraId="144B3166" w14:textId="77777777" w:rsidR="00E861FF" w:rsidRPr="00796510" w:rsidRDefault="00E861FF" w:rsidP="00593CB2">
            <w:pPr>
              <w:pStyle w:val="Normal1"/>
              <w:numPr>
                <w:ilvl w:val="0"/>
                <w:numId w:val="36"/>
              </w:numPr>
              <w:pBdr>
                <w:top w:val="none" w:sz="0" w:space="0" w:color="auto"/>
                <w:left w:val="none" w:sz="0" w:space="0" w:color="auto"/>
                <w:bottom w:val="none" w:sz="0" w:space="0" w:color="auto"/>
                <w:right w:val="none" w:sz="0" w:space="0" w:color="auto"/>
                <w:between w:val="none" w:sz="0" w:space="0" w:color="auto"/>
              </w:pBdr>
              <w:spacing w:after="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510">
              <w:rPr>
                <w:rFonts w:asciiTheme="minorHAnsi" w:hAnsiTheme="minorHAnsi" w:cstheme="minorHAnsi"/>
                <w:lang w:val="en-US"/>
              </w:rPr>
              <w:t>Existence and bequest value</w:t>
            </w:r>
          </w:p>
        </w:tc>
      </w:tr>
    </w:tbl>
    <w:p w14:paraId="1F064A33" w14:textId="77777777" w:rsidR="00E861FF" w:rsidRPr="001931B6" w:rsidRDefault="00E861FF" w:rsidP="00593CB2">
      <w:pPr>
        <w:pStyle w:val="Normal1"/>
        <w:numPr>
          <w:ilvl w:val="0"/>
          <w:numId w:val="33"/>
        </w:numPr>
        <w:spacing w:before="200"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Once the assessment of the needed ecosystem services is accomplished, the landscape-level planning of ecosystems for the entire territory can be made as part of the spatial planning to provide the desired ecosystem service mix. This planning may include measures for natural ecosystems or the creation of green infrastructure, depending on the protection status and intended land use.</w:t>
      </w:r>
    </w:p>
    <w:p w14:paraId="4F593C53" w14:textId="71241C4E" w:rsidR="00E861FF" w:rsidRDefault="00E861FF" w:rsidP="00593CB2">
      <w:pPr>
        <w:pStyle w:val="Normal1"/>
        <w:numPr>
          <w:ilvl w:val="0"/>
          <w:numId w:val="33"/>
        </w:numPr>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The planned BD&amp;ES measures should then be included in the funding estimates for CCA either as costs (that is, for planning of green infrastructure) or as cost reductions (that is, cost-savings from the use of ecosystem services instead of other technologies). The balance of necessary funds thus derived will inform on the scope and objectives of specific projects that may apply for funding from EU programs, financial instruments, state budget or other donors, and/or be financed from the municipal budget.</w:t>
      </w:r>
    </w:p>
    <w:p w14:paraId="115EC46A" w14:textId="77777777" w:rsidR="00705107" w:rsidRPr="001931B6" w:rsidRDefault="00705107" w:rsidP="00705107">
      <w:pPr>
        <w:pStyle w:val="Normal1"/>
        <w:rPr>
          <w:rFonts w:ascii="Times New Roman" w:hAnsi="Times New Roman" w:cs="Times New Roman"/>
          <w:sz w:val="24"/>
          <w:szCs w:val="24"/>
          <w:lang w:val="en-US"/>
        </w:rPr>
      </w:pPr>
    </w:p>
    <w:p w14:paraId="0D2EF49F" w14:textId="3A030EBB" w:rsidR="00FE1AD0" w:rsidRPr="001931B6" w:rsidRDefault="00FE1AD0" w:rsidP="00FE1AD0">
      <w:pPr>
        <w:pStyle w:val="Heading2"/>
      </w:pPr>
      <w:bookmarkStart w:id="401" w:name="_2fvf80f1mdqj" w:colFirst="0" w:colLast="0"/>
      <w:bookmarkStart w:id="402" w:name="_Toc523082971"/>
      <w:bookmarkStart w:id="403" w:name="_Toc500095251"/>
      <w:bookmarkStart w:id="404" w:name="_Toc504379151"/>
      <w:bookmarkEnd w:id="401"/>
      <w:r w:rsidRPr="001931B6">
        <w:t>C</w:t>
      </w:r>
      <w:r>
        <w:t>ost Benefit Analysis</w:t>
      </w:r>
      <w:bookmarkEnd w:id="402"/>
    </w:p>
    <w:p w14:paraId="0B29237E" w14:textId="77777777" w:rsidR="00F40ED9" w:rsidRPr="00F40ED9" w:rsidRDefault="009D2899" w:rsidP="00F40ED9">
      <w:pPr>
        <w:pStyle w:val="BodyText"/>
      </w:pPr>
      <w:bookmarkStart w:id="405" w:name="_Hlk522204021"/>
      <w:r w:rsidRPr="009D2899">
        <w:rPr>
          <w:rFonts w:eastAsia="Times New Roman"/>
          <w:lang w:eastAsia="en-GB"/>
        </w:rPr>
        <w:t xml:space="preserve">The conceptual framework of the </w:t>
      </w:r>
      <w:r w:rsidRPr="002343E4">
        <w:rPr>
          <w:rFonts w:eastAsia="Times New Roman"/>
          <w:lang w:eastAsia="en-GB"/>
        </w:rPr>
        <w:t>CBA</w:t>
      </w:r>
      <w:r w:rsidRPr="009D2899">
        <w:rPr>
          <w:rFonts w:eastAsia="Times New Roman"/>
          <w:lang w:eastAsia="en-GB"/>
        </w:rPr>
        <w:t xml:space="preserve"> was developed with the purpose of estimating the value of the ecosystem services which are taken for granted by their users and are not included in statistics but deliver value for climate change adaptation.</w:t>
      </w:r>
    </w:p>
    <w:p w14:paraId="6D3A3CA5" w14:textId="77777777" w:rsidR="00F40ED9" w:rsidRPr="00F40ED9" w:rsidRDefault="002343E4" w:rsidP="00F40ED9">
      <w:pPr>
        <w:pStyle w:val="BodyText"/>
      </w:pPr>
      <w:r w:rsidRPr="00F40ED9">
        <w:rPr>
          <w:rFonts w:eastAsia="Times New Roman"/>
          <w:lang w:eastAsia="en-GB"/>
        </w:rPr>
        <w:t>Because</w:t>
      </w:r>
      <w:r w:rsidR="009D2899" w:rsidRPr="00F40ED9">
        <w:rPr>
          <w:rFonts w:eastAsia="Times New Roman"/>
          <w:lang w:eastAsia="en-GB"/>
        </w:rPr>
        <w:t xml:space="preserve"> Bulgaria does not, as yet, have natural capital accounts, the</w:t>
      </w:r>
      <w:r w:rsidRPr="00F40ED9">
        <w:rPr>
          <w:rFonts w:eastAsia="Times New Roman"/>
          <w:lang w:eastAsia="en-GB"/>
        </w:rPr>
        <w:t xml:space="preserve"> CBA</w:t>
      </w:r>
      <w:r w:rsidR="009D2899" w:rsidRPr="00F40ED9">
        <w:rPr>
          <w:rFonts w:eastAsia="Times New Roman"/>
          <w:lang w:eastAsia="en-GB"/>
        </w:rPr>
        <w:t xml:space="preserve"> was based </w:t>
      </w:r>
      <w:r w:rsidR="009D2899" w:rsidRPr="00F40ED9">
        <w:rPr>
          <w:rFonts w:eastAsia="Times New Roman"/>
          <w:lang w:eastAsia="en-GB"/>
        </w:rPr>
        <w:lastRenderedPageBreak/>
        <w:t>on EU level accounts, modeling of ecosystem services supply, as well as relations between the ecosystem parameters and the production of the respective services as described in scientific and ecosystem management literature.</w:t>
      </w:r>
    </w:p>
    <w:p w14:paraId="3B1C7990" w14:textId="30CE164C" w:rsidR="009D2899" w:rsidRPr="00F40ED9" w:rsidRDefault="009D2899" w:rsidP="00F40ED9">
      <w:pPr>
        <w:pStyle w:val="BodyText"/>
      </w:pPr>
      <w:r w:rsidRPr="00F40ED9">
        <w:rPr>
          <w:rFonts w:eastAsia="Times New Roman"/>
          <w:lang w:eastAsia="en-GB"/>
        </w:rPr>
        <w:t>The severe limitation of available data and models does not allow for a full estimate of the economic benefits of all 90 ecosystem services from the EU ecosystem service classification CICES</w:t>
      </w:r>
      <w:r w:rsidR="002343E4" w:rsidRPr="00F40ED9">
        <w:rPr>
          <w:rFonts w:eastAsia="Times New Roman"/>
          <w:lang w:eastAsia="en-GB"/>
        </w:rPr>
        <w:t>.</w:t>
      </w:r>
      <w:r w:rsidRPr="009D2899">
        <w:rPr>
          <w:vertAlign w:val="superscript"/>
        </w:rPr>
        <w:footnoteReference w:id="104"/>
      </w:r>
      <w:r w:rsidRPr="00F40ED9">
        <w:rPr>
          <w:rFonts w:eastAsia="Times New Roman"/>
          <w:lang w:eastAsia="en-GB"/>
        </w:rPr>
        <w:t xml:space="preserve"> Even where services were modeled or approximated, a monetary estimation for the occurrence of co-benefits and trade-offs is not possible within this analysis due to the limits of the models and data used. However, the incremental value, delivered by some essential provisioning and regulation and maintenance services, is illustrated. Even such incomplete calculation of benefits outweighs the adaptation costs in the sector.  </w:t>
      </w:r>
    </w:p>
    <w:p w14:paraId="0BD057D9" w14:textId="2D3FAD8D" w:rsidR="00EA4B77" w:rsidRPr="00EA4B77" w:rsidRDefault="009D2899" w:rsidP="00EA4B77">
      <w:pPr>
        <w:spacing w:after="200"/>
        <w:jc w:val="left"/>
        <w:rPr>
          <w:rFonts w:eastAsia="Times New Roman" w:cs="Times New Roman"/>
          <w:szCs w:val="24"/>
          <w:lang w:eastAsia="en-GB"/>
        </w:rPr>
      </w:pPr>
      <w:r w:rsidRPr="009D2899">
        <w:rPr>
          <w:rFonts w:eastAsia="Times New Roman" w:cs="Times New Roman"/>
          <w:szCs w:val="24"/>
          <w:lang w:eastAsia="en-GB"/>
        </w:rPr>
        <w:t>The services covered by this partial CBA are presented in</w:t>
      </w:r>
      <w:r w:rsidR="002343E4">
        <w:rPr>
          <w:rFonts w:eastAsia="Times New Roman" w:cs="Times New Roman"/>
          <w:szCs w:val="24"/>
          <w:lang w:eastAsia="en-GB"/>
        </w:rPr>
        <w:t xml:space="preserve"> </w:t>
      </w:r>
      <w:r w:rsidR="002343E4" w:rsidRPr="002343E4">
        <w:rPr>
          <w:rFonts w:eastAsia="Times New Roman" w:cs="Times New Roman"/>
          <w:b/>
          <w:bCs/>
          <w:i/>
          <w:iCs/>
          <w:szCs w:val="24"/>
          <w:lang w:eastAsia="en-GB"/>
        </w:rPr>
        <w:t>Table 5</w:t>
      </w:r>
      <w:r w:rsidR="002343E4">
        <w:rPr>
          <w:rFonts w:eastAsia="Times New Roman" w:cs="Times New Roman"/>
          <w:szCs w:val="24"/>
          <w:lang w:eastAsia="en-GB"/>
        </w:rPr>
        <w:t>.</w:t>
      </w:r>
    </w:p>
    <w:p w14:paraId="453767C4" w14:textId="0BB813BF" w:rsidR="009D2899" w:rsidRPr="009D2899" w:rsidRDefault="00EA4B77" w:rsidP="00EA4B77">
      <w:pPr>
        <w:pStyle w:val="Caption"/>
        <w:rPr>
          <w:rFonts w:eastAsia="Times New Roman" w:cs="Arial"/>
          <w:bCs/>
          <w:lang w:eastAsia="en-GB"/>
        </w:rPr>
      </w:pPr>
      <w:bookmarkStart w:id="406" w:name="_Toc523083038"/>
      <w:r>
        <w:t xml:space="preserve">Table </w:t>
      </w:r>
      <w:r>
        <w:fldChar w:fldCharType="begin" w:fldLock="1"/>
      </w:r>
      <w:r>
        <w:instrText xml:space="preserve"> SEQ Table \* ARABIC </w:instrText>
      </w:r>
      <w:r>
        <w:fldChar w:fldCharType="separate"/>
      </w:r>
      <w:r w:rsidR="003C2509">
        <w:rPr>
          <w:noProof/>
        </w:rPr>
        <w:t>5</w:t>
      </w:r>
      <w:r>
        <w:fldChar w:fldCharType="end"/>
      </w:r>
      <w:r>
        <w:t>.</w:t>
      </w:r>
      <w:r w:rsidR="009D2899" w:rsidRPr="009D2899">
        <w:rPr>
          <w:rFonts w:eastAsia="Times New Roman" w:cs="Arial"/>
          <w:bCs/>
          <w:lang w:val="en-GB" w:eastAsia="en-GB"/>
        </w:rPr>
        <w:t xml:space="preserve"> Ecosystem services considered in the CBA</w:t>
      </w:r>
      <w:bookmarkEnd w:id="406"/>
    </w:p>
    <w:tbl>
      <w:tblPr>
        <w:tblStyle w:val="MediumShading1-Accent11"/>
        <w:tblW w:w="8715" w:type="dxa"/>
        <w:tblInd w:w="108" w:type="dxa"/>
        <w:tblBorders>
          <w:insideV w:val="single" w:sz="8" w:space="0" w:color="7BA0CD"/>
        </w:tblBorders>
        <w:tblLook w:val="04A0" w:firstRow="1" w:lastRow="0" w:firstColumn="1" w:lastColumn="0" w:noHBand="0" w:noVBand="1"/>
      </w:tblPr>
      <w:tblGrid>
        <w:gridCol w:w="1534"/>
        <w:gridCol w:w="4280"/>
        <w:gridCol w:w="2901"/>
      </w:tblGrid>
      <w:tr w:rsidR="009D2899" w:rsidRPr="009D2899" w14:paraId="2F809925" w14:textId="77777777" w:rsidTr="004C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7994B067" w14:textId="77777777" w:rsidR="009D2899" w:rsidRPr="009D2899" w:rsidRDefault="009D2899" w:rsidP="009D2899">
            <w:pPr>
              <w:spacing w:after="200" w:line="276" w:lineRule="auto"/>
              <w:jc w:val="left"/>
              <w:rPr>
                <w:rFonts w:ascii="Calibri" w:hAnsi="Calibri" w:cs="Arial"/>
              </w:rPr>
            </w:pPr>
            <w:r w:rsidRPr="009D2899">
              <w:rPr>
                <w:rFonts w:ascii="Calibri" w:hAnsi="Calibri" w:cs="Arial"/>
              </w:rPr>
              <w:t>CICES section</w:t>
            </w:r>
          </w:p>
        </w:tc>
        <w:tc>
          <w:tcPr>
            <w:tcW w:w="4354"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58405654" w14:textId="77777777" w:rsidR="009D2899" w:rsidRPr="009D2899" w:rsidRDefault="009D2899" w:rsidP="009D2899">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ascii="Calibri" w:hAnsi="Calibri" w:cs="Arial"/>
              </w:rPr>
            </w:pPr>
            <w:r w:rsidRPr="009D2899">
              <w:rPr>
                <w:rFonts w:ascii="Calibri" w:hAnsi="Calibri" w:cs="Arial"/>
              </w:rPr>
              <w:t>CICES classes</w:t>
            </w:r>
          </w:p>
        </w:tc>
        <w:tc>
          <w:tcPr>
            <w:tcW w:w="2937"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373CB88C" w14:textId="77777777" w:rsidR="009D2899" w:rsidRPr="009D2899" w:rsidRDefault="009D2899" w:rsidP="009D2899">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ascii="Calibri" w:hAnsi="Calibri" w:cs="Arial"/>
              </w:rPr>
            </w:pPr>
            <w:r w:rsidRPr="009D2899">
              <w:rPr>
                <w:rFonts w:ascii="Calibri" w:hAnsi="Calibri" w:cs="Arial"/>
              </w:rPr>
              <w:t>Approximation used in the analysis</w:t>
            </w:r>
          </w:p>
        </w:tc>
      </w:tr>
      <w:tr w:rsidR="009D2899" w:rsidRPr="009D2899" w14:paraId="04567826" w14:textId="77777777" w:rsidTr="004C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Borders>
              <w:right w:val="none" w:sz="0" w:space="0" w:color="auto"/>
            </w:tcBorders>
          </w:tcPr>
          <w:p w14:paraId="737FE273" w14:textId="77777777" w:rsidR="009D2899" w:rsidRPr="009D2899" w:rsidRDefault="009D2899" w:rsidP="009D2899">
            <w:pPr>
              <w:spacing w:after="200" w:line="276" w:lineRule="auto"/>
              <w:jc w:val="left"/>
              <w:rPr>
                <w:rFonts w:ascii="Calibri" w:hAnsi="Calibri" w:cs="Arial"/>
              </w:rPr>
            </w:pPr>
            <w:r w:rsidRPr="009D2899">
              <w:rPr>
                <w:rFonts w:ascii="Calibri" w:hAnsi="Calibri" w:cs="Arial"/>
              </w:rPr>
              <w:t>Provisioning services</w:t>
            </w:r>
          </w:p>
        </w:tc>
        <w:tc>
          <w:tcPr>
            <w:tcW w:w="4354" w:type="dxa"/>
            <w:tcBorders>
              <w:left w:val="none" w:sz="0" w:space="0" w:color="auto"/>
              <w:right w:val="none" w:sz="0" w:space="0" w:color="auto"/>
            </w:tcBorders>
          </w:tcPr>
          <w:p w14:paraId="0C1F56F5" w14:textId="77777777" w:rsidR="009D2899" w:rsidRPr="009D2899" w:rsidRDefault="009D2899" w:rsidP="00593CB2">
            <w:pPr>
              <w:numPr>
                <w:ilvl w:val="0"/>
                <w:numId w:val="80"/>
              </w:numPr>
              <w:spacing w:after="0" w:line="276" w:lineRule="auto"/>
              <w:ind w:left="43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bg-BG"/>
              </w:rPr>
            </w:pPr>
            <w:r w:rsidRPr="009D2899">
              <w:rPr>
                <w:rFonts w:ascii="Calibri" w:hAnsi="Calibri" w:cs="Times New Roman"/>
                <w:color w:val="000000"/>
                <w:lang w:eastAsia="bg-BG"/>
              </w:rPr>
              <w:t>Surface water for drinking</w:t>
            </w:r>
          </w:p>
          <w:p w14:paraId="2957AE2D" w14:textId="77777777" w:rsidR="009D2899" w:rsidRPr="009D2899" w:rsidRDefault="009D2899" w:rsidP="00593CB2">
            <w:pPr>
              <w:numPr>
                <w:ilvl w:val="0"/>
                <w:numId w:val="80"/>
              </w:numPr>
              <w:spacing w:after="0" w:line="276" w:lineRule="auto"/>
              <w:ind w:left="43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bg-BG"/>
              </w:rPr>
            </w:pPr>
            <w:r w:rsidRPr="009D2899">
              <w:rPr>
                <w:rFonts w:ascii="Calibri" w:hAnsi="Calibri" w:cs="Times New Roman"/>
                <w:color w:val="000000"/>
                <w:lang w:eastAsia="bg-BG"/>
              </w:rPr>
              <w:t>Surface water used as a material (non-drinking purposes)</w:t>
            </w:r>
          </w:p>
          <w:p w14:paraId="23C1BE87" w14:textId="77777777" w:rsidR="009D2899" w:rsidRPr="009D2899" w:rsidRDefault="009D2899" w:rsidP="00593CB2">
            <w:pPr>
              <w:numPr>
                <w:ilvl w:val="0"/>
                <w:numId w:val="80"/>
              </w:numPr>
              <w:spacing w:after="0" w:line="276" w:lineRule="auto"/>
              <w:ind w:left="43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rPr>
            </w:pPr>
            <w:r w:rsidRPr="009D2899">
              <w:rPr>
                <w:rFonts w:ascii="Calibri" w:hAnsi="Calibri" w:cs="Times New Roman"/>
                <w:color w:val="000000"/>
                <w:lang w:eastAsia="bg-BG"/>
              </w:rPr>
              <w:t>Freshwater surface water used as an energy source</w:t>
            </w:r>
          </w:p>
          <w:p w14:paraId="5AB71423" w14:textId="77777777" w:rsidR="009D2899" w:rsidRPr="009D2899" w:rsidRDefault="009D2899" w:rsidP="00593CB2">
            <w:pPr>
              <w:numPr>
                <w:ilvl w:val="0"/>
                <w:numId w:val="80"/>
              </w:numPr>
              <w:spacing w:after="0" w:line="276" w:lineRule="auto"/>
              <w:ind w:left="43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rPr>
            </w:pPr>
            <w:r w:rsidRPr="009D2899">
              <w:rPr>
                <w:rFonts w:ascii="Calibri" w:hAnsi="Calibri" w:cs="Times New Roman"/>
                <w:color w:val="000000"/>
                <w:lang w:eastAsia="bg-BG"/>
              </w:rPr>
              <w:t>Ground (and subsurface) water for drinking</w:t>
            </w:r>
          </w:p>
          <w:p w14:paraId="3C8C6D6A" w14:textId="4D39D6E3" w:rsidR="009D2899" w:rsidRPr="009D2899" w:rsidRDefault="009D2899" w:rsidP="00593CB2">
            <w:pPr>
              <w:numPr>
                <w:ilvl w:val="0"/>
                <w:numId w:val="80"/>
              </w:numPr>
              <w:spacing w:after="0" w:line="276" w:lineRule="auto"/>
              <w:ind w:left="43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rPr>
            </w:pPr>
            <w:r w:rsidRPr="009D2899">
              <w:rPr>
                <w:rFonts w:ascii="Calibri" w:hAnsi="Calibri" w:cs="Times New Roman"/>
                <w:color w:val="000000"/>
                <w:lang w:eastAsia="bg-BG"/>
              </w:rPr>
              <w:t>Ground water (and subsurface) used as a material (non-drinking purposes)</w:t>
            </w:r>
          </w:p>
          <w:p w14:paraId="724E4828" w14:textId="3EF5B2EF" w:rsidR="009D2899" w:rsidRPr="009D2899" w:rsidRDefault="009D2899" w:rsidP="00593CB2">
            <w:pPr>
              <w:numPr>
                <w:ilvl w:val="0"/>
                <w:numId w:val="80"/>
              </w:numPr>
              <w:spacing w:after="0" w:line="276" w:lineRule="auto"/>
              <w:ind w:left="43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rPr>
            </w:pPr>
            <w:r w:rsidRPr="009D2899">
              <w:rPr>
                <w:rFonts w:ascii="Calibri" w:hAnsi="Calibri" w:cs="Times New Roman"/>
                <w:color w:val="000000"/>
                <w:lang w:eastAsia="bg-BG"/>
              </w:rPr>
              <w:t>Ground water (and subsurface) used as an energy source</w:t>
            </w:r>
          </w:p>
        </w:tc>
        <w:tc>
          <w:tcPr>
            <w:tcW w:w="2937" w:type="dxa"/>
            <w:tcBorders>
              <w:left w:val="none" w:sz="0" w:space="0" w:color="auto"/>
            </w:tcBorders>
          </w:tcPr>
          <w:p w14:paraId="40331FC4" w14:textId="77777777" w:rsidR="009D2899" w:rsidRPr="009D2899" w:rsidRDefault="009D2899" w:rsidP="009D2899">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rPr>
            </w:pPr>
            <w:r w:rsidRPr="009D2899">
              <w:rPr>
                <w:rFonts w:ascii="Calibri" w:hAnsi="Calibri" w:cs="Arial"/>
              </w:rPr>
              <w:t xml:space="preserve">Water retention index (WRI) as described by </w:t>
            </w:r>
            <w:r w:rsidRPr="009D2899">
              <w:rPr>
                <w:rFonts w:ascii="Calibri" w:hAnsi="Calibri" w:cs="Times New Roman"/>
                <w:color w:val="000000"/>
                <w:lang w:eastAsia="bg-BG"/>
              </w:rPr>
              <w:t>Vandecasteele et al.</w:t>
            </w:r>
            <w:r w:rsidRPr="00705107">
              <w:rPr>
                <w:rFonts w:ascii="Calibri" w:hAnsi="Calibri" w:cs="Times New Roman"/>
                <w:color w:val="000000"/>
                <w:vertAlign w:val="superscript"/>
                <w:lang w:eastAsia="bg-BG"/>
              </w:rPr>
              <w:footnoteReference w:id="105"/>
            </w:r>
            <w:r w:rsidRPr="009D2899">
              <w:rPr>
                <w:rFonts w:ascii="Calibri" w:hAnsi="Calibri" w:cs="Times New Roman"/>
                <w:color w:val="000000"/>
                <w:lang w:eastAsia="bg-BG"/>
              </w:rPr>
              <w:t xml:space="preserve"> and modeled by the EU’s Joint Research Center (JRC)</w:t>
            </w:r>
            <w:r w:rsidRPr="00705107">
              <w:rPr>
                <w:rFonts w:ascii="Calibri" w:hAnsi="Calibri" w:cs="Times New Roman"/>
                <w:color w:val="000000"/>
                <w:vertAlign w:val="superscript"/>
                <w:lang w:eastAsia="bg-BG"/>
              </w:rPr>
              <w:footnoteReference w:id="106"/>
            </w:r>
          </w:p>
        </w:tc>
      </w:tr>
      <w:tr w:rsidR="009D2899" w:rsidRPr="009D2899" w14:paraId="128E0D4B" w14:textId="77777777" w:rsidTr="004C7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Borders>
              <w:right w:val="none" w:sz="0" w:space="0" w:color="auto"/>
            </w:tcBorders>
          </w:tcPr>
          <w:p w14:paraId="044C0A66" w14:textId="77777777" w:rsidR="009D2899" w:rsidRPr="009D2899" w:rsidRDefault="009D2899" w:rsidP="009D2899">
            <w:pPr>
              <w:spacing w:after="200" w:line="276" w:lineRule="auto"/>
              <w:jc w:val="left"/>
              <w:rPr>
                <w:rFonts w:ascii="Calibri" w:hAnsi="Calibri" w:cs="Arial"/>
              </w:rPr>
            </w:pPr>
            <w:r w:rsidRPr="009D2899">
              <w:rPr>
                <w:rFonts w:ascii="Calibri" w:hAnsi="Calibri" w:cs="Arial"/>
              </w:rPr>
              <w:t>Regulation &amp; Maintenance services</w:t>
            </w:r>
          </w:p>
        </w:tc>
        <w:tc>
          <w:tcPr>
            <w:tcW w:w="4354" w:type="dxa"/>
            <w:tcBorders>
              <w:left w:val="none" w:sz="0" w:space="0" w:color="auto"/>
              <w:right w:val="none" w:sz="0" w:space="0" w:color="auto"/>
            </w:tcBorders>
          </w:tcPr>
          <w:p w14:paraId="74378E31" w14:textId="77777777" w:rsidR="009D2899" w:rsidRPr="009D2899" w:rsidRDefault="009D2899" w:rsidP="00593CB2">
            <w:pPr>
              <w:numPr>
                <w:ilvl w:val="0"/>
                <w:numId w:val="80"/>
              </w:numPr>
              <w:spacing w:after="0" w:line="276" w:lineRule="auto"/>
              <w:ind w:left="437"/>
              <w:contextualSpacing/>
              <w:jc w:val="left"/>
              <w:cnfStyle w:val="000000010000" w:firstRow="0" w:lastRow="0" w:firstColumn="0" w:lastColumn="0" w:oddVBand="0" w:evenVBand="0" w:oddHBand="0" w:evenHBand="1" w:firstRowFirstColumn="0" w:firstRowLastColumn="0" w:lastRowFirstColumn="0" w:lastRowLastColumn="0"/>
              <w:rPr>
                <w:rFonts w:ascii="Calibri" w:hAnsi="Calibri" w:cs="Times New Roman"/>
                <w:color w:val="000000"/>
                <w:lang w:eastAsia="bg-BG"/>
              </w:rPr>
            </w:pPr>
            <w:r w:rsidRPr="009D2899">
              <w:rPr>
                <w:rFonts w:ascii="Calibri" w:hAnsi="Calibri" w:cs="Times New Roman"/>
                <w:color w:val="000000"/>
                <w:lang w:eastAsia="bg-BG"/>
              </w:rPr>
              <w:t>Pollination and seed dispersal</w:t>
            </w:r>
          </w:p>
          <w:p w14:paraId="1256F546" w14:textId="77777777" w:rsidR="009D2899" w:rsidRPr="009D2899" w:rsidRDefault="009D2899" w:rsidP="00593CB2">
            <w:pPr>
              <w:numPr>
                <w:ilvl w:val="0"/>
                <w:numId w:val="80"/>
              </w:numPr>
              <w:spacing w:after="0" w:line="276" w:lineRule="auto"/>
              <w:ind w:left="437"/>
              <w:contextualSpacing/>
              <w:jc w:val="left"/>
              <w:cnfStyle w:val="000000010000" w:firstRow="0" w:lastRow="0" w:firstColumn="0" w:lastColumn="0" w:oddVBand="0" w:evenVBand="0" w:oddHBand="0" w:evenHBand="1" w:firstRowFirstColumn="0" w:firstRowLastColumn="0" w:lastRowFirstColumn="0" w:lastRowLastColumn="0"/>
              <w:rPr>
                <w:rFonts w:ascii="Calibri" w:hAnsi="Calibri" w:cs="Arial"/>
              </w:rPr>
            </w:pPr>
            <w:r w:rsidRPr="009D2899">
              <w:rPr>
                <w:rFonts w:ascii="Calibri" w:hAnsi="Calibri" w:cs="Times New Roman"/>
                <w:color w:val="000000"/>
                <w:lang w:eastAsia="bg-BG"/>
              </w:rPr>
              <w:t>Global climate regulation by reduction of greenhouse gas concentrations</w:t>
            </w:r>
          </w:p>
        </w:tc>
        <w:tc>
          <w:tcPr>
            <w:tcW w:w="2937" w:type="dxa"/>
            <w:tcBorders>
              <w:left w:val="none" w:sz="0" w:space="0" w:color="auto"/>
            </w:tcBorders>
          </w:tcPr>
          <w:p w14:paraId="2D0C417E" w14:textId="77777777" w:rsidR="009D2899" w:rsidRPr="009D2899" w:rsidRDefault="009D2899" w:rsidP="00593CB2">
            <w:pPr>
              <w:numPr>
                <w:ilvl w:val="0"/>
                <w:numId w:val="80"/>
              </w:numPr>
              <w:spacing w:after="0" w:line="276" w:lineRule="auto"/>
              <w:ind w:left="419"/>
              <w:contextualSpacing/>
              <w:jc w:val="left"/>
              <w:cnfStyle w:val="000000010000" w:firstRow="0" w:lastRow="0" w:firstColumn="0" w:lastColumn="0" w:oddVBand="0" w:evenVBand="0" w:oddHBand="0" w:evenHBand="1" w:firstRowFirstColumn="0" w:firstRowLastColumn="0" w:lastRowFirstColumn="0" w:lastRowLastColumn="0"/>
              <w:rPr>
                <w:rFonts w:ascii="Calibri" w:hAnsi="Calibri" w:cs="Arial"/>
              </w:rPr>
            </w:pPr>
            <w:r w:rsidRPr="009D2899">
              <w:rPr>
                <w:rFonts w:ascii="Calibri" w:hAnsi="Calibri" w:cs="Arial"/>
              </w:rPr>
              <w:t>Crop pollination dependence as described in the JRC report ‘Ecosystem services accounting, Part I Outdoor recreation and crop pollination’</w:t>
            </w:r>
            <w:r w:rsidRPr="009D2899">
              <w:rPr>
                <w:rFonts w:ascii="Calibri" w:hAnsi="Calibri" w:cs="Arial"/>
                <w:vertAlign w:val="superscript"/>
              </w:rPr>
              <w:footnoteReference w:id="107"/>
            </w:r>
          </w:p>
          <w:p w14:paraId="4A39480E" w14:textId="77777777" w:rsidR="009D2899" w:rsidRPr="009D2899" w:rsidRDefault="009D2899" w:rsidP="00593CB2">
            <w:pPr>
              <w:numPr>
                <w:ilvl w:val="0"/>
                <w:numId w:val="80"/>
              </w:numPr>
              <w:spacing w:after="0" w:line="276" w:lineRule="auto"/>
              <w:ind w:left="419"/>
              <w:contextualSpacing/>
              <w:jc w:val="left"/>
              <w:cnfStyle w:val="000000010000" w:firstRow="0" w:lastRow="0" w:firstColumn="0" w:lastColumn="0" w:oddVBand="0" w:evenVBand="0" w:oddHBand="0" w:evenHBand="1" w:firstRowFirstColumn="0" w:firstRowLastColumn="0" w:lastRowFirstColumn="0" w:lastRowLastColumn="0"/>
              <w:rPr>
                <w:rFonts w:ascii="Calibri" w:hAnsi="Calibri" w:cs="Arial"/>
              </w:rPr>
            </w:pPr>
            <w:r w:rsidRPr="009D2899">
              <w:rPr>
                <w:rFonts w:ascii="Calibri" w:hAnsi="Calibri" w:cs="Arial"/>
              </w:rPr>
              <w:lastRenderedPageBreak/>
              <w:t>Carbon sequestration estimates based on UK and US research</w:t>
            </w:r>
            <w:r w:rsidRPr="009D2899">
              <w:rPr>
                <w:rFonts w:ascii="Calibri" w:hAnsi="Calibri" w:cs="Arial"/>
                <w:vertAlign w:val="superscript"/>
              </w:rPr>
              <w:footnoteReference w:id="108"/>
            </w:r>
          </w:p>
        </w:tc>
      </w:tr>
      <w:bookmarkEnd w:id="405"/>
    </w:tbl>
    <w:p w14:paraId="71AC5CB3" w14:textId="77777777" w:rsidR="00F40ED9" w:rsidRDefault="00F40ED9" w:rsidP="00F40ED9">
      <w:pPr>
        <w:spacing w:after="200"/>
        <w:rPr>
          <w:rFonts w:eastAsia="Times New Roman" w:cs="Times New Roman"/>
          <w:szCs w:val="24"/>
          <w:lang w:eastAsia="en-GB"/>
        </w:rPr>
      </w:pPr>
    </w:p>
    <w:p w14:paraId="006235C3" w14:textId="2ABB3944" w:rsidR="00705107" w:rsidRPr="00705107" w:rsidRDefault="00F40ED9" w:rsidP="00705107">
      <w:pPr>
        <w:pStyle w:val="BodyText"/>
        <w:rPr>
          <w:lang w:val="bg-BG"/>
        </w:rPr>
      </w:pPr>
      <w:r w:rsidRPr="00F40ED9">
        <w:rPr>
          <w:lang w:val="en-GB"/>
        </w:rPr>
        <w:t>The CBA for the sector focuses on the assessment of both soft and infrastructural adaptation measures. The effects of these measures on the main performance indicators are assumed to be positive; it can also be expected that they significantly</w:t>
      </w:r>
      <w:r w:rsidR="00705107">
        <w:rPr>
          <w:lang w:val="en-GB"/>
        </w:rPr>
        <w:t xml:space="preserve"> exceed</w:t>
      </w:r>
      <w:r w:rsidRPr="00F40ED9">
        <w:rPr>
          <w:lang w:val="en-GB"/>
        </w:rPr>
        <w:t xml:space="preserve"> the indicators in the analysis since</w:t>
      </w:r>
      <w:r w:rsidR="00705107">
        <w:rPr>
          <w:lang w:val="en-GB"/>
        </w:rPr>
        <w:t>, at this stage,</w:t>
      </w:r>
      <w:r w:rsidRPr="00F40ED9">
        <w:rPr>
          <w:lang w:val="en-GB"/>
        </w:rPr>
        <w:t xml:space="preserve"> a more comprehensive indicator set cannot be used for analysis.</w:t>
      </w:r>
    </w:p>
    <w:p w14:paraId="30863DF9" w14:textId="394AA9D5" w:rsidR="00F40ED9" w:rsidRPr="00705107" w:rsidRDefault="00F40ED9" w:rsidP="00705107">
      <w:pPr>
        <w:pStyle w:val="BodyText"/>
        <w:rPr>
          <w:lang w:val="bg-BG"/>
        </w:rPr>
      </w:pPr>
      <w:r w:rsidRPr="00705107">
        <w:rPr>
          <w:rFonts w:eastAsia="Times New Roman"/>
          <w:lang w:val="en-GB" w:eastAsia="en-GB"/>
        </w:rPr>
        <w:t>The effects of these measures on the main performance indicators: ‘Incremental utility of improved water retention’,</w:t>
      </w:r>
      <w:r w:rsidRPr="00705107">
        <w:rPr>
          <w:rFonts w:ascii="Calibri" w:eastAsia="Times New Roman" w:hAnsi="Calibri" w:cs="Arial"/>
          <w:sz w:val="22"/>
          <w:lang w:val="en-GB" w:eastAsia="en-GB"/>
        </w:rPr>
        <w:t xml:space="preserve"> ’</w:t>
      </w:r>
      <w:r w:rsidRPr="00705107">
        <w:rPr>
          <w:rFonts w:eastAsia="Times New Roman"/>
          <w:lang w:val="en-GB" w:eastAsia="en-GB"/>
        </w:rPr>
        <w:t>Incremental utility of improved pollination’ and ‘Incremental utility of carbon sequestration from forest carbon sinks’ are assumed to be positive.</w:t>
      </w:r>
    </w:p>
    <w:p w14:paraId="3EF8DFDB" w14:textId="77777777" w:rsidR="00EA4A6C" w:rsidRDefault="00EA4B77" w:rsidP="00EA4A6C">
      <w:pPr>
        <w:pStyle w:val="Caption"/>
        <w:spacing w:after="0"/>
        <w:rPr>
          <w:rFonts w:eastAsia="Times New Roman" w:cs="Arial"/>
          <w:bCs/>
          <w:szCs w:val="22"/>
          <w:lang w:val="en-GB" w:eastAsia="en-GB"/>
        </w:rPr>
      </w:pPr>
      <w:bookmarkStart w:id="407" w:name="_Toc523083039"/>
      <w:r w:rsidRPr="00EA4B77">
        <w:t xml:space="preserve">Table </w:t>
      </w:r>
      <w:r w:rsidRPr="00EA4B77">
        <w:fldChar w:fldCharType="begin" w:fldLock="1"/>
      </w:r>
      <w:r w:rsidRPr="00EA4B77">
        <w:instrText xml:space="preserve"> SEQ Table \* ARABIC </w:instrText>
      </w:r>
      <w:r w:rsidRPr="00EA4B77">
        <w:fldChar w:fldCharType="separate"/>
      </w:r>
      <w:r w:rsidR="003C2509">
        <w:rPr>
          <w:noProof/>
        </w:rPr>
        <w:t>6</w:t>
      </w:r>
      <w:r w:rsidRPr="00EA4B77">
        <w:fldChar w:fldCharType="end"/>
      </w:r>
      <w:r w:rsidR="004C759A" w:rsidRPr="00EA4B77">
        <w:rPr>
          <w:rFonts w:eastAsia="Times New Roman" w:cs="Arial"/>
          <w:b w:val="0"/>
          <w:bCs/>
          <w:lang w:val="en-GB" w:eastAsia="en-GB"/>
        </w:rPr>
        <w:t>.</w:t>
      </w:r>
      <w:r w:rsidR="00F40ED9" w:rsidRPr="00F40ED9">
        <w:rPr>
          <w:rFonts w:eastAsia="Times New Roman" w:cs="Arial"/>
          <w:bCs/>
          <w:szCs w:val="22"/>
          <w:lang w:val="en-GB" w:eastAsia="en-GB"/>
        </w:rPr>
        <w:t xml:space="preserve"> Benefits of adaptation measures in the BD&amp;ES sector until 2050 </w:t>
      </w:r>
    </w:p>
    <w:p w14:paraId="290449A2" w14:textId="26C71838" w:rsidR="00F40ED9" w:rsidRPr="00F40ED9" w:rsidRDefault="00F40ED9" w:rsidP="00EA4A6C">
      <w:pPr>
        <w:pStyle w:val="Caption"/>
        <w:spacing w:before="0"/>
        <w:rPr>
          <w:rFonts w:eastAsia="Calibri" w:cs="Times New Roman"/>
          <w:bCs/>
          <w:szCs w:val="22"/>
          <w:u w:color="000000"/>
          <w:bdr w:val="nil"/>
          <w:lang w:eastAsia="en-GB"/>
        </w:rPr>
      </w:pPr>
      <w:r w:rsidRPr="00F40ED9">
        <w:rPr>
          <w:rFonts w:eastAsia="Times New Roman" w:cs="Arial"/>
          <w:bCs/>
          <w:szCs w:val="22"/>
          <w:lang w:val="en-GB" w:eastAsia="en-GB"/>
        </w:rPr>
        <w:t>(partial calculation, in € million)</w:t>
      </w:r>
      <w:bookmarkEnd w:id="407"/>
    </w:p>
    <w:tbl>
      <w:tblPr>
        <w:tblW w:w="8804" w:type="dxa"/>
        <w:tblInd w:w="93"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ook w:val="04A0" w:firstRow="1" w:lastRow="0" w:firstColumn="1" w:lastColumn="0" w:noHBand="0" w:noVBand="1"/>
      </w:tblPr>
      <w:tblGrid>
        <w:gridCol w:w="4268"/>
        <w:gridCol w:w="2410"/>
        <w:gridCol w:w="2126"/>
      </w:tblGrid>
      <w:tr w:rsidR="00F40ED9" w:rsidRPr="00F40ED9" w14:paraId="71A92B6E" w14:textId="77777777" w:rsidTr="004C759A">
        <w:trPr>
          <w:cantSplit/>
          <w:trHeight w:val="284"/>
          <w:tblHeader/>
        </w:trPr>
        <w:tc>
          <w:tcPr>
            <w:tcW w:w="4268" w:type="dxa"/>
            <w:shd w:val="clear" w:color="auto" w:fill="365F91" w:themeFill="accent1" w:themeFillShade="BF"/>
            <w:vAlign w:val="center"/>
            <w:hideMark/>
          </w:tcPr>
          <w:p w14:paraId="24898CF7" w14:textId="77777777" w:rsidR="00F40ED9" w:rsidRPr="00F40ED9" w:rsidRDefault="00F40ED9" w:rsidP="00F40ED9">
            <w:pPr>
              <w:spacing w:after="0" w:line="240" w:lineRule="auto"/>
              <w:jc w:val="center"/>
              <w:rPr>
                <w:rFonts w:ascii="Calibri" w:eastAsia="Times New Roman" w:hAnsi="Calibri" w:cs="Times New Roman"/>
                <w:b/>
                <w:bCs/>
                <w:color w:val="FFFFFF"/>
                <w:lang w:val="en-GB" w:eastAsia="en-GB"/>
              </w:rPr>
            </w:pPr>
            <w:r w:rsidRPr="00F40ED9">
              <w:rPr>
                <w:rFonts w:eastAsia="Arial Unicode MS" w:cs="Times New Roman"/>
                <w:b/>
                <w:bCs/>
                <w:color w:val="FFFFFF"/>
                <w:szCs w:val="24"/>
                <w:u w:color="FFFFFF"/>
                <w:bdr w:val="nil"/>
                <w:lang w:eastAsia="en-GB"/>
              </w:rPr>
              <w:t>Climate scenarios</w:t>
            </w:r>
          </w:p>
        </w:tc>
        <w:tc>
          <w:tcPr>
            <w:tcW w:w="2410" w:type="dxa"/>
            <w:shd w:val="clear" w:color="auto" w:fill="365F91" w:themeFill="accent1" w:themeFillShade="BF"/>
            <w:vAlign w:val="center"/>
            <w:hideMark/>
          </w:tcPr>
          <w:p w14:paraId="4BF1B3A6" w14:textId="77777777" w:rsidR="00F40ED9" w:rsidRPr="00F40ED9" w:rsidRDefault="00F40ED9" w:rsidP="00F40ED9">
            <w:pPr>
              <w:spacing w:after="0" w:line="240" w:lineRule="auto"/>
              <w:jc w:val="center"/>
              <w:rPr>
                <w:rFonts w:ascii="Calibri" w:eastAsia="Times New Roman" w:hAnsi="Calibri" w:cs="Times New Roman"/>
                <w:b/>
                <w:bCs/>
                <w:color w:val="FFFFFF"/>
                <w:lang w:val="en-GB" w:eastAsia="en-GB"/>
              </w:rPr>
            </w:pPr>
            <w:r w:rsidRPr="00F40ED9">
              <w:rPr>
                <w:rFonts w:ascii="Calibri" w:eastAsia="Times New Roman" w:hAnsi="Calibri" w:cs="Times New Roman"/>
                <w:b/>
                <w:bCs/>
                <w:color w:val="FFFFFF"/>
                <w:sz w:val="22"/>
                <w:lang w:val="en-GB" w:eastAsia="en-GB"/>
              </w:rPr>
              <w:t>NPV</w:t>
            </w:r>
          </w:p>
          <w:p w14:paraId="1285D1EE" w14:textId="77777777" w:rsidR="00F40ED9" w:rsidRPr="00F40ED9" w:rsidRDefault="00F40ED9" w:rsidP="00F40ED9">
            <w:pPr>
              <w:spacing w:after="0" w:line="240" w:lineRule="auto"/>
              <w:jc w:val="center"/>
              <w:rPr>
                <w:rFonts w:ascii="Calibri" w:eastAsia="Times New Roman" w:hAnsi="Calibri" w:cs="Times New Roman"/>
                <w:b/>
                <w:bCs/>
                <w:color w:val="FFFFFF"/>
                <w:lang w:val="en-GB" w:eastAsia="en-GB"/>
              </w:rPr>
            </w:pPr>
            <w:r w:rsidRPr="00F40ED9">
              <w:rPr>
                <w:rFonts w:ascii="Calibri" w:eastAsia="Times New Roman" w:hAnsi="Calibri" w:cs="Times New Roman"/>
                <w:b/>
                <w:bCs/>
                <w:color w:val="FFFFFF"/>
                <w:sz w:val="22"/>
                <w:lang w:val="en-GB" w:eastAsia="en-GB"/>
              </w:rPr>
              <w:t>(</w:t>
            </w:r>
            <w:r w:rsidRPr="00F40ED9">
              <w:rPr>
                <w:rFonts w:eastAsia="Calibri" w:cs="Calibri"/>
                <w:color w:val="FFFFFF"/>
                <w:szCs w:val="24"/>
                <w:u w:color="000000"/>
                <w:bdr w:val="nil"/>
                <w:lang w:val="en-GB" w:eastAsia="en-GB"/>
              </w:rPr>
              <w:t xml:space="preserve">€ </w:t>
            </w:r>
            <w:r w:rsidRPr="00F40ED9">
              <w:rPr>
                <w:rFonts w:ascii="Calibri" w:eastAsia="Times New Roman" w:hAnsi="Calibri" w:cs="Times New Roman"/>
                <w:b/>
                <w:bCs/>
                <w:color w:val="FFFFFF"/>
                <w:sz w:val="22"/>
                <w:lang w:val="en-GB" w:eastAsia="en-GB"/>
              </w:rPr>
              <w:t>million)</w:t>
            </w:r>
          </w:p>
        </w:tc>
        <w:tc>
          <w:tcPr>
            <w:tcW w:w="2126" w:type="dxa"/>
            <w:shd w:val="clear" w:color="auto" w:fill="365F91" w:themeFill="accent1" w:themeFillShade="BF"/>
            <w:vAlign w:val="center"/>
            <w:hideMark/>
          </w:tcPr>
          <w:p w14:paraId="32D35D25" w14:textId="77777777" w:rsidR="00F40ED9" w:rsidRPr="00F40ED9" w:rsidRDefault="00F40ED9" w:rsidP="00F40ED9">
            <w:pPr>
              <w:spacing w:after="0" w:line="240" w:lineRule="auto"/>
              <w:jc w:val="center"/>
              <w:rPr>
                <w:rFonts w:ascii="Calibri" w:eastAsia="Times New Roman" w:hAnsi="Calibri" w:cs="Times New Roman"/>
                <w:b/>
                <w:bCs/>
                <w:color w:val="FFFFFF"/>
                <w:lang w:val="en-GB" w:eastAsia="en-GB"/>
              </w:rPr>
            </w:pPr>
            <w:r w:rsidRPr="00F40ED9">
              <w:rPr>
                <w:rFonts w:ascii="Calibri" w:eastAsia="Times New Roman" w:hAnsi="Calibri" w:cs="Times New Roman"/>
                <w:b/>
                <w:bCs/>
                <w:color w:val="FFFFFF"/>
                <w:sz w:val="22"/>
                <w:lang w:val="en-GB" w:eastAsia="en-GB"/>
              </w:rPr>
              <w:t xml:space="preserve">Cost-effectiveness/ benefits </w:t>
            </w:r>
          </w:p>
        </w:tc>
      </w:tr>
      <w:tr w:rsidR="00F40ED9" w:rsidRPr="00F40ED9" w14:paraId="2E322E74" w14:textId="77777777" w:rsidTr="004C759A">
        <w:trPr>
          <w:trHeight w:val="300"/>
        </w:trPr>
        <w:tc>
          <w:tcPr>
            <w:tcW w:w="4268" w:type="dxa"/>
            <w:shd w:val="clear" w:color="auto" w:fill="auto"/>
            <w:hideMark/>
          </w:tcPr>
          <w:p w14:paraId="01F416BF" w14:textId="77777777" w:rsidR="00F40ED9" w:rsidRPr="00F40ED9" w:rsidRDefault="00F40ED9" w:rsidP="00F40ED9">
            <w:pPr>
              <w:spacing w:after="0" w:line="240" w:lineRule="auto"/>
              <w:jc w:val="left"/>
              <w:rPr>
                <w:rFonts w:ascii="Calibri" w:eastAsia="Times New Roman" w:hAnsi="Calibri" w:cs="Times New Roman"/>
                <w:color w:val="000000"/>
                <w:lang w:val="en-GB" w:eastAsia="en-GB"/>
              </w:rPr>
            </w:pPr>
            <w:r w:rsidRPr="00F40ED9">
              <w:rPr>
                <w:rFonts w:ascii="Calibri" w:eastAsia="Times New Roman" w:hAnsi="Calibri" w:cs="Times New Roman"/>
                <w:color w:val="000000"/>
                <w:sz w:val="22"/>
                <w:lang w:val="en-GB" w:eastAsia="en-GB"/>
              </w:rPr>
              <w:t xml:space="preserve">Realistic scenario +2°C </w:t>
            </w:r>
          </w:p>
        </w:tc>
        <w:tc>
          <w:tcPr>
            <w:tcW w:w="2410" w:type="dxa"/>
            <w:shd w:val="clear" w:color="auto" w:fill="auto"/>
            <w:hideMark/>
          </w:tcPr>
          <w:p w14:paraId="0C195390"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7</w:t>
            </w:r>
            <w:r w:rsidRPr="00F40ED9">
              <w:rPr>
                <w:rFonts w:ascii="Calibri" w:eastAsia="Times New Roman" w:hAnsi="Calibri" w:cs="Arial"/>
                <w:sz w:val="22"/>
                <w:lang w:val="bg-BG" w:eastAsia="en-GB"/>
              </w:rPr>
              <w:t>,</w:t>
            </w:r>
            <w:r w:rsidRPr="00F40ED9">
              <w:rPr>
                <w:rFonts w:ascii="Calibri" w:eastAsia="Times New Roman" w:hAnsi="Calibri" w:cs="Arial"/>
                <w:sz w:val="22"/>
                <w:lang w:val="en-GB" w:eastAsia="en-GB"/>
              </w:rPr>
              <w:t>055.65</w:t>
            </w:r>
          </w:p>
        </w:tc>
        <w:tc>
          <w:tcPr>
            <w:tcW w:w="2126" w:type="dxa"/>
            <w:shd w:val="clear" w:color="auto" w:fill="auto"/>
          </w:tcPr>
          <w:p w14:paraId="42A77B4E"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140.41</w:t>
            </w:r>
          </w:p>
        </w:tc>
      </w:tr>
      <w:tr w:rsidR="00F40ED9" w:rsidRPr="00F40ED9" w14:paraId="7A8D10AB" w14:textId="77777777" w:rsidTr="004C759A">
        <w:trPr>
          <w:trHeight w:val="300"/>
        </w:trPr>
        <w:tc>
          <w:tcPr>
            <w:tcW w:w="4268" w:type="dxa"/>
            <w:shd w:val="clear" w:color="auto" w:fill="auto"/>
            <w:hideMark/>
          </w:tcPr>
          <w:p w14:paraId="562CDB80" w14:textId="77777777" w:rsidR="00F40ED9" w:rsidRPr="00F40ED9" w:rsidRDefault="00F40ED9" w:rsidP="00F40ED9">
            <w:pPr>
              <w:spacing w:after="0" w:line="240" w:lineRule="auto"/>
              <w:jc w:val="left"/>
              <w:rPr>
                <w:rFonts w:ascii="Calibri" w:eastAsia="Times New Roman" w:hAnsi="Calibri" w:cs="Times New Roman"/>
                <w:color w:val="000000"/>
                <w:lang w:val="en-GB" w:eastAsia="en-GB"/>
              </w:rPr>
            </w:pPr>
            <w:r w:rsidRPr="00F40ED9">
              <w:rPr>
                <w:rFonts w:ascii="Calibri" w:eastAsia="Times New Roman" w:hAnsi="Calibri" w:cs="Times New Roman"/>
                <w:color w:val="000000"/>
                <w:sz w:val="22"/>
                <w:lang w:val="en-GB" w:eastAsia="en-GB"/>
              </w:rPr>
              <w:t xml:space="preserve">Optimistic scenario +2°C </w:t>
            </w:r>
          </w:p>
        </w:tc>
        <w:tc>
          <w:tcPr>
            <w:tcW w:w="2410" w:type="dxa"/>
            <w:shd w:val="clear" w:color="auto" w:fill="auto"/>
            <w:hideMark/>
          </w:tcPr>
          <w:p w14:paraId="11EDA2A8"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8</w:t>
            </w:r>
            <w:r w:rsidRPr="00F40ED9">
              <w:rPr>
                <w:rFonts w:ascii="Calibri" w:eastAsia="Times New Roman" w:hAnsi="Calibri" w:cs="Arial"/>
                <w:sz w:val="22"/>
                <w:lang w:val="bg-BG" w:eastAsia="en-GB"/>
              </w:rPr>
              <w:t>,</w:t>
            </w:r>
            <w:r w:rsidRPr="00F40ED9">
              <w:rPr>
                <w:rFonts w:ascii="Calibri" w:eastAsia="Times New Roman" w:hAnsi="Calibri" w:cs="Arial"/>
                <w:sz w:val="22"/>
                <w:lang w:val="en-GB" w:eastAsia="en-GB"/>
              </w:rPr>
              <w:t>945.92</w:t>
            </w:r>
          </w:p>
        </w:tc>
        <w:tc>
          <w:tcPr>
            <w:tcW w:w="2126" w:type="dxa"/>
            <w:shd w:val="clear" w:color="auto" w:fill="auto"/>
          </w:tcPr>
          <w:p w14:paraId="6485C2BF"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177.76</w:t>
            </w:r>
          </w:p>
        </w:tc>
      </w:tr>
      <w:tr w:rsidR="00F40ED9" w:rsidRPr="00F40ED9" w14:paraId="72B440F4" w14:textId="77777777" w:rsidTr="004C759A">
        <w:trPr>
          <w:trHeight w:val="315"/>
        </w:trPr>
        <w:tc>
          <w:tcPr>
            <w:tcW w:w="4268" w:type="dxa"/>
            <w:shd w:val="clear" w:color="auto" w:fill="auto"/>
            <w:hideMark/>
          </w:tcPr>
          <w:p w14:paraId="10C576EC" w14:textId="77777777" w:rsidR="00F40ED9" w:rsidRPr="00F40ED9" w:rsidRDefault="00F40ED9" w:rsidP="00F40ED9">
            <w:pPr>
              <w:spacing w:after="0" w:line="240" w:lineRule="auto"/>
              <w:jc w:val="left"/>
              <w:rPr>
                <w:rFonts w:ascii="Calibri" w:eastAsia="Times New Roman" w:hAnsi="Calibri" w:cs="Times New Roman"/>
                <w:color w:val="000000"/>
                <w:lang w:val="en-GB" w:eastAsia="en-GB"/>
              </w:rPr>
            </w:pPr>
            <w:r w:rsidRPr="00F40ED9">
              <w:rPr>
                <w:rFonts w:ascii="Calibri" w:eastAsia="Times New Roman" w:hAnsi="Calibri" w:cs="Times New Roman"/>
                <w:color w:val="000000"/>
                <w:sz w:val="22"/>
                <w:lang w:val="en-GB" w:eastAsia="en-GB"/>
              </w:rPr>
              <w:t xml:space="preserve">Pessimistic scenario +2°C </w:t>
            </w:r>
          </w:p>
        </w:tc>
        <w:tc>
          <w:tcPr>
            <w:tcW w:w="2410" w:type="dxa"/>
            <w:shd w:val="clear" w:color="auto" w:fill="auto"/>
            <w:hideMark/>
          </w:tcPr>
          <w:p w14:paraId="026FE686"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5</w:t>
            </w:r>
            <w:r w:rsidRPr="00F40ED9">
              <w:rPr>
                <w:rFonts w:ascii="Calibri" w:eastAsia="Times New Roman" w:hAnsi="Calibri" w:cs="Arial"/>
                <w:sz w:val="22"/>
                <w:lang w:val="bg-BG" w:eastAsia="en-GB"/>
              </w:rPr>
              <w:t>,</w:t>
            </w:r>
            <w:r w:rsidRPr="00F40ED9">
              <w:rPr>
                <w:rFonts w:ascii="Calibri" w:eastAsia="Times New Roman" w:hAnsi="Calibri" w:cs="Arial"/>
                <w:sz w:val="22"/>
                <w:lang w:val="en-GB" w:eastAsia="en-GB"/>
              </w:rPr>
              <w:t>165.39</w:t>
            </w:r>
          </w:p>
        </w:tc>
        <w:tc>
          <w:tcPr>
            <w:tcW w:w="2126" w:type="dxa"/>
            <w:shd w:val="clear" w:color="auto" w:fill="auto"/>
          </w:tcPr>
          <w:p w14:paraId="19EB4B4B"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103.06</w:t>
            </w:r>
          </w:p>
        </w:tc>
      </w:tr>
      <w:tr w:rsidR="00F40ED9" w:rsidRPr="00F40ED9" w14:paraId="478ECABE" w14:textId="77777777" w:rsidTr="004C759A">
        <w:trPr>
          <w:trHeight w:val="300"/>
        </w:trPr>
        <w:tc>
          <w:tcPr>
            <w:tcW w:w="4268" w:type="dxa"/>
            <w:shd w:val="clear" w:color="auto" w:fill="auto"/>
            <w:hideMark/>
          </w:tcPr>
          <w:p w14:paraId="082CD724" w14:textId="77777777" w:rsidR="00F40ED9" w:rsidRPr="00F40ED9" w:rsidRDefault="00F40ED9" w:rsidP="00F40ED9">
            <w:pPr>
              <w:spacing w:after="0" w:line="240" w:lineRule="auto"/>
              <w:jc w:val="left"/>
              <w:rPr>
                <w:rFonts w:ascii="Calibri" w:eastAsia="Times New Roman" w:hAnsi="Calibri" w:cs="Times New Roman"/>
                <w:color w:val="000000"/>
                <w:lang w:val="en-GB" w:eastAsia="en-GB"/>
              </w:rPr>
            </w:pPr>
            <w:r w:rsidRPr="00F40ED9">
              <w:rPr>
                <w:rFonts w:ascii="Calibri" w:eastAsia="Times New Roman" w:hAnsi="Calibri" w:cs="Times New Roman"/>
                <w:color w:val="000000"/>
                <w:sz w:val="22"/>
                <w:lang w:val="en-GB" w:eastAsia="en-GB"/>
              </w:rPr>
              <w:t xml:space="preserve">Realistic scenario +4°C </w:t>
            </w:r>
          </w:p>
        </w:tc>
        <w:tc>
          <w:tcPr>
            <w:tcW w:w="2410" w:type="dxa"/>
            <w:shd w:val="clear" w:color="auto" w:fill="auto"/>
            <w:hideMark/>
          </w:tcPr>
          <w:p w14:paraId="3B46355A"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7</w:t>
            </w:r>
            <w:r w:rsidRPr="00F40ED9">
              <w:rPr>
                <w:rFonts w:ascii="Calibri" w:eastAsia="Times New Roman" w:hAnsi="Calibri" w:cs="Arial"/>
                <w:sz w:val="22"/>
                <w:lang w:val="bg-BG" w:eastAsia="en-GB"/>
              </w:rPr>
              <w:t>,</w:t>
            </w:r>
            <w:r w:rsidRPr="00F40ED9">
              <w:rPr>
                <w:rFonts w:ascii="Calibri" w:eastAsia="Times New Roman" w:hAnsi="Calibri" w:cs="Arial"/>
                <w:sz w:val="22"/>
                <w:lang w:val="en-GB" w:eastAsia="en-GB"/>
              </w:rPr>
              <w:t>202.41</w:t>
            </w:r>
          </w:p>
        </w:tc>
        <w:tc>
          <w:tcPr>
            <w:tcW w:w="2126" w:type="dxa"/>
            <w:shd w:val="clear" w:color="auto" w:fill="auto"/>
          </w:tcPr>
          <w:p w14:paraId="0F799D28"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143.31</w:t>
            </w:r>
          </w:p>
        </w:tc>
      </w:tr>
      <w:tr w:rsidR="00F40ED9" w:rsidRPr="00F40ED9" w14:paraId="7A4974F7" w14:textId="77777777" w:rsidTr="004C759A">
        <w:trPr>
          <w:trHeight w:val="300"/>
        </w:trPr>
        <w:tc>
          <w:tcPr>
            <w:tcW w:w="4268" w:type="dxa"/>
            <w:shd w:val="clear" w:color="auto" w:fill="auto"/>
            <w:hideMark/>
          </w:tcPr>
          <w:p w14:paraId="4C04B23D" w14:textId="77777777" w:rsidR="00F40ED9" w:rsidRPr="00F40ED9" w:rsidRDefault="00F40ED9" w:rsidP="00F40ED9">
            <w:pPr>
              <w:spacing w:after="0" w:line="240" w:lineRule="auto"/>
              <w:jc w:val="left"/>
              <w:rPr>
                <w:rFonts w:ascii="Calibri" w:eastAsia="Times New Roman" w:hAnsi="Calibri" w:cs="Times New Roman"/>
                <w:color w:val="000000"/>
                <w:lang w:val="en-GB" w:eastAsia="en-GB"/>
              </w:rPr>
            </w:pPr>
            <w:r w:rsidRPr="00F40ED9">
              <w:rPr>
                <w:rFonts w:ascii="Calibri" w:eastAsia="Times New Roman" w:hAnsi="Calibri" w:cs="Times New Roman"/>
                <w:color w:val="000000"/>
                <w:sz w:val="22"/>
                <w:lang w:val="en-GB" w:eastAsia="en-GB"/>
              </w:rPr>
              <w:t xml:space="preserve">Optimistic scenario +4°C </w:t>
            </w:r>
          </w:p>
        </w:tc>
        <w:tc>
          <w:tcPr>
            <w:tcW w:w="2410" w:type="dxa"/>
            <w:shd w:val="clear" w:color="auto" w:fill="auto"/>
            <w:hideMark/>
          </w:tcPr>
          <w:p w14:paraId="6B36B87B"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9</w:t>
            </w:r>
            <w:r w:rsidRPr="00F40ED9">
              <w:rPr>
                <w:rFonts w:ascii="Calibri" w:eastAsia="Times New Roman" w:hAnsi="Calibri" w:cs="Arial"/>
                <w:sz w:val="22"/>
                <w:lang w:val="bg-BG" w:eastAsia="en-GB"/>
              </w:rPr>
              <w:t>,</w:t>
            </w:r>
            <w:r w:rsidRPr="00F40ED9">
              <w:rPr>
                <w:rFonts w:ascii="Calibri" w:eastAsia="Times New Roman" w:hAnsi="Calibri" w:cs="Arial"/>
                <w:sz w:val="22"/>
                <w:lang w:val="en-GB" w:eastAsia="en-GB"/>
              </w:rPr>
              <w:t>247.32</w:t>
            </w:r>
          </w:p>
        </w:tc>
        <w:tc>
          <w:tcPr>
            <w:tcW w:w="2126" w:type="dxa"/>
            <w:shd w:val="clear" w:color="auto" w:fill="auto"/>
          </w:tcPr>
          <w:p w14:paraId="2D503D39"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183.72</w:t>
            </w:r>
          </w:p>
        </w:tc>
      </w:tr>
      <w:tr w:rsidR="00F40ED9" w:rsidRPr="00F40ED9" w14:paraId="044FF49F" w14:textId="77777777" w:rsidTr="004C759A">
        <w:trPr>
          <w:trHeight w:val="315"/>
        </w:trPr>
        <w:tc>
          <w:tcPr>
            <w:tcW w:w="4268" w:type="dxa"/>
            <w:shd w:val="clear" w:color="auto" w:fill="auto"/>
            <w:hideMark/>
          </w:tcPr>
          <w:p w14:paraId="6F192FF3" w14:textId="77777777" w:rsidR="00F40ED9" w:rsidRPr="00F40ED9" w:rsidRDefault="00F40ED9" w:rsidP="00F40ED9">
            <w:pPr>
              <w:spacing w:after="0" w:line="240" w:lineRule="auto"/>
              <w:jc w:val="left"/>
              <w:rPr>
                <w:rFonts w:ascii="Calibri" w:eastAsia="Times New Roman" w:hAnsi="Calibri" w:cs="Times New Roman"/>
                <w:color w:val="000000"/>
                <w:lang w:val="en-GB" w:eastAsia="en-GB"/>
              </w:rPr>
            </w:pPr>
            <w:r w:rsidRPr="00F40ED9">
              <w:rPr>
                <w:rFonts w:ascii="Calibri" w:eastAsia="Times New Roman" w:hAnsi="Calibri" w:cs="Times New Roman"/>
                <w:color w:val="000000"/>
                <w:sz w:val="22"/>
                <w:lang w:val="en-GB" w:eastAsia="en-GB"/>
              </w:rPr>
              <w:t xml:space="preserve">Pessimistic scenario +4°C </w:t>
            </w:r>
          </w:p>
        </w:tc>
        <w:tc>
          <w:tcPr>
            <w:tcW w:w="2410" w:type="dxa"/>
            <w:shd w:val="clear" w:color="auto" w:fill="auto"/>
            <w:hideMark/>
          </w:tcPr>
          <w:p w14:paraId="34515FCF"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5</w:t>
            </w:r>
            <w:r w:rsidRPr="00F40ED9">
              <w:rPr>
                <w:rFonts w:ascii="Calibri" w:eastAsia="Times New Roman" w:hAnsi="Calibri" w:cs="Arial"/>
                <w:sz w:val="22"/>
                <w:lang w:val="bg-BG" w:eastAsia="en-GB"/>
              </w:rPr>
              <w:t>,</w:t>
            </w:r>
            <w:r w:rsidRPr="00F40ED9">
              <w:rPr>
                <w:rFonts w:ascii="Calibri" w:eastAsia="Times New Roman" w:hAnsi="Calibri" w:cs="Arial"/>
                <w:sz w:val="22"/>
                <w:lang w:val="en-GB" w:eastAsia="en-GB"/>
              </w:rPr>
              <w:t>157.51</w:t>
            </w:r>
          </w:p>
        </w:tc>
        <w:tc>
          <w:tcPr>
            <w:tcW w:w="2126" w:type="dxa"/>
            <w:shd w:val="clear" w:color="auto" w:fill="auto"/>
          </w:tcPr>
          <w:p w14:paraId="30D55CA5" w14:textId="77777777" w:rsidR="00F40ED9" w:rsidRPr="00F40ED9" w:rsidRDefault="00F40ED9" w:rsidP="00846D79">
            <w:pPr>
              <w:spacing w:after="0"/>
              <w:jc w:val="center"/>
              <w:rPr>
                <w:rFonts w:ascii="Calibri" w:eastAsia="Times New Roman" w:hAnsi="Calibri" w:cs="Arial"/>
                <w:lang w:val="en-GB" w:eastAsia="en-GB"/>
              </w:rPr>
            </w:pPr>
            <w:r w:rsidRPr="00F40ED9">
              <w:rPr>
                <w:rFonts w:ascii="Calibri" w:eastAsia="Times New Roman" w:hAnsi="Calibri" w:cs="Arial"/>
                <w:sz w:val="22"/>
                <w:lang w:val="en-GB" w:eastAsia="en-GB"/>
              </w:rPr>
              <w:t>102.90</w:t>
            </w:r>
          </w:p>
        </w:tc>
      </w:tr>
    </w:tbl>
    <w:p w14:paraId="0A89464E" w14:textId="77777777" w:rsidR="00705107" w:rsidRDefault="00705107" w:rsidP="00F40ED9">
      <w:pPr>
        <w:pBdr>
          <w:top w:val="nil"/>
          <w:left w:val="nil"/>
          <w:bottom w:val="nil"/>
          <w:right w:val="nil"/>
          <w:between w:val="nil"/>
          <w:bar w:val="nil"/>
        </w:pBdr>
        <w:spacing w:after="200"/>
        <w:rPr>
          <w:rFonts w:eastAsia="Times New Roman" w:cs="Times New Roman"/>
          <w:szCs w:val="24"/>
          <w:lang w:eastAsia="en-GB"/>
        </w:rPr>
      </w:pPr>
    </w:p>
    <w:p w14:paraId="1A712A78" w14:textId="77777777" w:rsidR="00705107" w:rsidRPr="00705107" w:rsidRDefault="00F40ED9" w:rsidP="00705107">
      <w:pPr>
        <w:pStyle w:val="BodyText"/>
        <w:rPr>
          <w:b/>
          <w:lang w:val="bg-BG"/>
        </w:rPr>
      </w:pPr>
      <w:r w:rsidRPr="00F40ED9">
        <w:t>The CBA is extending the sectoral analyses for sectors particularly susceptible to loss of ecosystem services due to biodiversity loss. Therefore, a positive NPV illustrates monetary value of non-accounted for benefits and avoided losses as a result of applied adaptation measures</w:t>
      </w:r>
      <w:r w:rsidRPr="00F40ED9">
        <w:rPr>
          <w:b/>
        </w:rPr>
        <w:t>.</w:t>
      </w:r>
    </w:p>
    <w:p w14:paraId="1D907166" w14:textId="1F788648" w:rsidR="00705107" w:rsidRPr="00705107" w:rsidRDefault="00F40ED9" w:rsidP="00705107">
      <w:pPr>
        <w:pStyle w:val="BodyText"/>
        <w:rPr>
          <w:b/>
        </w:rPr>
      </w:pPr>
      <w:r w:rsidRPr="00705107">
        <w:rPr>
          <w:color w:val="000000"/>
          <w:u w:color="000000"/>
          <w:bdr w:val="nil"/>
          <w:lang w:eastAsia="en-GB"/>
        </w:rPr>
        <w:t>The projection shows that on average, under the +2°C realistic scenario, the total cash flow in NPV is €</w:t>
      </w:r>
      <w:r w:rsidRPr="00705107">
        <w:rPr>
          <w:rFonts w:eastAsia="Times New Roman"/>
          <w:color w:val="000000"/>
          <w:lang w:val="bg-BG" w:eastAsia="en-GB"/>
        </w:rPr>
        <w:t>7</w:t>
      </w:r>
      <w:r w:rsidRPr="00705107">
        <w:rPr>
          <w:rFonts w:eastAsia="Times New Roman"/>
          <w:color w:val="000000"/>
          <w:lang w:eastAsia="en-GB"/>
        </w:rPr>
        <w:t>.</w:t>
      </w:r>
      <w:r w:rsidRPr="00705107">
        <w:rPr>
          <w:rFonts w:eastAsia="Times New Roman"/>
          <w:color w:val="000000"/>
          <w:lang w:val="bg-BG" w:eastAsia="en-GB"/>
        </w:rPr>
        <w:t>0</w:t>
      </w:r>
      <w:r w:rsidRPr="00705107">
        <w:rPr>
          <w:rFonts w:eastAsia="Times New Roman"/>
          <w:color w:val="000000"/>
          <w:lang w:eastAsia="en-GB"/>
        </w:rPr>
        <w:t xml:space="preserve"> billion </w:t>
      </w:r>
      <w:r w:rsidRPr="00705107">
        <w:rPr>
          <w:color w:val="000000"/>
          <w:u w:color="000000"/>
          <w:bdr w:val="nil"/>
          <w:lang w:eastAsia="en-GB"/>
        </w:rPr>
        <w:t>and €</w:t>
      </w:r>
      <w:r w:rsidRPr="00705107">
        <w:rPr>
          <w:rFonts w:eastAsia="Times New Roman"/>
          <w:color w:val="000000"/>
          <w:lang w:val="bg-BG" w:eastAsia="en-GB"/>
        </w:rPr>
        <w:t>7</w:t>
      </w:r>
      <w:r w:rsidRPr="00705107">
        <w:rPr>
          <w:rFonts w:eastAsia="Times New Roman"/>
          <w:color w:val="000000"/>
          <w:lang w:eastAsia="en-GB"/>
        </w:rPr>
        <w:t>.</w:t>
      </w:r>
      <w:r w:rsidRPr="00705107">
        <w:rPr>
          <w:rFonts w:eastAsia="Times New Roman"/>
          <w:color w:val="000000"/>
          <w:lang w:val="bg-BG" w:eastAsia="en-GB"/>
        </w:rPr>
        <w:t>2</w:t>
      </w:r>
      <w:r w:rsidRPr="00705107">
        <w:rPr>
          <w:rFonts w:eastAsia="Times New Roman"/>
          <w:color w:val="000000"/>
          <w:lang w:eastAsia="en-GB"/>
        </w:rPr>
        <w:t xml:space="preserve"> billion under the </w:t>
      </w:r>
      <w:r w:rsidRPr="00705107">
        <w:rPr>
          <w:color w:val="000000"/>
          <w:u w:color="000000"/>
          <w:bdr w:val="nil"/>
          <w:lang w:eastAsia="en-GB"/>
        </w:rPr>
        <w:t>realistic scenario at +4°C. Under the optimistic scenario the projected cash flow in NPV is €</w:t>
      </w:r>
      <w:r w:rsidRPr="00705107">
        <w:rPr>
          <w:color w:val="000000"/>
          <w:u w:color="000000"/>
          <w:bdr w:val="nil"/>
          <w:lang w:val="bg-BG" w:eastAsia="en-GB"/>
        </w:rPr>
        <w:t>8</w:t>
      </w:r>
      <w:r w:rsidRPr="00705107">
        <w:rPr>
          <w:color w:val="000000"/>
          <w:u w:color="000000"/>
          <w:bdr w:val="nil"/>
          <w:lang w:eastAsia="en-GB"/>
        </w:rPr>
        <w:t>.</w:t>
      </w:r>
      <w:r w:rsidRPr="00705107">
        <w:rPr>
          <w:color w:val="000000"/>
          <w:u w:color="000000"/>
          <w:bdr w:val="nil"/>
          <w:lang w:val="bg-BG" w:eastAsia="en-GB"/>
        </w:rPr>
        <w:t>9</w:t>
      </w:r>
      <w:r w:rsidRPr="00705107">
        <w:rPr>
          <w:color w:val="000000"/>
          <w:u w:color="000000"/>
          <w:bdr w:val="nil"/>
          <w:lang w:eastAsia="en-GB"/>
        </w:rPr>
        <w:t xml:space="preserve"> </w:t>
      </w:r>
      <w:r w:rsidRPr="00705107">
        <w:rPr>
          <w:rFonts w:eastAsia="Times New Roman"/>
          <w:color w:val="000000"/>
          <w:lang w:eastAsia="en-GB"/>
        </w:rPr>
        <w:t>billion</w:t>
      </w:r>
      <w:r w:rsidRPr="00705107">
        <w:rPr>
          <w:color w:val="000000"/>
          <w:u w:color="000000"/>
          <w:bdr w:val="nil"/>
          <w:lang w:eastAsia="en-GB"/>
        </w:rPr>
        <w:t xml:space="preserve"> at +2°C average and €</w:t>
      </w:r>
      <w:r w:rsidRPr="00705107">
        <w:rPr>
          <w:rFonts w:eastAsia="Times New Roman"/>
          <w:color w:val="000000"/>
          <w:lang w:eastAsia="en-GB"/>
        </w:rPr>
        <w:t>9.</w:t>
      </w:r>
      <w:r w:rsidRPr="00705107">
        <w:rPr>
          <w:rFonts w:eastAsia="Times New Roman"/>
          <w:color w:val="000000"/>
          <w:lang w:val="bg-BG" w:eastAsia="en-GB"/>
        </w:rPr>
        <w:t>2</w:t>
      </w:r>
      <w:r w:rsidRPr="00705107">
        <w:rPr>
          <w:rFonts w:eastAsia="Times New Roman"/>
          <w:color w:val="000000"/>
          <w:lang w:eastAsia="en-GB"/>
        </w:rPr>
        <w:t xml:space="preserve"> billion</w:t>
      </w:r>
      <w:r w:rsidRPr="00705107">
        <w:rPr>
          <w:color w:val="000000"/>
          <w:u w:color="000000"/>
          <w:bdr w:val="nil"/>
          <w:lang w:eastAsia="en-GB"/>
        </w:rPr>
        <w:t xml:space="preserve"> at +4°C average. Even in the pessimistic scenario and with partial coverage of ecosystem services in the analysis, the future cash flow in NPV is projected at €5</w:t>
      </w:r>
      <w:r w:rsidRPr="00705107">
        <w:rPr>
          <w:rFonts w:eastAsia="Times New Roman"/>
          <w:color w:val="000000"/>
          <w:lang w:eastAsia="en-GB"/>
        </w:rPr>
        <w:t xml:space="preserve">.2 billion </w:t>
      </w:r>
      <w:r w:rsidRPr="00705107">
        <w:rPr>
          <w:color w:val="000000"/>
          <w:u w:color="000000"/>
          <w:bdr w:val="nil"/>
          <w:lang w:eastAsia="en-GB"/>
        </w:rPr>
        <w:t>at +2°C and €5</w:t>
      </w:r>
      <w:r w:rsidRPr="00705107">
        <w:rPr>
          <w:rFonts w:eastAsia="Times New Roman"/>
          <w:color w:val="000000"/>
          <w:lang w:eastAsia="en-GB"/>
        </w:rPr>
        <w:t>.1 billion</w:t>
      </w:r>
      <w:r w:rsidRPr="00705107">
        <w:rPr>
          <w:color w:val="000000"/>
          <w:u w:color="000000"/>
          <w:bdr w:val="nil"/>
          <w:lang w:eastAsia="en-GB"/>
        </w:rPr>
        <w:t xml:space="preserve"> at +4°C.</w:t>
      </w:r>
    </w:p>
    <w:p w14:paraId="037B0FBB" w14:textId="49F6E26A" w:rsidR="00705107" w:rsidRPr="00705107" w:rsidRDefault="00F40ED9" w:rsidP="00705107">
      <w:pPr>
        <w:pStyle w:val="BodyText"/>
        <w:rPr>
          <w:b/>
        </w:rPr>
      </w:pPr>
      <w:r w:rsidRPr="00705107">
        <w:rPr>
          <w:rFonts w:eastAsia="Times New Roman"/>
          <w:lang w:eastAsia="en-GB"/>
        </w:rPr>
        <w:t>The CBA shows that implementing the entire complex of adaptation measures would be effective to optimally use ecosystem services to reap benefits and avoid losses due to climate change</w:t>
      </w:r>
      <w:r w:rsidRPr="00705107">
        <w:rPr>
          <w:rFonts w:eastAsia="Times New Roman"/>
          <w:b/>
          <w:lang w:eastAsia="en-GB"/>
        </w:rPr>
        <w:t xml:space="preserve">.  </w:t>
      </w:r>
      <w:r w:rsidRPr="00705107">
        <w:rPr>
          <w:rFonts w:eastAsia="Times New Roman"/>
          <w:lang w:eastAsia="en-GB"/>
        </w:rPr>
        <w:t xml:space="preserve">Cutting short some of the measures, </w:t>
      </w:r>
      <w:r w:rsidR="000000EF" w:rsidRPr="00705107">
        <w:rPr>
          <w:rFonts w:eastAsia="Times New Roman"/>
          <w:lang w:eastAsia="en-GB"/>
        </w:rPr>
        <w:t>the</w:t>
      </w:r>
      <w:r w:rsidRPr="00705107">
        <w:rPr>
          <w:rFonts w:eastAsia="Times New Roman"/>
          <w:lang w:eastAsia="en-GB"/>
        </w:rPr>
        <w:t xml:space="preserve"> investment heavy planning of the location and use of natural capital, can diminish significantly and even negate the positive effects estimated in this analysis, as well as negatively impact many other ecosystem services </w:t>
      </w:r>
      <w:r w:rsidRPr="00705107">
        <w:rPr>
          <w:rFonts w:eastAsia="Times New Roman"/>
          <w:lang w:eastAsia="en-GB"/>
        </w:rPr>
        <w:lastRenderedPageBreak/>
        <w:t xml:space="preserve">not currently analyzed. </w:t>
      </w:r>
    </w:p>
    <w:p w14:paraId="3F88A07B" w14:textId="77777777" w:rsidR="00705107" w:rsidRPr="00705107" w:rsidRDefault="00F40ED9" w:rsidP="00705107">
      <w:pPr>
        <w:pStyle w:val="BodyText"/>
        <w:rPr>
          <w:b/>
          <w:lang w:val="bg-BG"/>
        </w:rPr>
      </w:pPr>
      <w:r w:rsidRPr="00705107">
        <w:rPr>
          <w:color w:val="000000"/>
          <w:u w:color="000000"/>
          <w:bdr w:val="nil"/>
          <w:lang w:eastAsia="en-GB"/>
        </w:rPr>
        <w:t>Within the current analysis, the cost-effectiveness of the adaptation measures is used to quantify the effect of investments under each scenario.</w:t>
      </w:r>
      <w:r w:rsidRPr="00705107">
        <w:rPr>
          <w:u w:color="000000"/>
          <w:bdr w:val="nil"/>
          <w:vertAlign w:val="superscript"/>
        </w:rPr>
        <w:footnoteReference w:id="109"/>
      </w:r>
      <w:r w:rsidRPr="00705107">
        <w:rPr>
          <w:color w:val="000000"/>
          <w:u w:color="000000"/>
          <w:bdr w:val="nil"/>
          <w:lang w:eastAsia="en-GB"/>
        </w:rPr>
        <w:t xml:space="preserve"> Under the +2°C realistic scenario the benefit/cost ratio is €</w:t>
      </w:r>
      <w:r w:rsidRPr="00705107">
        <w:rPr>
          <w:rFonts w:eastAsia="Times New Roman"/>
          <w:lang w:val="en-GB" w:eastAsia="en-GB"/>
        </w:rPr>
        <w:t>140.41</w:t>
      </w:r>
      <w:r w:rsidRPr="00705107">
        <w:rPr>
          <w:color w:val="000000"/>
          <w:u w:color="000000"/>
          <w:bdr w:val="nil"/>
          <w:lang w:eastAsia="en-GB"/>
        </w:rPr>
        <w:t xml:space="preserve"> (that is, the benefits achieved per Euro spent), and €</w:t>
      </w:r>
      <w:r w:rsidRPr="00705107">
        <w:rPr>
          <w:rFonts w:eastAsia="Times New Roman"/>
          <w:lang w:val="en-GB" w:eastAsia="en-GB"/>
        </w:rPr>
        <w:t>143.31</w:t>
      </w:r>
      <w:r w:rsidRPr="00705107">
        <w:rPr>
          <w:rFonts w:eastAsia="Times New Roman"/>
          <w:color w:val="000000"/>
          <w:lang w:eastAsia="en-GB"/>
        </w:rPr>
        <w:t xml:space="preserve">under the </w:t>
      </w:r>
      <w:r w:rsidRPr="00705107">
        <w:rPr>
          <w:color w:val="000000"/>
          <w:u w:color="000000"/>
          <w:bdr w:val="nil"/>
          <w:lang w:eastAsia="en-GB"/>
        </w:rPr>
        <w:t>+4°C realistic scenario. The benefit is higher at +4°C temperature rise. In that case, the benefit is €</w:t>
      </w:r>
      <w:r w:rsidRPr="00705107">
        <w:rPr>
          <w:rFonts w:eastAsia="Times New Roman"/>
          <w:lang w:val="en-GB" w:eastAsia="en-GB"/>
        </w:rPr>
        <w:t xml:space="preserve">183.72 </w:t>
      </w:r>
      <w:r w:rsidRPr="00705107">
        <w:rPr>
          <w:color w:val="000000"/>
          <w:u w:color="000000"/>
          <w:bdr w:val="nil"/>
          <w:lang w:eastAsia="en-GB"/>
        </w:rPr>
        <w:t xml:space="preserve">per one Euro of investment </w:t>
      </w:r>
      <w:r w:rsidRPr="00705107">
        <w:rPr>
          <w:rFonts w:eastAsia="Times New Roman"/>
          <w:color w:val="000000"/>
          <w:lang w:eastAsia="en-GB"/>
        </w:rPr>
        <w:t>under</w:t>
      </w:r>
      <w:r w:rsidRPr="00705107">
        <w:rPr>
          <w:color w:val="000000"/>
          <w:u w:color="000000"/>
          <w:bdr w:val="nil"/>
          <w:lang w:eastAsia="en-GB"/>
        </w:rPr>
        <w:t xml:space="preserve"> the optimistic scenario and €</w:t>
      </w:r>
      <w:r w:rsidRPr="00705107">
        <w:rPr>
          <w:rFonts w:eastAsia="Times New Roman"/>
          <w:lang w:val="en-GB" w:eastAsia="en-GB"/>
        </w:rPr>
        <w:t>102.90</w:t>
      </w:r>
      <w:r w:rsidRPr="00705107">
        <w:rPr>
          <w:rFonts w:eastAsia="Times New Roman"/>
          <w:lang w:val="bg-BG" w:eastAsia="en-GB"/>
        </w:rPr>
        <w:t xml:space="preserve"> </w:t>
      </w:r>
      <w:r w:rsidRPr="00705107">
        <w:rPr>
          <w:color w:val="000000"/>
          <w:u w:color="000000"/>
          <w:bdr w:val="nil"/>
          <w:lang w:eastAsia="en-GB"/>
        </w:rPr>
        <w:t>per one Euro of investment</w:t>
      </w:r>
      <w:r w:rsidRPr="00705107" w:rsidDel="00DC48AC">
        <w:rPr>
          <w:color w:val="000000"/>
          <w:u w:color="000000"/>
          <w:bdr w:val="nil"/>
          <w:lang w:eastAsia="en-GB"/>
        </w:rPr>
        <w:t xml:space="preserve"> </w:t>
      </w:r>
      <w:r w:rsidRPr="00705107">
        <w:rPr>
          <w:color w:val="000000"/>
          <w:u w:color="000000"/>
          <w:bdr w:val="nil"/>
          <w:lang w:eastAsia="en-GB"/>
        </w:rPr>
        <w:t>under the pessimistic scenario. A higher effect of investments is observed under the +4°C scenario because the average air temperature during 1991–2015 has already increased by +1.6°C. Thus, to date, the level of the +2</w:t>
      </w:r>
      <w:r w:rsidRPr="00705107">
        <w:rPr>
          <w:color w:val="000000"/>
          <w:u w:color="000000"/>
          <w:bdr w:val="nil"/>
          <w:vertAlign w:val="superscript"/>
          <w:lang w:eastAsia="en-GB"/>
        </w:rPr>
        <w:t>o</w:t>
      </w:r>
      <w:r w:rsidRPr="00705107">
        <w:rPr>
          <w:color w:val="000000"/>
          <w:u w:color="000000"/>
          <w:bdr w:val="nil"/>
          <w:lang w:eastAsia="en-GB"/>
        </w:rPr>
        <w:t>C scenario has already almost been reached.</w:t>
      </w:r>
    </w:p>
    <w:p w14:paraId="204F3B46" w14:textId="084DC86A" w:rsidR="00F40ED9" w:rsidRPr="00846D79" w:rsidRDefault="00F40ED9" w:rsidP="00705107">
      <w:pPr>
        <w:pStyle w:val="BodyText"/>
        <w:rPr>
          <w:b/>
          <w:lang w:val="bg-BG"/>
        </w:rPr>
      </w:pPr>
      <w:r w:rsidRPr="00705107">
        <w:rPr>
          <w:color w:val="000000"/>
          <w:u w:color="000000"/>
          <w:bdr w:val="nil"/>
          <w:lang w:eastAsia="en-GB"/>
        </w:rPr>
        <w:t>The adaptation measures are linked and interdependent, and therefore should not be ranked for selective implementation</w:t>
      </w:r>
      <w:r w:rsidRPr="00705107">
        <w:rPr>
          <w:color w:val="000000"/>
          <w:u w:color="000000"/>
          <w:bdr w:val="nil"/>
          <w:lang w:val="bg-BG" w:eastAsia="en-GB"/>
        </w:rPr>
        <w:t xml:space="preserve"> </w:t>
      </w:r>
      <w:r w:rsidRPr="00705107">
        <w:rPr>
          <w:color w:val="000000"/>
          <w:u w:color="000000"/>
          <w:bdr w:val="nil"/>
          <w:lang w:eastAsia="en-GB"/>
        </w:rPr>
        <w:t>because the social and economic benefits are avoided losses of national natural capital.</w:t>
      </w:r>
    </w:p>
    <w:p w14:paraId="2B0E49C0" w14:textId="77777777" w:rsidR="00846D79" w:rsidRPr="00705107" w:rsidRDefault="00846D79" w:rsidP="00846D79">
      <w:pPr>
        <w:pStyle w:val="BodyText"/>
        <w:numPr>
          <w:ilvl w:val="0"/>
          <w:numId w:val="0"/>
        </w:numPr>
        <w:rPr>
          <w:b/>
          <w:lang w:val="bg-BG"/>
        </w:rPr>
      </w:pPr>
    </w:p>
    <w:p w14:paraId="2D6C2607" w14:textId="0A50385E" w:rsidR="00E861FF" w:rsidRPr="001931B6" w:rsidRDefault="00E861FF" w:rsidP="005138B0">
      <w:pPr>
        <w:pStyle w:val="Heading2"/>
        <w:spacing w:before="200" w:after="60"/>
      </w:pPr>
      <w:bookmarkStart w:id="408" w:name="_Toc523082972"/>
      <w:r w:rsidRPr="001931B6">
        <w:t>Cross-Cutting Issues, Trade-Offs, and Synergies of Adaptation Options</w:t>
      </w:r>
      <w:bookmarkEnd w:id="403"/>
      <w:bookmarkEnd w:id="404"/>
      <w:bookmarkEnd w:id="408"/>
    </w:p>
    <w:p w14:paraId="28FBA745" w14:textId="5F44E9F2" w:rsidR="00E861FF" w:rsidRPr="001931B6" w:rsidRDefault="00E861FF" w:rsidP="004B5BF1">
      <w:pPr>
        <w:pStyle w:val="BodyText"/>
      </w:pPr>
      <w:r w:rsidRPr="001931B6">
        <w:t>The interrelation of adaptation options within the sector and between this and other sectors</w:t>
      </w:r>
      <w:r w:rsidR="002C12B6">
        <w:t xml:space="preserve"> is presented in </w:t>
      </w:r>
      <w:r w:rsidR="002C12B6">
        <w:rPr>
          <w:b/>
          <w:i/>
        </w:rPr>
        <w:t xml:space="preserve">Table </w:t>
      </w:r>
      <w:r w:rsidR="0023490A">
        <w:rPr>
          <w:b/>
          <w:i/>
        </w:rPr>
        <w:t>7</w:t>
      </w:r>
      <w:r w:rsidR="002C12B6">
        <w:rPr>
          <w:b/>
          <w:i/>
        </w:rPr>
        <w:t xml:space="preserve"> </w:t>
      </w:r>
      <w:r w:rsidR="002C12B6" w:rsidRPr="002C12B6">
        <w:t>and</w:t>
      </w:r>
      <w:r w:rsidR="002C12B6">
        <w:rPr>
          <w:b/>
          <w:i/>
        </w:rPr>
        <w:t xml:space="preserve"> Table </w:t>
      </w:r>
      <w:r w:rsidR="0023490A">
        <w:rPr>
          <w:b/>
          <w:i/>
        </w:rPr>
        <w:t>8</w:t>
      </w:r>
      <w:r w:rsidR="002C12B6" w:rsidRPr="002C12B6">
        <w:t>.</w:t>
      </w:r>
    </w:p>
    <w:p w14:paraId="594CDBE7" w14:textId="0051E9C7" w:rsidR="00E861FF" w:rsidRPr="00A2141C" w:rsidRDefault="00EA4B77" w:rsidP="00EA4B77">
      <w:pPr>
        <w:pStyle w:val="Caption"/>
      </w:pPr>
      <w:bookmarkStart w:id="409" w:name="_Ref500082986"/>
      <w:bookmarkStart w:id="410" w:name="_Ref500082982"/>
      <w:bookmarkStart w:id="411" w:name="_Toc523083040"/>
      <w:r>
        <w:t xml:space="preserve">Table </w:t>
      </w:r>
      <w:r>
        <w:fldChar w:fldCharType="begin" w:fldLock="1"/>
      </w:r>
      <w:r>
        <w:instrText xml:space="preserve"> SEQ Table \* ARABIC </w:instrText>
      </w:r>
      <w:r>
        <w:fldChar w:fldCharType="separate"/>
      </w:r>
      <w:r w:rsidR="003C2509">
        <w:rPr>
          <w:noProof/>
        </w:rPr>
        <w:t>7</w:t>
      </w:r>
      <w:r>
        <w:fldChar w:fldCharType="end"/>
      </w:r>
      <w:bookmarkEnd w:id="409"/>
      <w:r w:rsidR="00E861FF" w:rsidRPr="00A2141C">
        <w:t>. Relations between adaptation options</w:t>
      </w:r>
      <w:bookmarkEnd w:id="410"/>
      <w:bookmarkEnd w:id="411"/>
    </w:p>
    <w:tbl>
      <w:tblPr>
        <w:tblW w:w="4801"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0" w:type="dxa"/>
          <w:right w:w="0" w:type="dxa"/>
        </w:tblCellMar>
        <w:tblLook w:val="04A0" w:firstRow="1" w:lastRow="0" w:firstColumn="1" w:lastColumn="0" w:noHBand="0" w:noVBand="1"/>
      </w:tblPr>
      <w:tblGrid>
        <w:gridCol w:w="4088"/>
        <w:gridCol w:w="4800"/>
      </w:tblGrid>
      <w:tr w:rsidR="00E861FF" w:rsidRPr="0055312C" w14:paraId="40B2C735" w14:textId="77777777" w:rsidTr="0095077A">
        <w:trPr>
          <w:trHeight w:val="23"/>
          <w:tblHeader/>
          <w:jc w:val="center"/>
        </w:trPr>
        <w:tc>
          <w:tcPr>
            <w:tcW w:w="2300" w:type="pct"/>
            <w:shd w:val="clear" w:color="auto" w:fill="365F91" w:themeFill="accent1" w:themeFillShade="BF"/>
            <w:tcMar>
              <w:top w:w="0" w:type="dxa"/>
              <w:left w:w="86" w:type="dxa"/>
              <w:bottom w:w="0" w:type="dxa"/>
              <w:right w:w="86" w:type="dxa"/>
            </w:tcMar>
            <w:vAlign w:val="center"/>
            <w:hideMark/>
          </w:tcPr>
          <w:p w14:paraId="749D24F3" w14:textId="77777777" w:rsidR="00E861FF" w:rsidRPr="0055312C" w:rsidRDefault="00E861FF" w:rsidP="00BC7B7B">
            <w:pPr>
              <w:pStyle w:val="Normal1"/>
              <w:shd w:val="clear" w:color="auto" w:fill="365F91"/>
              <w:spacing w:before="40" w:after="60" w:line="240" w:lineRule="auto"/>
              <w:jc w:val="center"/>
              <w:rPr>
                <w:rFonts w:asciiTheme="minorHAnsi" w:hAnsiTheme="minorHAnsi" w:cstheme="minorHAnsi"/>
                <w:color w:val="FFFFFF" w:themeColor="background1"/>
                <w:lang w:val="en-US"/>
              </w:rPr>
            </w:pPr>
            <w:r w:rsidRPr="0055312C">
              <w:rPr>
                <w:rFonts w:asciiTheme="minorHAnsi" w:hAnsiTheme="minorHAnsi" w:cstheme="minorHAnsi"/>
                <w:b/>
                <w:bCs/>
                <w:color w:val="FFFFFF" w:themeColor="background1"/>
                <w:lang w:val="en-US"/>
              </w:rPr>
              <w:t>Intra-sectoral</w:t>
            </w:r>
          </w:p>
        </w:tc>
        <w:tc>
          <w:tcPr>
            <w:tcW w:w="2700" w:type="pct"/>
            <w:shd w:val="clear" w:color="auto" w:fill="365F91" w:themeFill="accent1" w:themeFillShade="BF"/>
            <w:tcMar>
              <w:top w:w="0" w:type="dxa"/>
              <w:left w:w="86" w:type="dxa"/>
              <w:bottom w:w="0" w:type="dxa"/>
              <w:right w:w="86" w:type="dxa"/>
            </w:tcMar>
            <w:vAlign w:val="center"/>
            <w:hideMark/>
          </w:tcPr>
          <w:p w14:paraId="4B9F7E08" w14:textId="77777777" w:rsidR="00E861FF" w:rsidRPr="0055312C" w:rsidRDefault="00E861FF" w:rsidP="00BC7B7B">
            <w:pPr>
              <w:pStyle w:val="Normal1"/>
              <w:spacing w:before="40" w:after="60" w:line="240" w:lineRule="auto"/>
              <w:jc w:val="center"/>
              <w:rPr>
                <w:rFonts w:asciiTheme="minorHAnsi" w:hAnsiTheme="minorHAnsi" w:cstheme="minorHAnsi"/>
                <w:color w:val="FFFFFF" w:themeColor="background1"/>
                <w:lang w:val="en-US"/>
              </w:rPr>
            </w:pPr>
            <w:r w:rsidRPr="0055312C">
              <w:rPr>
                <w:rFonts w:asciiTheme="minorHAnsi" w:hAnsiTheme="minorHAnsi" w:cstheme="minorHAnsi"/>
                <w:b/>
                <w:bCs/>
                <w:color w:val="FFFFFF" w:themeColor="background1"/>
                <w:lang w:val="en-US"/>
              </w:rPr>
              <w:t>Intersectoral</w:t>
            </w:r>
          </w:p>
        </w:tc>
      </w:tr>
      <w:tr w:rsidR="00E861FF" w:rsidRPr="0055312C" w14:paraId="48F854AD" w14:textId="77777777" w:rsidTr="0095077A">
        <w:trPr>
          <w:trHeight w:val="22"/>
          <w:jc w:val="center"/>
        </w:trPr>
        <w:tc>
          <w:tcPr>
            <w:tcW w:w="5000" w:type="pct"/>
            <w:gridSpan w:val="2"/>
            <w:shd w:val="clear" w:color="auto" w:fill="E9EDF4"/>
            <w:tcMar>
              <w:top w:w="0" w:type="dxa"/>
              <w:left w:w="86" w:type="dxa"/>
              <w:bottom w:w="0" w:type="dxa"/>
              <w:right w:w="86" w:type="dxa"/>
            </w:tcMar>
            <w:vAlign w:val="center"/>
            <w:hideMark/>
          </w:tcPr>
          <w:p w14:paraId="25910EFA" w14:textId="77777777" w:rsidR="00E861FF" w:rsidRPr="0055312C" w:rsidRDefault="00E861FF" w:rsidP="0095077A">
            <w:pPr>
              <w:pStyle w:val="Normal1"/>
              <w:spacing w:before="40" w:after="40" w:line="240" w:lineRule="auto"/>
              <w:jc w:val="center"/>
              <w:rPr>
                <w:rFonts w:asciiTheme="minorHAnsi" w:hAnsiTheme="minorHAnsi" w:cstheme="minorHAnsi"/>
                <w:lang w:val="en-US"/>
              </w:rPr>
            </w:pPr>
            <w:r w:rsidRPr="0055312C">
              <w:rPr>
                <w:rFonts w:asciiTheme="minorHAnsi" w:hAnsiTheme="minorHAnsi" w:cstheme="minorHAnsi"/>
                <w:b/>
                <w:bCs/>
                <w:lang w:val="en-US"/>
              </w:rPr>
              <w:t>Cross-cutting issues</w:t>
            </w:r>
          </w:p>
        </w:tc>
      </w:tr>
      <w:tr w:rsidR="00E861FF" w:rsidRPr="0055312C" w14:paraId="35B12B74" w14:textId="77777777" w:rsidTr="0095077A">
        <w:trPr>
          <w:trHeight w:val="1233"/>
          <w:jc w:val="center"/>
        </w:trPr>
        <w:tc>
          <w:tcPr>
            <w:tcW w:w="2300" w:type="pct"/>
            <w:shd w:val="clear" w:color="auto" w:fill="FFFFFF"/>
            <w:tcMar>
              <w:top w:w="0" w:type="dxa"/>
              <w:left w:w="86" w:type="dxa"/>
              <w:bottom w:w="0" w:type="dxa"/>
              <w:right w:w="86" w:type="dxa"/>
            </w:tcMar>
            <w:vAlign w:val="center"/>
            <w:hideMark/>
          </w:tcPr>
          <w:p w14:paraId="79D5521A" w14:textId="77777777" w:rsidR="00E861FF" w:rsidRPr="0055312C" w:rsidRDefault="00E861FF" w:rsidP="00593CB2">
            <w:pPr>
              <w:pStyle w:val="Normal1"/>
              <w:numPr>
                <w:ilvl w:val="0"/>
                <w:numId w:val="25"/>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Formulate win-win scenarios: effects of BD&amp;ES CCA options on other sectors and vice versa</w:t>
            </w:r>
          </w:p>
          <w:p w14:paraId="07BBA6CF" w14:textId="77777777" w:rsidR="00E861FF" w:rsidRPr="0055312C" w:rsidRDefault="00E861FF" w:rsidP="00593CB2">
            <w:pPr>
              <w:pStyle w:val="Normal1"/>
              <w:numPr>
                <w:ilvl w:val="0"/>
                <w:numId w:val="25"/>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Align policies, strategies, measures, funding sources</w:t>
            </w:r>
          </w:p>
          <w:p w14:paraId="44FB1450" w14:textId="77777777" w:rsidR="00E861FF" w:rsidRPr="0055312C" w:rsidRDefault="00E861FF" w:rsidP="00593CB2">
            <w:pPr>
              <w:pStyle w:val="Normal1"/>
              <w:numPr>
                <w:ilvl w:val="0"/>
                <w:numId w:val="25"/>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Rapid, concerted, informed action of local institutions and stakeholders</w:t>
            </w:r>
          </w:p>
          <w:p w14:paraId="6F4714FB" w14:textId="77777777" w:rsidR="00E861FF" w:rsidRPr="0055312C" w:rsidRDefault="00E861FF" w:rsidP="00593CB2">
            <w:pPr>
              <w:pStyle w:val="Normal1"/>
              <w:numPr>
                <w:ilvl w:val="0"/>
                <w:numId w:val="25"/>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Overcome sectoral, institutional, spatial fragmentation</w:t>
            </w:r>
          </w:p>
        </w:tc>
        <w:tc>
          <w:tcPr>
            <w:tcW w:w="2700" w:type="pct"/>
            <w:shd w:val="clear" w:color="auto" w:fill="FFFFFF"/>
            <w:tcMar>
              <w:top w:w="0" w:type="dxa"/>
              <w:left w:w="86" w:type="dxa"/>
              <w:bottom w:w="0" w:type="dxa"/>
              <w:right w:w="86" w:type="dxa"/>
            </w:tcMar>
            <w:vAlign w:val="center"/>
            <w:hideMark/>
          </w:tcPr>
          <w:p w14:paraId="14FCCBCF" w14:textId="77777777" w:rsidR="00E861FF" w:rsidRPr="0055312C" w:rsidRDefault="00E861FF" w:rsidP="00593CB2">
            <w:pPr>
              <w:pStyle w:val="Normal1"/>
              <w:numPr>
                <w:ilvl w:val="0"/>
                <w:numId w:val="25"/>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Scales of human activity versus ecosystem boundaries—influences on ecosy</w:t>
            </w:r>
            <w:r w:rsidR="00FB7988" w:rsidRPr="0055312C">
              <w:rPr>
                <w:rFonts w:asciiTheme="minorHAnsi" w:hAnsiTheme="minorHAnsi" w:cstheme="minorHAnsi"/>
                <w:lang w:val="en-US"/>
              </w:rPr>
              <w:t>s</w:t>
            </w:r>
            <w:r w:rsidRPr="0055312C">
              <w:rPr>
                <w:rFonts w:asciiTheme="minorHAnsi" w:hAnsiTheme="minorHAnsi" w:cstheme="minorHAnsi"/>
                <w:lang w:val="en-US"/>
              </w:rPr>
              <w:t>tem</w:t>
            </w:r>
            <w:r w:rsidR="00FB7988" w:rsidRPr="0055312C">
              <w:rPr>
                <w:rFonts w:asciiTheme="minorHAnsi" w:hAnsiTheme="minorHAnsi" w:cstheme="minorHAnsi"/>
                <w:lang w:val="en-US"/>
              </w:rPr>
              <w:t>s</w:t>
            </w:r>
          </w:p>
          <w:p w14:paraId="412389F5" w14:textId="77777777" w:rsidR="00E861FF" w:rsidRPr="0055312C" w:rsidRDefault="00E861FF" w:rsidP="00593CB2">
            <w:pPr>
              <w:pStyle w:val="Normal1"/>
              <w:numPr>
                <w:ilvl w:val="0"/>
                <w:numId w:val="25"/>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IAS, pests, and diseases</w:t>
            </w:r>
          </w:p>
          <w:p w14:paraId="0B7059F8" w14:textId="77777777" w:rsidR="00E861FF" w:rsidRPr="0055312C" w:rsidRDefault="00E861FF" w:rsidP="00593CB2">
            <w:pPr>
              <w:pStyle w:val="Normal1"/>
              <w:numPr>
                <w:ilvl w:val="0"/>
                <w:numId w:val="25"/>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Ecosystem service—bundling and assessment</w:t>
            </w:r>
          </w:p>
          <w:p w14:paraId="70382A06" w14:textId="77777777" w:rsidR="00E861FF" w:rsidRPr="0055312C" w:rsidRDefault="00E861FF" w:rsidP="00593CB2">
            <w:pPr>
              <w:pStyle w:val="Normal1"/>
              <w:numPr>
                <w:ilvl w:val="0"/>
                <w:numId w:val="25"/>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 xml:space="preserve">Ecosystem service flows and control over them beyond the planning territory </w:t>
            </w:r>
          </w:p>
        </w:tc>
      </w:tr>
      <w:tr w:rsidR="00E861FF" w:rsidRPr="0055312C" w14:paraId="7D229155" w14:textId="77777777" w:rsidTr="0095077A">
        <w:trPr>
          <w:trHeight w:val="234"/>
          <w:jc w:val="center"/>
        </w:trPr>
        <w:tc>
          <w:tcPr>
            <w:tcW w:w="5000" w:type="pct"/>
            <w:gridSpan w:val="2"/>
            <w:shd w:val="clear" w:color="auto" w:fill="E9EDF4"/>
            <w:tcMar>
              <w:top w:w="0" w:type="dxa"/>
              <w:left w:w="86" w:type="dxa"/>
              <w:bottom w:w="0" w:type="dxa"/>
              <w:right w:w="86" w:type="dxa"/>
            </w:tcMar>
            <w:hideMark/>
          </w:tcPr>
          <w:p w14:paraId="68DCE3F8" w14:textId="77777777" w:rsidR="00E861FF" w:rsidRPr="0055312C" w:rsidRDefault="00E861FF" w:rsidP="0095077A">
            <w:pPr>
              <w:pStyle w:val="Normal1"/>
              <w:spacing w:before="40" w:after="40" w:line="240" w:lineRule="auto"/>
              <w:jc w:val="center"/>
              <w:rPr>
                <w:rFonts w:asciiTheme="minorHAnsi" w:hAnsiTheme="minorHAnsi" w:cstheme="minorHAnsi"/>
                <w:lang w:val="en-US"/>
              </w:rPr>
            </w:pPr>
            <w:r w:rsidRPr="0055312C">
              <w:rPr>
                <w:rFonts w:asciiTheme="minorHAnsi" w:hAnsiTheme="minorHAnsi" w:cstheme="minorHAnsi"/>
                <w:b/>
                <w:bCs/>
                <w:lang w:val="en-US"/>
              </w:rPr>
              <w:t>Trade-offs</w:t>
            </w:r>
          </w:p>
        </w:tc>
      </w:tr>
      <w:tr w:rsidR="00E861FF" w:rsidRPr="0055312C" w14:paraId="021B7F24" w14:textId="77777777" w:rsidTr="0095077A">
        <w:trPr>
          <w:trHeight w:val="1062"/>
          <w:jc w:val="center"/>
        </w:trPr>
        <w:tc>
          <w:tcPr>
            <w:tcW w:w="2300" w:type="pct"/>
            <w:shd w:val="clear" w:color="auto" w:fill="FFFFFF"/>
            <w:tcMar>
              <w:top w:w="0" w:type="dxa"/>
              <w:left w:w="86" w:type="dxa"/>
              <w:bottom w:w="0" w:type="dxa"/>
              <w:right w:w="86" w:type="dxa"/>
            </w:tcMar>
            <w:vAlign w:val="center"/>
            <w:hideMark/>
          </w:tcPr>
          <w:p w14:paraId="322E6DD4" w14:textId="77777777" w:rsidR="00E861FF" w:rsidRPr="0055312C" w:rsidRDefault="00E861FF" w:rsidP="00593CB2">
            <w:pPr>
              <w:pStyle w:val="Normal1"/>
              <w:numPr>
                <w:ilvl w:val="0"/>
                <w:numId w:val="24"/>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Sector prioritization in the absence of a coherent strategic and legal framework on ecosystem services</w:t>
            </w:r>
          </w:p>
          <w:p w14:paraId="3A3832E9" w14:textId="77777777" w:rsidR="00E861FF" w:rsidRPr="0055312C" w:rsidRDefault="00E861FF" w:rsidP="00593CB2">
            <w:pPr>
              <w:pStyle w:val="Normal1"/>
              <w:numPr>
                <w:ilvl w:val="0"/>
                <w:numId w:val="24"/>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Mitigation of BD</w:t>
            </w:r>
            <w:r w:rsidR="005E2CA8" w:rsidRPr="0055312C">
              <w:rPr>
                <w:rFonts w:asciiTheme="minorHAnsi" w:hAnsiTheme="minorHAnsi" w:cstheme="minorHAnsi"/>
                <w:lang w:val="en-US"/>
              </w:rPr>
              <w:t>&amp;ES</w:t>
            </w:r>
            <w:r w:rsidRPr="0055312C">
              <w:rPr>
                <w:rFonts w:asciiTheme="minorHAnsi" w:hAnsiTheme="minorHAnsi" w:cstheme="minorHAnsi"/>
                <w:lang w:val="en-US"/>
              </w:rPr>
              <w:t xml:space="preserve"> effects from other sectoral options</w:t>
            </w:r>
          </w:p>
          <w:p w14:paraId="1905E6C5" w14:textId="77777777" w:rsidR="00E861FF" w:rsidRPr="0055312C" w:rsidRDefault="00E861FF" w:rsidP="00593CB2">
            <w:pPr>
              <w:pStyle w:val="Normal1"/>
              <w:numPr>
                <w:ilvl w:val="0"/>
                <w:numId w:val="24"/>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 xml:space="preserve">Power relations: local damages from/compensation for larger-scale </w:t>
            </w:r>
            <w:r w:rsidR="00FB7988" w:rsidRPr="0055312C">
              <w:rPr>
                <w:rFonts w:asciiTheme="minorHAnsi" w:hAnsiTheme="minorHAnsi" w:cstheme="minorHAnsi"/>
                <w:lang w:val="en-US"/>
              </w:rPr>
              <w:t>ecosystem service</w:t>
            </w:r>
            <w:r w:rsidRPr="0055312C">
              <w:rPr>
                <w:rFonts w:asciiTheme="minorHAnsi" w:hAnsiTheme="minorHAnsi" w:cstheme="minorHAnsi"/>
                <w:lang w:val="en-US"/>
              </w:rPr>
              <w:t xml:space="preserve"> provision </w:t>
            </w:r>
          </w:p>
        </w:tc>
        <w:tc>
          <w:tcPr>
            <w:tcW w:w="2700" w:type="pct"/>
            <w:shd w:val="clear" w:color="auto" w:fill="FFFFFF"/>
            <w:tcMar>
              <w:top w:w="0" w:type="dxa"/>
              <w:left w:w="86" w:type="dxa"/>
              <w:bottom w:w="0" w:type="dxa"/>
              <w:right w:w="86" w:type="dxa"/>
            </w:tcMar>
            <w:vAlign w:val="center"/>
            <w:hideMark/>
          </w:tcPr>
          <w:p w14:paraId="1272CA0B" w14:textId="77777777" w:rsidR="00E861FF" w:rsidRPr="0055312C" w:rsidRDefault="00E861FF" w:rsidP="00593CB2">
            <w:pPr>
              <w:pStyle w:val="Normal1"/>
              <w:numPr>
                <w:ilvl w:val="0"/>
                <w:numId w:val="23"/>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Ecosystem services trade-offs, typically between provisioning and regulating/cultural services</w:t>
            </w:r>
          </w:p>
          <w:p w14:paraId="58BDBD7E" w14:textId="77777777" w:rsidR="00E861FF" w:rsidRPr="0055312C" w:rsidRDefault="00E861FF" w:rsidP="00593CB2">
            <w:pPr>
              <w:pStyle w:val="Normal1"/>
              <w:numPr>
                <w:ilvl w:val="0"/>
                <w:numId w:val="23"/>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 xml:space="preserve">For example: (a) sell timber and pay more for water supply and purification, wind, and flood protection to replace the loss of ecosystems; or (b) retain forest for water supply and purification, wind, and flood protection </w:t>
            </w:r>
          </w:p>
        </w:tc>
      </w:tr>
      <w:tr w:rsidR="00E861FF" w:rsidRPr="0055312C" w14:paraId="561FE270" w14:textId="77777777" w:rsidTr="0095077A">
        <w:trPr>
          <w:trHeight w:val="25"/>
          <w:jc w:val="center"/>
        </w:trPr>
        <w:tc>
          <w:tcPr>
            <w:tcW w:w="5000" w:type="pct"/>
            <w:gridSpan w:val="2"/>
            <w:shd w:val="clear" w:color="auto" w:fill="E9EDF4"/>
            <w:tcMar>
              <w:top w:w="0" w:type="dxa"/>
              <w:left w:w="86" w:type="dxa"/>
              <w:bottom w:w="0" w:type="dxa"/>
              <w:right w:w="86" w:type="dxa"/>
            </w:tcMar>
            <w:hideMark/>
          </w:tcPr>
          <w:p w14:paraId="73E93EEC" w14:textId="77777777" w:rsidR="00E861FF" w:rsidRPr="0055312C" w:rsidRDefault="00E861FF" w:rsidP="0095077A">
            <w:pPr>
              <w:pStyle w:val="Normal1"/>
              <w:spacing w:after="40" w:line="240" w:lineRule="auto"/>
              <w:jc w:val="center"/>
              <w:rPr>
                <w:rFonts w:asciiTheme="minorHAnsi" w:hAnsiTheme="minorHAnsi" w:cstheme="minorHAnsi"/>
                <w:lang w:val="en-US"/>
              </w:rPr>
            </w:pPr>
            <w:r w:rsidRPr="0055312C">
              <w:rPr>
                <w:rFonts w:asciiTheme="minorHAnsi" w:hAnsiTheme="minorHAnsi" w:cstheme="minorHAnsi"/>
                <w:b/>
                <w:bCs/>
                <w:lang w:val="en-US"/>
              </w:rPr>
              <w:t>Synergies</w:t>
            </w:r>
          </w:p>
        </w:tc>
      </w:tr>
      <w:tr w:rsidR="00E861FF" w:rsidRPr="0055312C" w14:paraId="668DDD0C" w14:textId="77777777" w:rsidTr="0095077A">
        <w:trPr>
          <w:trHeight w:val="360"/>
          <w:jc w:val="center"/>
        </w:trPr>
        <w:tc>
          <w:tcPr>
            <w:tcW w:w="2300" w:type="pct"/>
            <w:shd w:val="clear" w:color="auto" w:fill="FFFFFF"/>
            <w:tcMar>
              <w:top w:w="0" w:type="dxa"/>
              <w:left w:w="86" w:type="dxa"/>
              <w:bottom w:w="0" w:type="dxa"/>
              <w:right w:w="86" w:type="dxa"/>
            </w:tcMar>
            <w:vAlign w:val="center"/>
            <w:hideMark/>
          </w:tcPr>
          <w:p w14:paraId="203ED973" w14:textId="77777777" w:rsidR="00E861FF" w:rsidRPr="0055312C" w:rsidRDefault="00E861FF" w:rsidP="00593CB2">
            <w:pPr>
              <w:pStyle w:val="Normal1"/>
              <w:numPr>
                <w:ilvl w:val="0"/>
                <w:numId w:val="22"/>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 xml:space="preserve">Optimize investments by smart use </w:t>
            </w:r>
            <w:r w:rsidRPr="0055312C">
              <w:rPr>
                <w:rFonts w:asciiTheme="minorHAnsi" w:hAnsiTheme="minorHAnsi" w:cstheme="minorHAnsi"/>
                <w:lang w:val="en-US"/>
              </w:rPr>
              <w:lastRenderedPageBreak/>
              <w:t>of ecosystem services:</w:t>
            </w:r>
          </w:p>
          <w:p w14:paraId="2628E6CC" w14:textId="77777777" w:rsidR="00E861FF" w:rsidRPr="0055312C" w:rsidRDefault="00E861FF" w:rsidP="00593CB2">
            <w:pPr>
              <w:pStyle w:val="Normal1"/>
              <w:numPr>
                <w:ilvl w:val="1"/>
                <w:numId w:val="22"/>
              </w:numPr>
              <w:spacing w:before="20" w:after="20" w:line="240" w:lineRule="auto"/>
              <w:ind w:left="360" w:firstLine="0"/>
              <w:rPr>
                <w:rFonts w:asciiTheme="minorHAnsi" w:hAnsiTheme="minorHAnsi" w:cstheme="minorHAnsi"/>
                <w:lang w:val="en-US"/>
              </w:rPr>
            </w:pPr>
            <w:r w:rsidRPr="0055312C">
              <w:rPr>
                <w:rFonts w:asciiTheme="minorHAnsi" w:hAnsiTheme="minorHAnsi" w:cstheme="minorHAnsi"/>
                <w:lang w:val="en-US"/>
              </w:rPr>
              <w:t>Local development, job creation</w:t>
            </w:r>
          </w:p>
          <w:p w14:paraId="0A2AE7AB" w14:textId="77777777" w:rsidR="00E861FF" w:rsidRPr="0055312C" w:rsidRDefault="00E861FF" w:rsidP="00593CB2">
            <w:pPr>
              <w:pStyle w:val="Normal1"/>
              <w:numPr>
                <w:ilvl w:val="1"/>
                <w:numId w:val="22"/>
              </w:numPr>
              <w:spacing w:before="20" w:after="20" w:line="240" w:lineRule="auto"/>
              <w:ind w:left="360" w:firstLine="0"/>
              <w:rPr>
                <w:rFonts w:asciiTheme="minorHAnsi" w:hAnsiTheme="minorHAnsi" w:cstheme="minorHAnsi"/>
                <w:lang w:val="en-US"/>
              </w:rPr>
            </w:pPr>
            <w:r w:rsidRPr="0055312C">
              <w:rPr>
                <w:rFonts w:asciiTheme="minorHAnsi" w:hAnsiTheme="minorHAnsi" w:cstheme="minorHAnsi"/>
                <w:lang w:val="en-US"/>
              </w:rPr>
              <w:t>Poverty reduction/alleviation - free</w:t>
            </w:r>
          </w:p>
          <w:p w14:paraId="2B065082" w14:textId="77777777" w:rsidR="00E861FF" w:rsidRPr="0055312C" w:rsidRDefault="00E861FF" w:rsidP="00593CB2">
            <w:pPr>
              <w:pStyle w:val="Normal1"/>
              <w:numPr>
                <w:ilvl w:val="1"/>
                <w:numId w:val="22"/>
              </w:numPr>
              <w:spacing w:before="20" w:after="20" w:line="240" w:lineRule="auto"/>
              <w:ind w:left="360" w:firstLine="0"/>
              <w:rPr>
                <w:rFonts w:asciiTheme="minorHAnsi" w:hAnsiTheme="minorHAnsi" w:cstheme="minorHAnsi"/>
                <w:lang w:val="en-US"/>
              </w:rPr>
            </w:pPr>
            <w:r w:rsidRPr="0055312C">
              <w:rPr>
                <w:rFonts w:asciiTheme="minorHAnsi" w:hAnsiTheme="minorHAnsi" w:cstheme="minorHAnsi"/>
                <w:lang w:val="en-US"/>
              </w:rPr>
              <w:t xml:space="preserve">Ecosystem services use </w:t>
            </w:r>
          </w:p>
        </w:tc>
        <w:tc>
          <w:tcPr>
            <w:tcW w:w="2700" w:type="pct"/>
            <w:shd w:val="clear" w:color="auto" w:fill="FFFFFF"/>
            <w:tcMar>
              <w:top w:w="0" w:type="dxa"/>
              <w:left w:w="86" w:type="dxa"/>
              <w:bottom w:w="0" w:type="dxa"/>
              <w:right w:w="86" w:type="dxa"/>
            </w:tcMar>
            <w:vAlign w:val="center"/>
            <w:hideMark/>
          </w:tcPr>
          <w:p w14:paraId="2C4B4659" w14:textId="77777777" w:rsidR="00E861FF" w:rsidRPr="0055312C" w:rsidRDefault="00E861FF" w:rsidP="00593CB2">
            <w:pPr>
              <w:pStyle w:val="Normal1"/>
              <w:numPr>
                <w:ilvl w:val="0"/>
                <w:numId w:val="23"/>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lastRenderedPageBreak/>
              <w:t xml:space="preserve">Use ecosystems for CCA and climate </w:t>
            </w:r>
            <w:r w:rsidRPr="0055312C">
              <w:rPr>
                <w:rFonts w:asciiTheme="minorHAnsi" w:hAnsiTheme="minorHAnsi" w:cstheme="minorHAnsi"/>
                <w:lang w:val="en-US"/>
              </w:rPr>
              <w:lastRenderedPageBreak/>
              <w:t>change mitigation</w:t>
            </w:r>
          </w:p>
          <w:p w14:paraId="5ED683DF" w14:textId="77777777" w:rsidR="00E861FF" w:rsidRPr="0055312C" w:rsidRDefault="00E861FF" w:rsidP="00593CB2">
            <w:pPr>
              <w:pStyle w:val="Normal1"/>
              <w:numPr>
                <w:ilvl w:val="0"/>
                <w:numId w:val="23"/>
              </w:numPr>
              <w:spacing w:before="20" w:after="20" w:line="240" w:lineRule="auto"/>
              <w:ind w:left="0" w:firstLine="0"/>
              <w:rPr>
                <w:rFonts w:asciiTheme="minorHAnsi" w:hAnsiTheme="minorHAnsi" w:cstheme="minorHAnsi"/>
                <w:lang w:val="en-US"/>
              </w:rPr>
            </w:pPr>
            <w:r w:rsidRPr="0055312C">
              <w:rPr>
                <w:rFonts w:asciiTheme="minorHAnsi" w:hAnsiTheme="minorHAnsi" w:cstheme="minorHAnsi"/>
                <w:lang w:val="en-US"/>
              </w:rPr>
              <w:t xml:space="preserve">Reduce pressure sources by optimal ecosystem services use: green versus grey infrastructure, natural agriculture, value-added eco-tourism versus mass cheap tourism, and so on </w:t>
            </w:r>
          </w:p>
        </w:tc>
      </w:tr>
    </w:tbl>
    <w:p w14:paraId="6B6609CC" w14:textId="0E03CABE" w:rsidR="00E861FF" w:rsidRPr="00A2141C" w:rsidRDefault="00EA4B77" w:rsidP="00EA4B77">
      <w:pPr>
        <w:pStyle w:val="Caption"/>
      </w:pPr>
      <w:bookmarkStart w:id="412" w:name="_Toc523083041"/>
      <w:r>
        <w:lastRenderedPageBreak/>
        <w:t xml:space="preserve">Table </w:t>
      </w:r>
      <w:r>
        <w:fldChar w:fldCharType="begin" w:fldLock="1"/>
      </w:r>
      <w:r>
        <w:instrText xml:space="preserve"> SEQ Table \* ARABIC </w:instrText>
      </w:r>
      <w:r>
        <w:fldChar w:fldCharType="separate"/>
      </w:r>
      <w:r w:rsidR="003C2509">
        <w:rPr>
          <w:noProof/>
        </w:rPr>
        <w:t>8</w:t>
      </w:r>
      <w:r>
        <w:fldChar w:fldCharType="end"/>
      </w:r>
      <w:r w:rsidR="00E861FF" w:rsidRPr="00A2141C">
        <w:t>. Sector interdependencies</w:t>
      </w:r>
      <w:bookmarkEnd w:id="412"/>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82"/>
        <w:gridCol w:w="3925"/>
        <w:gridCol w:w="3793"/>
      </w:tblGrid>
      <w:tr w:rsidR="00E861FF" w:rsidRPr="0055312C" w14:paraId="4C27DA2D" w14:textId="77777777" w:rsidTr="0095077A">
        <w:trPr>
          <w:tblHeader/>
          <w:jc w:val="center"/>
        </w:trPr>
        <w:tc>
          <w:tcPr>
            <w:tcW w:w="5000" w:type="pct"/>
            <w:gridSpan w:val="3"/>
            <w:shd w:val="clear" w:color="auto" w:fill="365F91"/>
          </w:tcPr>
          <w:p w14:paraId="4492BB4A" w14:textId="77777777" w:rsidR="00E861FF" w:rsidRPr="0055312C" w:rsidRDefault="00E861FF" w:rsidP="00BB4105">
            <w:pPr>
              <w:spacing w:before="20" w:after="20"/>
              <w:rPr>
                <w:rFonts w:asciiTheme="minorHAnsi" w:hAnsiTheme="minorHAnsi" w:cstheme="minorHAnsi"/>
              </w:rPr>
            </w:pPr>
            <w:r w:rsidRPr="0055312C">
              <w:rPr>
                <w:rFonts w:asciiTheme="minorHAnsi" w:hAnsiTheme="minorHAnsi" w:cstheme="minorHAnsi"/>
                <w:b/>
                <w:color w:val="FFFFFF" w:themeColor="background1"/>
                <w:sz w:val="22"/>
              </w:rPr>
              <w:t xml:space="preserve"> </w:t>
            </w:r>
            <w:r w:rsidR="00A2141C" w:rsidRPr="0055312C">
              <w:rPr>
                <w:rFonts w:asciiTheme="minorHAnsi" w:hAnsiTheme="minorHAnsi" w:cstheme="minorHAnsi"/>
                <w:b/>
                <w:color w:val="FFFFFF" w:themeColor="background1"/>
                <w:sz w:val="22"/>
              </w:rPr>
              <w:t xml:space="preserve">                          </w:t>
            </w:r>
            <w:r w:rsidRPr="0055312C">
              <w:rPr>
                <w:rFonts w:asciiTheme="minorHAnsi" w:hAnsiTheme="minorHAnsi" w:cstheme="minorHAnsi"/>
                <w:b/>
                <w:color w:val="FFFFFF" w:themeColor="background1"/>
                <w:sz w:val="22"/>
              </w:rPr>
              <w:t>Affecting</w:t>
            </w:r>
            <w:r w:rsidRPr="0055312C">
              <w:rPr>
                <w:rFonts w:asciiTheme="minorHAnsi" w:hAnsiTheme="minorHAnsi" w:cstheme="minorHAnsi"/>
                <w:color w:val="FFFFFF" w:themeColor="background1"/>
                <w:sz w:val="22"/>
              </w:rPr>
              <w:t xml:space="preserve"> </w:t>
            </w:r>
            <w:r w:rsidR="00A2141C" w:rsidRPr="0055312C">
              <w:rPr>
                <w:rFonts w:asciiTheme="minorHAnsi" w:hAnsiTheme="minorHAnsi" w:cstheme="minorHAnsi"/>
                <w:color w:val="FFFFFF" w:themeColor="background1"/>
                <w:sz w:val="22"/>
              </w:rPr>
              <w:t xml:space="preserve">               </w:t>
            </w:r>
            <w:r w:rsidRPr="0055312C">
              <w:rPr>
                <w:rFonts w:asciiTheme="minorHAnsi" w:hAnsiTheme="minorHAnsi" w:cstheme="minorHAnsi"/>
                <w:color w:val="FFFFFF" w:themeColor="background1"/>
                <w:sz w:val="22"/>
              </w:rPr>
              <w:sym w:font="Wingdings" w:char="F0E8"/>
            </w:r>
            <w:r w:rsidRPr="0055312C">
              <w:rPr>
                <w:rFonts w:asciiTheme="minorHAnsi" w:hAnsiTheme="minorHAnsi" w:cstheme="minorHAnsi"/>
                <w:color w:val="FFFFFF" w:themeColor="background1"/>
                <w:sz w:val="22"/>
              </w:rPr>
              <w:t xml:space="preserve"> </w:t>
            </w:r>
            <w:r w:rsidR="00A2141C" w:rsidRPr="0055312C">
              <w:rPr>
                <w:rFonts w:asciiTheme="minorHAnsi" w:hAnsiTheme="minorHAnsi" w:cstheme="minorHAnsi"/>
                <w:color w:val="FFFFFF" w:themeColor="background1"/>
                <w:sz w:val="22"/>
              </w:rPr>
              <w:t xml:space="preserve">                  </w:t>
            </w:r>
            <w:r w:rsidRPr="0055312C">
              <w:rPr>
                <w:rFonts w:asciiTheme="minorHAnsi" w:hAnsiTheme="minorHAnsi" w:cstheme="minorHAnsi"/>
                <w:b/>
                <w:color w:val="FFFFFF" w:themeColor="background1"/>
                <w:sz w:val="22"/>
              </w:rPr>
              <w:t>B</w:t>
            </w:r>
            <w:r w:rsidR="00A2141C" w:rsidRPr="0055312C">
              <w:rPr>
                <w:rFonts w:asciiTheme="minorHAnsi" w:hAnsiTheme="minorHAnsi" w:cstheme="minorHAnsi"/>
                <w:b/>
                <w:color w:val="FFFFFF" w:themeColor="background1"/>
                <w:sz w:val="22"/>
              </w:rPr>
              <w:t>iodiversity and Ecosystems</w:t>
            </w:r>
            <w:r w:rsidRPr="0055312C">
              <w:rPr>
                <w:rFonts w:asciiTheme="minorHAnsi" w:hAnsiTheme="minorHAnsi" w:cstheme="minorHAnsi"/>
                <w:color w:val="FFFFFF" w:themeColor="background1"/>
                <w:sz w:val="22"/>
              </w:rPr>
              <w:t xml:space="preserve"> </w:t>
            </w:r>
          </w:p>
        </w:tc>
      </w:tr>
      <w:tr w:rsidR="00E861FF" w:rsidRPr="0055312C" w14:paraId="1907226E" w14:textId="77777777" w:rsidTr="002C11DE">
        <w:trPr>
          <w:trHeight w:val="492"/>
          <w:tblHeader/>
          <w:jc w:val="center"/>
        </w:trPr>
        <w:tc>
          <w:tcPr>
            <w:tcW w:w="851" w:type="pct"/>
            <w:shd w:val="clear" w:color="auto" w:fill="B8CCE4"/>
          </w:tcPr>
          <w:p w14:paraId="2FE9D773" w14:textId="606EC0CD" w:rsidR="00E861FF" w:rsidRPr="0055312C" w:rsidRDefault="0055312C" w:rsidP="00BB4105">
            <w:pPr>
              <w:spacing w:before="20" w:after="20" w:line="240" w:lineRule="auto"/>
              <w:rPr>
                <w:rFonts w:asciiTheme="minorHAnsi" w:hAnsiTheme="minorHAnsi" w:cstheme="minorHAnsi"/>
              </w:rPr>
            </w:pPr>
            <w:r>
              <w:rPr>
                <w:rFonts w:asciiTheme="minorHAnsi" w:hAnsiTheme="minorHAnsi" w:cstheme="minorHAnsi"/>
                <w:b/>
                <w:sz w:val="22"/>
              </w:rPr>
              <w:t>CC</w:t>
            </w:r>
            <w:r w:rsidR="00E861FF" w:rsidRPr="0055312C">
              <w:rPr>
                <w:rFonts w:asciiTheme="minorHAnsi" w:hAnsiTheme="minorHAnsi" w:cstheme="minorHAnsi"/>
                <w:b/>
                <w:sz w:val="22"/>
              </w:rPr>
              <w:t xml:space="preserve"> effect in …</w:t>
            </w:r>
            <w:r w:rsidR="005A649A" w:rsidRPr="0055312C">
              <w:rPr>
                <w:rFonts w:asciiTheme="minorHAnsi" w:hAnsiTheme="minorHAnsi" w:cstheme="minorHAnsi"/>
                <w:b/>
                <w:sz w:val="22"/>
              </w:rPr>
              <w:t xml:space="preserve"> </w:t>
            </w:r>
            <w:r w:rsidR="00E861FF" w:rsidRPr="0055312C">
              <w:rPr>
                <w:rFonts w:asciiTheme="minorHAnsi" w:hAnsiTheme="minorHAnsi" w:cstheme="minorHAnsi"/>
                <w:b/>
                <w:sz w:val="22"/>
              </w:rPr>
              <w:t>(see below)</w:t>
            </w:r>
          </w:p>
        </w:tc>
        <w:tc>
          <w:tcPr>
            <w:tcW w:w="2110" w:type="pct"/>
            <w:shd w:val="clear" w:color="FFFFFF" w:fill="D9D9D9"/>
            <w:vAlign w:val="center"/>
          </w:tcPr>
          <w:p w14:paraId="38FB2E38" w14:textId="77777777" w:rsidR="00E861FF" w:rsidRPr="0055312C" w:rsidRDefault="00E861FF" w:rsidP="00BB4105">
            <w:pPr>
              <w:spacing w:before="20" w:after="20"/>
              <w:jc w:val="center"/>
              <w:rPr>
                <w:rFonts w:asciiTheme="minorHAnsi" w:hAnsiTheme="minorHAnsi" w:cstheme="minorHAnsi"/>
              </w:rPr>
            </w:pPr>
            <w:r w:rsidRPr="0055312C">
              <w:rPr>
                <w:rFonts w:asciiTheme="minorHAnsi" w:hAnsiTheme="minorHAnsi" w:cstheme="minorHAnsi"/>
                <w:b/>
                <w:sz w:val="22"/>
              </w:rPr>
              <w:t>Positively</w:t>
            </w:r>
          </w:p>
        </w:tc>
        <w:tc>
          <w:tcPr>
            <w:tcW w:w="2039" w:type="pct"/>
            <w:shd w:val="clear" w:color="FFFFFF" w:fill="D9D9D9"/>
            <w:vAlign w:val="center"/>
          </w:tcPr>
          <w:p w14:paraId="1728F336" w14:textId="77777777" w:rsidR="00E861FF" w:rsidRPr="0055312C" w:rsidRDefault="00E861FF" w:rsidP="00BB4105">
            <w:pPr>
              <w:spacing w:before="20" w:after="20"/>
              <w:jc w:val="center"/>
              <w:rPr>
                <w:rFonts w:asciiTheme="minorHAnsi" w:hAnsiTheme="minorHAnsi" w:cstheme="minorHAnsi"/>
              </w:rPr>
            </w:pPr>
            <w:r w:rsidRPr="0055312C">
              <w:rPr>
                <w:rFonts w:asciiTheme="minorHAnsi" w:hAnsiTheme="minorHAnsi" w:cstheme="minorHAnsi"/>
                <w:b/>
                <w:sz w:val="22"/>
              </w:rPr>
              <w:t>Negatively</w:t>
            </w:r>
          </w:p>
        </w:tc>
      </w:tr>
      <w:tr w:rsidR="00E861FF" w:rsidRPr="0055312C" w14:paraId="45964ED4" w14:textId="77777777" w:rsidTr="002C11DE">
        <w:trPr>
          <w:trHeight w:val="85"/>
          <w:jc w:val="center"/>
        </w:trPr>
        <w:tc>
          <w:tcPr>
            <w:tcW w:w="851" w:type="pct"/>
            <w:shd w:val="clear" w:color="auto" w:fill="B8CCE4"/>
            <w:vAlign w:val="center"/>
          </w:tcPr>
          <w:p w14:paraId="41C09833" w14:textId="77777777" w:rsidR="00E861FF" w:rsidRPr="0055312C" w:rsidRDefault="00E861FF" w:rsidP="00BB4105">
            <w:pPr>
              <w:spacing w:before="20" w:after="20" w:line="240" w:lineRule="auto"/>
              <w:jc w:val="center"/>
              <w:rPr>
                <w:rFonts w:asciiTheme="minorHAnsi" w:hAnsiTheme="minorHAnsi" w:cstheme="minorHAnsi"/>
              </w:rPr>
            </w:pPr>
            <w:r w:rsidRPr="0055312C">
              <w:rPr>
                <w:rFonts w:asciiTheme="minorHAnsi" w:hAnsiTheme="minorHAnsi" w:cstheme="minorHAnsi"/>
                <w:b/>
                <w:sz w:val="22"/>
              </w:rPr>
              <w:t>Agriculture</w:t>
            </w:r>
          </w:p>
        </w:tc>
        <w:tc>
          <w:tcPr>
            <w:tcW w:w="2110" w:type="pct"/>
            <w:vAlign w:val="center"/>
          </w:tcPr>
          <w:p w14:paraId="149BA5E3"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Increase of ‘green agriculture’ subsidized by the EU funds may support cropland ecosystem resilience and raise crop yield</w:t>
            </w:r>
            <w:r w:rsidR="005A649A" w:rsidRPr="0055312C">
              <w:rPr>
                <w:rFonts w:asciiTheme="minorHAnsi" w:hAnsiTheme="minorHAnsi" w:cstheme="minorHAnsi"/>
                <w:sz w:val="22"/>
              </w:rPr>
              <w:t>.</w:t>
            </w:r>
          </w:p>
          <w:p w14:paraId="3237A246"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Green refugia in croplands may support ecosystem defragmentation and create migration paths and refugia for species</w:t>
            </w:r>
            <w:r w:rsidR="005A649A" w:rsidRPr="0055312C">
              <w:rPr>
                <w:rFonts w:asciiTheme="minorHAnsi" w:hAnsiTheme="minorHAnsi" w:cstheme="minorHAnsi"/>
                <w:sz w:val="22"/>
              </w:rPr>
              <w:t>.</w:t>
            </w:r>
          </w:p>
        </w:tc>
        <w:tc>
          <w:tcPr>
            <w:tcW w:w="2039" w:type="pct"/>
            <w:vAlign w:val="center"/>
          </w:tcPr>
          <w:p w14:paraId="1B5922BC"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 xml:space="preserve">Difficulties to meet demand for food and water to sustain the urban population may lead to intensification of agriculture at the expense of </w:t>
            </w:r>
            <w:r w:rsidR="005E2CA8" w:rsidRPr="0055312C">
              <w:rPr>
                <w:rFonts w:asciiTheme="minorHAnsi" w:hAnsiTheme="minorHAnsi" w:cstheme="minorHAnsi"/>
                <w:sz w:val="22"/>
              </w:rPr>
              <w:t>biodiversity</w:t>
            </w:r>
            <w:r w:rsidRPr="0055312C">
              <w:rPr>
                <w:rFonts w:asciiTheme="minorHAnsi" w:hAnsiTheme="minorHAnsi" w:cstheme="minorHAnsi"/>
                <w:sz w:val="22"/>
              </w:rPr>
              <w:t xml:space="preserve"> (pollution, land grabbing) and diversion of water for irrigation</w:t>
            </w:r>
            <w:r w:rsidR="005A649A" w:rsidRPr="0055312C">
              <w:rPr>
                <w:rFonts w:asciiTheme="minorHAnsi" w:hAnsiTheme="minorHAnsi" w:cstheme="minorHAnsi"/>
                <w:sz w:val="22"/>
              </w:rPr>
              <w:t>.</w:t>
            </w:r>
          </w:p>
        </w:tc>
      </w:tr>
      <w:tr w:rsidR="00E861FF" w:rsidRPr="0055312C" w14:paraId="53848A08" w14:textId="77777777" w:rsidTr="002C11DE">
        <w:trPr>
          <w:cantSplit/>
          <w:trHeight w:val="109"/>
          <w:jc w:val="center"/>
        </w:trPr>
        <w:tc>
          <w:tcPr>
            <w:tcW w:w="851" w:type="pct"/>
            <w:shd w:val="clear" w:color="auto" w:fill="B8CCE4"/>
            <w:vAlign w:val="center"/>
          </w:tcPr>
          <w:p w14:paraId="325AEE43" w14:textId="77777777" w:rsidR="00E861FF" w:rsidRPr="0055312C" w:rsidRDefault="00E861FF" w:rsidP="00BB4105">
            <w:pPr>
              <w:spacing w:before="20" w:after="20" w:line="240" w:lineRule="auto"/>
              <w:jc w:val="center"/>
              <w:rPr>
                <w:rFonts w:asciiTheme="minorHAnsi" w:hAnsiTheme="minorHAnsi" w:cstheme="minorHAnsi"/>
                <w:b/>
                <w:bCs/>
              </w:rPr>
            </w:pPr>
            <w:r w:rsidRPr="0055312C">
              <w:rPr>
                <w:rFonts w:asciiTheme="minorHAnsi" w:hAnsiTheme="minorHAnsi" w:cstheme="minorHAnsi"/>
                <w:b/>
                <w:bCs/>
                <w:sz w:val="22"/>
              </w:rPr>
              <w:t>Energy</w:t>
            </w:r>
          </w:p>
        </w:tc>
        <w:tc>
          <w:tcPr>
            <w:tcW w:w="2110" w:type="pct"/>
            <w:vAlign w:val="center"/>
          </w:tcPr>
          <w:p w14:paraId="6573529C"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Increase of solar energy production may lead to reduction of air and water pollution</w:t>
            </w:r>
            <w:r w:rsidR="005A649A" w:rsidRPr="0055312C">
              <w:rPr>
                <w:rFonts w:asciiTheme="minorHAnsi" w:hAnsiTheme="minorHAnsi" w:cstheme="minorHAnsi"/>
                <w:sz w:val="22"/>
              </w:rPr>
              <w:t>.</w:t>
            </w:r>
          </w:p>
        </w:tc>
        <w:tc>
          <w:tcPr>
            <w:tcW w:w="2039" w:type="pct"/>
            <w:vAlign w:val="center"/>
          </w:tcPr>
          <w:p w14:paraId="14351573"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Possible competition for scarcer water resources between water energy production and BD&amp;ES</w:t>
            </w:r>
          </w:p>
        </w:tc>
      </w:tr>
      <w:tr w:rsidR="00E861FF" w:rsidRPr="0055312C" w14:paraId="1D0E6BD2" w14:textId="77777777" w:rsidTr="002C11DE">
        <w:trPr>
          <w:trHeight w:val="851"/>
          <w:jc w:val="center"/>
        </w:trPr>
        <w:tc>
          <w:tcPr>
            <w:tcW w:w="851" w:type="pct"/>
            <w:shd w:val="clear" w:color="auto" w:fill="B8CCE4"/>
            <w:vAlign w:val="center"/>
          </w:tcPr>
          <w:p w14:paraId="1EB04A06" w14:textId="77777777" w:rsidR="00E861FF" w:rsidRPr="0055312C" w:rsidRDefault="00E861FF" w:rsidP="00BB4105">
            <w:pPr>
              <w:spacing w:before="20" w:after="20" w:line="240" w:lineRule="auto"/>
              <w:jc w:val="center"/>
              <w:rPr>
                <w:rFonts w:asciiTheme="minorHAnsi" w:hAnsiTheme="minorHAnsi" w:cstheme="minorHAnsi"/>
              </w:rPr>
            </w:pPr>
            <w:r w:rsidRPr="0055312C">
              <w:rPr>
                <w:rFonts w:asciiTheme="minorHAnsi" w:hAnsiTheme="minorHAnsi" w:cstheme="minorHAnsi"/>
                <w:b/>
                <w:sz w:val="22"/>
              </w:rPr>
              <w:t>Forestry</w:t>
            </w:r>
          </w:p>
        </w:tc>
        <w:tc>
          <w:tcPr>
            <w:tcW w:w="2110" w:type="pct"/>
            <w:vAlign w:val="center"/>
          </w:tcPr>
          <w:p w14:paraId="6C1477FB"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Ecosystem-based forest management may increase production of regulating ecosystem services in the forests (that is, erosion, wind, avalanche protection, carbon sequestration, water production, microclimate regulation) that will benefit adjacent ecosystems and enhance their adaptation capacity.</w:t>
            </w:r>
          </w:p>
          <w:p w14:paraId="684BD40A"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Including other ecosystems in forest management may enhance the production of ecosystem services (that is, rocks and meadows with sparsely vegetated and grassland ecosystems; afforested strips along rivers, roads, and between cropland missives)</w:t>
            </w:r>
            <w:r w:rsidR="005A649A" w:rsidRPr="0055312C">
              <w:rPr>
                <w:rFonts w:asciiTheme="minorHAnsi" w:hAnsiTheme="minorHAnsi" w:cstheme="minorHAnsi"/>
                <w:sz w:val="22"/>
              </w:rPr>
              <w:t>.</w:t>
            </w:r>
          </w:p>
        </w:tc>
        <w:tc>
          <w:tcPr>
            <w:tcW w:w="2039" w:type="pct"/>
            <w:vAlign w:val="center"/>
          </w:tcPr>
          <w:p w14:paraId="40126736"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Overexploitation of provisioning services and forest management - focusing on their use may lead to disservices that deplete other ecosystems depending on forests (that is, rise in erosion and avalanches under former forest patches, decreased water retention, and so on)</w:t>
            </w:r>
            <w:r w:rsidR="005A649A" w:rsidRPr="0055312C">
              <w:rPr>
                <w:rFonts w:asciiTheme="minorHAnsi" w:hAnsiTheme="minorHAnsi" w:cstheme="minorHAnsi"/>
                <w:sz w:val="22"/>
              </w:rPr>
              <w:t>.</w:t>
            </w:r>
          </w:p>
        </w:tc>
      </w:tr>
      <w:tr w:rsidR="00E861FF" w:rsidRPr="0055312C" w14:paraId="55F70D24" w14:textId="77777777" w:rsidTr="002C11DE">
        <w:trPr>
          <w:trHeight w:val="487"/>
          <w:jc w:val="center"/>
        </w:trPr>
        <w:tc>
          <w:tcPr>
            <w:tcW w:w="851" w:type="pct"/>
            <w:shd w:val="clear" w:color="auto" w:fill="B8CCE4"/>
            <w:vAlign w:val="center"/>
          </w:tcPr>
          <w:p w14:paraId="4D4B0BAA" w14:textId="77777777" w:rsidR="00E861FF" w:rsidRPr="0055312C" w:rsidRDefault="00E861FF" w:rsidP="00BB4105">
            <w:pPr>
              <w:spacing w:before="20" w:after="20" w:line="240" w:lineRule="auto"/>
              <w:jc w:val="center"/>
              <w:rPr>
                <w:rFonts w:asciiTheme="minorHAnsi" w:hAnsiTheme="minorHAnsi" w:cstheme="minorHAnsi"/>
              </w:rPr>
            </w:pPr>
            <w:r w:rsidRPr="0055312C">
              <w:rPr>
                <w:rFonts w:asciiTheme="minorHAnsi" w:hAnsiTheme="minorHAnsi" w:cstheme="minorHAnsi"/>
                <w:b/>
                <w:sz w:val="22"/>
              </w:rPr>
              <w:t>Human Health</w:t>
            </w:r>
          </w:p>
        </w:tc>
        <w:tc>
          <w:tcPr>
            <w:tcW w:w="2110" w:type="pct"/>
            <w:vAlign w:val="center"/>
          </w:tcPr>
          <w:p w14:paraId="530B5152"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Development of urban/rural green infrastructure may support the decrease in pollution and heat-related conditions such as sun- and heat strokes, allergies, and diseases</w:t>
            </w:r>
          </w:p>
          <w:p w14:paraId="743BAB73"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 xml:space="preserve">Regulating ecosystem services may provide cheaper, low tech adaptation alternatives for poor and vulnerable population groups who cannot afford cooling or disaster </w:t>
            </w:r>
            <w:r w:rsidR="00A2141C" w:rsidRPr="0055312C">
              <w:rPr>
                <w:rFonts w:asciiTheme="minorHAnsi" w:hAnsiTheme="minorHAnsi" w:cstheme="minorHAnsi"/>
                <w:sz w:val="22"/>
              </w:rPr>
              <w:t>protection and</w:t>
            </w:r>
            <w:r w:rsidRPr="0055312C">
              <w:rPr>
                <w:rFonts w:asciiTheme="minorHAnsi" w:hAnsiTheme="minorHAnsi" w:cstheme="minorHAnsi"/>
                <w:sz w:val="22"/>
              </w:rPr>
              <w:t xml:space="preserve"> decrease their dependence on the healthcare services.</w:t>
            </w:r>
          </w:p>
        </w:tc>
        <w:tc>
          <w:tcPr>
            <w:tcW w:w="2039" w:type="pct"/>
            <w:vAlign w:val="center"/>
          </w:tcPr>
          <w:p w14:paraId="302D53DD"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With increased temperatures, demand for water procedures (senatorial healthcare) may divert or pollute scarce water resource from the wildlife and ecosystems.</w:t>
            </w:r>
          </w:p>
        </w:tc>
      </w:tr>
      <w:tr w:rsidR="00E861FF" w:rsidRPr="0055312C" w14:paraId="59530461" w14:textId="77777777" w:rsidTr="002C11DE">
        <w:trPr>
          <w:trHeight w:val="851"/>
          <w:jc w:val="center"/>
        </w:trPr>
        <w:tc>
          <w:tcPr>
            <w:tcW w:w="851" w:type="pct"/>
            <w:shd w:val="clear" w:color="auto" w:fill="B8CCE4"/>
            <w:vAlign w:val="center"/>
          </w:tcPr>
          <w:p w14:paraId="01BFFF57" w14:textId="77777777" w:rsidR="00E861FF" w:rsidRPr="0055312C" w:rsidRDefault="00E861FF" w:rsidP="00BB4105">
            <w:pPr>
              <w:spacing w:before="20" w:after="20" w:line="240" w:lineRule="auto"/>
              <w:jc w:val="center"/>
              <w:rPr>
                <w:rFonts w:asciiTheme="minorHAnsi" w:hAnsiTheme="minorHAnsi" w:cstheme="minorHAnsi"/>
              </w:rPr>
            </w:pPr>
            <w:r w:rsidRPr="0055312C">
              <w:rPr>
                <w:rFonts w:asciiTheme="minorHAnsi" w:hAnsiTheme="minorHAnsi" w:cstheme="minorHAnsi"/>
                <w:b/>
                <w:sz w:val="22"/>
              </w:rPr>
              <w:lastRenderedPageBreak/>
              <w:t>Tourism</w:t>
            </w:r>
          </w:p>
        </w:tc>
        <w:tc>
          <w:tcPr>
            <w:tcW w:w="2110" w:type="pct"/>
            <w:vAlign w:val="center"/>
          </w:tcPr>
          <w:p w14:paraId="3DB3573D"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Combining cultural and natural heritage in tourism bundles may create new, higher- income tourist products</w:t>
            </w:r>
            <w:r w:rsidR="005A649A" w:rsidRPr="0055312C">
              <w:rPr>
                <w:rFonts w:asciiTheme="minorHAnsi" w:hAnsiTheme="minorHAnsi" w:cstheme="minorHAnsi"/>
                <w:sz w:val="22"/>
              </w:rPr>
              <w:t>.</w:t>
            </w:r>
          </w:p>
          <w:p w14:paraId="2426A691"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 xml:space="preserve">Using new technologies (such as virtual reality tours) for exploring less accessible ecosystems in a manner that does not impact wildlife so strongly may support </w:t>
            </w:r>
            <w:r w:rsidR="005A649A" w:rsidRPr="0055312C">
              <w:rPr>
                <w:rFonts w:asciiTheme="minorHAnsi" w:hAnsiTheme="minorHAnsi" w:cstheme="minorHAnsi"/>
                <w:sz w:val="22"/>
              </w:rPr>
              <w:t xml:space="preserve">enhancement of </w:t>
            </w:r>
            <w:r w:rsidRPr="0055312C">
              <w:rPr>
                <w:rFonts w:asciiTheme="minorHAnsi" w:hAnsiTheme="minorHAnsi" w:cstheme="minorHAnsi"/>
                <w:sz w:val="22"/>
              </w:rPr>
              <w:t>education</w:t>
            </w:r>
            <w:r w:rsidR="005A649A" w:rsidRPr="0055312C">
              <w:rPr>
                <w:rFonts w:asciiTheme="minorHAnsi" w:hAnsiTheme="minorHAnsi" w:cstheme="minorHAnsi"/>
                <w:sz w:val="22"/>
              </w:rPr>
              <w:t>.</w:t>
            </w:r>
          </w:p>
        </w:tc>
        <w:tc>
          <w:tcPr>
            <w:tcW w:w="2039" w:type="pct"/>
            <w:vAlign w:val="center"/>
          </w:tcPr>
          <w:p w14:paraId="79D0C643"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Overexploitation of cultural ecosystem services beyond the carrying capacity of favorite recreation sites may lead to disturbance to wildlife, pollution, ecosystem deterioration, and therefore, decrease resilience to climate change.</w:t>
            </w:r>
          </w:p>
        </w:tc>
      </w:tr>
      <w:tr w:rsidR="00E861FF" w:rsidRPr="0055312C" w14:paraId="688261C1" w14:textId="77777777" w:rsidTr="002C11DE">
        <w:trPr>
          <w:trHeight w:val="851"/>
          <w:jc w:val="center"/>
        </w:trPr>
        <w:tc>
          <w:tcPr>
            <w:tcW w:w="851" w:type="pct"/>
            <w:shd w:val="clear" w:color="auto" w:fill="B8CCE4"/>
            <w:vAlign w:val="center"/>
          </w:tcPr>
          <w:p w14:paraId="60DBE9CF" w14:textId="77777777" w:rsidR="00E861FF" w:rsidRPr="0055312C" w:rsidRDefault="00E861FF" w:rsidP="00BB4105">
            <w:pPr>
              <w:spacing w:before="20" w:after="20" w:line="240" w:lineRule="auto"/>
              <w:jc w:val="center"/>
              <w:rPr>
                <w:rFonts w:asciiTheme="minorHAnsi" w:hAnsiTheme="minorHAnsi" w:cstheme="minorHAnsi"/>
              </w:rPr>
            </w:pPr>
            <w:r w:rsidRPr="0055312C">
              <w:rPr>
                <w:rFonts w:asciiTheme="minorHAnsi" w:hAnsiTheme="minorHAnsi" w:cstheme="minorHAnsi"/>
                <w:b/>
                <w:sz w:val="22"/>
              </w:rPr>
              <w:t>Transport</w:t>
            </w:r>
          </w:p>
        </w:tc>
        <w:tc>
          <w:tcPr>
            <w:tcW w:w="2110" w:type="pct"/>
            <w:vAlign w:val="center"/>
          </w:tcPr>
          <w:p w14:paraId="6FA58B9A"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Wind protection belts along the roads may decrease fragmentation and create wildlife migration routes</w:t>
            </w:r>
            <w:r w:rsidR="005A649A" w:rsidRPr="0055312C">
              <w:rPr>
                <w:rFonts w:asciiTheme="minorHAnsi" w:hAnsiTheme="minorHAnsi" w:cstheme="minorHAnsi"/>
                <w:sz w:val="22"/>
              </w:rPr>
              <w:t>.</w:t>
            </w:r>
          </w:p>
        </w:tc>
        <w:tc>
          <w:tcPr>
            <w:tcW w:w="2039" w:type="pct"/>
            <w:vAlign w:val="center"/>
          </w:tcPr>
          <w:p w14:paraId="3CE9983E"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Transport corridors are among the main ecosystem fragmentation factor</w:t>
            </w:r>
            <w:r w:rsidR="005A649A" w:rsidRPr="0055312C">
              <w:rPr>
                <w:rFonts w:asciiTheme="minorHAnsi" w:hAnsiTheme="minorHAnsi" w:cstheme="minorHAnsi"/>
                <w:sz w:val="22"/>
              </w:rPr>
              <w:t>s</w:t>
            </w:r>
            <w:r w:rsidRPr="0055312C">
              <w:rPr>
                <w:rFonts w:asciiTheme="minorHAnsi" w:hAnsiTheme="minorHAnsi" w:cstheme="minorHAnsi"/>
                <w:sz w:val="22"/>
              </w:rPr>
              <w:t xml:space="preserve"> and one of the major pathways for spreading of IAS</w:t>
            </w:r>
            <w:r w:rsidR="005A649A" w:rsidRPr="0055312C">
              <w:rPr>
                <w:rFonts w:asciiTheme="minorHAnsi" w:hAnsiTheme="minorHAnsi" w:cstheme="minorHAnsi"/>
                <w:sz w:val="22"/>
              </w:rPr>
              <w:t>.</w:t>
            </w:r>
          </w:p>
        </w:tc>
      </w:tr>
      <w:tr w:rsidR="00E861FF" w:rsidRPr="0055312C" w14:paraId="354A9410" w14:textId="77777777" w:rsidTr="002C11DE">
        <w:trPr>
          <w:trHeight w:val="851"/>
          <w:jc w:val="center"/>
        </w:trPr>
        <w:tc>
          <w:tcPr>
            <w:tcW w:w="851" w:type="pct"/>
            <w:shd w:val="clear" w:color="auto" w:fill="B8CCE4"/>
            <w:vAlign w:val="center"/>
          </w:tcPr>
          <w:p w14:paraId="6CED2425" w14:textId="77777777" w:rsidR="00E861FF" w:rsidRPr="0055312C" w:rsidRDefault="00E861FF" w:rsidP="00BB4105">
            <w:pPr>
              <w:spacing w:before="20" w:after="20" w:line="240" w:lineRule="auto"/>
              <w:jc w:val="center"/>
              <w:rPr>
                <w:rFonts w:asciiTheme="minorHAnsi" w:hAnsiTheme="minorHAnsi" w:cstheme="minorHAnsi"/>
              </w:rPr>
            </w:pPr>
            <w:r w:rsidRPr="0055312C">
              <w:rPr>
                <w:rFonts w:asciiTheme="minorHAnsi" w:hAnsiTheme="minorHAnsi" w:cstheme="minorHAnsi"/>
                <w:b/>
                <w:sz w:val="22"/>
              </w:rPr>
              <w:t>Urban Environment</w:t>
            </w:r>
          </w:p>
        </w:tc>
        <w:tc>
          <w:tcPr>
            <w:tcW w:w="2110" w:type="pct"/>
            <w:vAlign w:val="center"/>
          </w:tcPr>
          <w:p w14:paraId="60908305"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Green infrastructure (that is, green roofs, walls, parks, and so on) created to reduce heat waves and provide regulating services will also double as urban wildlife refugia</w:t>
            </w:r>
            <w:r w:rsidR="005A649A" w:rsidRPr="0055312C">
              <w:rPr>
                <w:rFonts w:asciiTheme="minorHAnsi" w:hAnsiTheme="minorHAnsi" w:cstheme="minorHAnsi"/>
                <w:sz w:val="22"/>
              </w:rPr>
              <w:t>.</w:t>
            </w:r>
          </w:p>
        </w:tc>
        <w:tc>
          <w:tcPr>
            <w:tcW w:w="2039" w:type="pct"/>
            <w:vAlign w:val="center"/>
          </w:tcPr>
          <w:p w14:paraId="22FF4018"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Introduction of IAS as pets and their abandonment or release is one of the major routes for their spread</w:t>
            </w:r>
            <w:r w:rsidR="005A649A" w:rsidRPr="0055312C">
              <w:rPr>
                <w:rFonts w:asciiTheme="minorHAnsi" w:hAnsiTheme="minorHAnsi" w:cstheme="minorHAnsi"/>
                <w:sz w:val="22"/>
              </w:rPr>
              <w:t>.</w:t>
            </w:r>
          </w:p>
        </w:tc>
      </w:tr>
      <w:tr w:rsidR="00E861FF" w:rsidRPr="0055312C" w14:paraId="27D13744" w14:textId="77777777" w:rsidTr="002C11DE">
        <w:trPr>
          <w:trHeight w:val="851"/>
          <w:jc w:val="center"/>
        </w:trPr>
        <w:tc>
          <w:tcPr>
            <w:tcW w:w="851" w:type="pct"/>
            <w:shd w:val="clear" w:color="auto" w:fill="B8CCE4"/>
            <w:vAlign w:val="center"/>
          </w:tcPr>
          <w:p w14:paraId="091EFE43" w14:textId="77777777" w:rsidR="00E861FF" w:rsidRPr="0055312C" w:rsidRDefault="00E861FF" w:rsidP="00BB4105">
            <w:pPr>
              <w:spacing w:before="20" w:after="20" w:line="240" w:lineRule="auto"/>
              <w:jc w:val="center"/>
              <w:rPr>
                <w:rFonts w:asciiTheme="minorHAnsi" w:hAnsiTheme="minorHAnsi" w:cstheme="minorHAnsi"/>
              </w:rPr>
            </w:pPr>
            <w:r w:rsidRPr="0055312C">
              <w:rPr>
                <w:rFonts w:asciiTheme="minorHAnsi" w:hAnsiTheme="minorHAnsi" w:cstheme="minorHAnsi"/>
                <w:b/>
                <w:sz w:val="22"/>
              </w:rPr>
              <w:t>Water</w:t>
            </w:r>
          </w:p>
        </w:tc>
        <w:tc>
          <w:tcPr>
            <w:tcW w:w="2110" w:type="pct"/>
            <w:vAlign w:val="center"/>
          </w:tcPr>
          <w:p w14:paraId="050CF8A8"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Green infrastructure created for water retention, erosion, and flood protection, doubles as wildlife refugia.</w:t>
            </w:r>
          </w:p>
        </w:tc>
        <w:tc>
          <w:tcPr>
            <w:tcW w:w="2039" w:type="pct"/>
            <w:vAlign w:val="center"/>
          </w:tcPr>
          <w:p w14:paraId="5DABEDDE" w14:textId="77777777" w:rsidR="00E861FF" w:rsidRPr="0055312C" w:rsidRDefault="00E861FF" w:rsidP="00BB4105">
            <w:pPr>
              <w:spacing w:before="20" w:after="20" w:line="240" w:lineRule="auto"/>
              <w:rPr>
                <w:rFonts w:asciiTheme="minorHAnsi" w:hAnsiTheme="minorHAnsi" w:cstheme="minorHAnsi"/>
              </w:rPr>
            </w:pPr>
            <w:r w:rsidRPr="0055312C">
              <w:rPr>
                <w:rFonts w:asciiTheme="minorHAnsi" w:hAnsiTheme="minorHAnsi" w:cstheme="minorHAnsi"/>
                <w:sz w:val="22"/>
              </w:rPr>
              <w:t>Irrigation infrastructure may divert scarce water from valuable ecosystems and decrease their resilience.</w:t>
            </w:r>
          </w:p>
        </w:tc>
      </w:tr>
    </w:tbl>
    <w:p w14:paraId="2041E879" w14:textId="4F881D45" w:rsidR="00E861FF" w:rsidRPr="001931B6" w:rsidRDefault="00E861FF" w:rsidP="00BB4105">
      <w:pPr>
        <w:pStyle w:val="BodyText"/>
        <w:spacing w:before="200"/>
      </w:pPr>
      <w:r w:rsidRPr="002C12B6">
        <w:rPr>
          <w:b/>
          <w:bCs/>
          <w:i/>
          <w:iCs/>
        </w:rPr>
        <w:t xml:space="preserve">Table </w:t>
      </w:r>
      <w:r w:rsidR="0023490A">
        <w:rPr>
          <w:b/>
          <w:bCs/>
          <w:i/>
          <w:iCs/>
        </w:rPr>
        <w:t>8</w:t>
      </w:r>
      <w:r w:rsidRPr="001931B6">
        <w:t xml:space="preserve"> illustrates how adaptation measures in other sectors impact BD&amp;ES. However, such representation is limited in nature because some of the measures impact more than one sector. For example, creating green belts between croplands and roads means that their adaptation benefits will be of use, to a different extent, both for agriculture and for protecting the transport infrastructure. While transport infrastructure will mostly benefit from the wind and snow protection, the croplands will also use the water filtration and microclimate regulation functions as well as the pollination benefits if pollinators use the new refugium of the green belt. The selection of adaptation options in BD&amp;ES should therefore not be limited to looking into pairs of sectors but also consider all sectors in a holistic manner. </w:t>
      </w:r>
    </w:p>
    <w:p w14:paraId="1B802959" w14:textId="476A01F3" w:rsidR="00E861FF" w:rsidRPr="001931B6" w:rsidRDefault="00E861FF" w:rsidP="004B5BF1">
      <w:pPr>
        <w:pStyle w:val="BodyText"/>
      </w:pPr>
      <w:r w:rsidRPr="001931B6">
        <w:t xml:space="preserve">As can be seen, the challenges across sectors and within the BD&amp;ES sector vary significantly and are of a completely different nature. However, the matrix of </w:t>
      </w:r>
      <w:r w:rsidRPr="008457FF">
        <w:rPr>
          <w:b/>
          <w:bCs/>
          <w:i/>
          <w:iCs/>
        </w:rPr>
        <w:t xml:space="preserve">Table </w:t>
      </w:r>
      <w:r w:rsidR="002B7DC4">
        <w:rPr>
          <w:b/>
          <w:bCs/>
          <w:i/>
          <w:iCs/>
        </w:rPr>
        <w:t>7</w:t>
      </w:r>
      <w:r w:rsidRPr="001931B6">
        <w:t xml:space="preserve"> </w:t>
      </w:r>
      <w:r w:rsidR="002B7DC4" w:rsidRPr="001931B6">
        <w:t>must</w:t>
      </w:r>
      <w:r w:rsidRPr="001931B6">
        <w:t xml:space="preserve"> be considered in its entirety when selecting adaptation scenarios. </w:t>
      </w:r>
    </w:p>
    <w:p w14:paraId="1EBF0870" w14:textId="77777777" w:rsidR="00E861FF" w:rsidRPr="001931B6" w:rsidRDefault="00E861FF" w:rsidP="008457FF">
      <w:pPr>
        <w:pStyle w:val="BodyText"/>
        <w:spacing w:after="60"/>
      </w:pPr>
      <w:r w:rsidRPr="001931B6">
        <w:t>Regarding ecosystem services, their monetary valuation is still a work in progress and more specific guidance cannot be given at this stage. However, it is arguably easier to calculate the costs and benefits for groups of services than for each service separately. These groups are to be selected based on the following principles:</w:t>
      </w:r>
    </w:p>
    <w:p w14:paraId="21B360A5" w14:textId="7717C622" w:rsidR="00E861FF" w:rsidRPr="001931B6" w:rsidRDefault="00E861FF" w:rsidP="00593CB2">
      <w:pPr>
        <w:pStyle w:val="Normal1"/>
        <w:numPr>
          <w:ilvl w:val="0"/>
          <w:numId w:val="34"/>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By mutual exclusivit</w:t>
      </w:r>
      <w:r w:rsidRPr="001931B6">
        <w:rPr>
          <w:rFonts w:ascii="Times New Roman" w:hAnsi="Times New Roman" w:cs="Times New Roman"/>
          <w:sz w:val="24"/>
          <w:szCs w:val="24"/>
          <w:lang w:val="en-US"/>
        </w:rPr>
        <w:t xml:space="preserve">y (that is, </w:t>
      </w:r>
      <w:r w:rsidR="00841AB7">
        <w:rPr>
          <w:rFonts w:ascii="Times New Roman" w:hAnsi="Times New Roman" w:cs="Times New Roman"/>
          <w:sz w:val="24"/>
          <w:szCs w:val="24"/>
          <w:lang w:val="en-US"/>
        </w:rPr>
        <w:t xml:space="preserve">unsustainable timber </w:t>
      </w:r>
      <w:r w:rsidRPr="001931B6">
        <w:rPr>
          <w:rFonts w:ascii="Times New Roman" w:hAnsi="Times New Roman" w:cs="Times New Roman"/>
          <w:sz w:val="24"/>
          <w:szCs w:val="24"/>
          <w:lang w:val="en-US"/>
        </w:rPr>
        <w:t>harvesting means destroying the forest and therefore removing erosion and wind protection);</w:t>
      </w:r>
    </w:p>
    <w:p w14:paraId="798F5701" w14:textId="77777777" w:rsidR="00E861FF" w:rsidRPr="001931B6" w:rsidRDefault="00E861FF" w:rsidP="00593CB2">
      <w:pPr>
        <w:pStyle w:val="Normal1"/>
        <w:numPr>
          <w:ilvl w:val="0"/>
          <w:numId w:val="34"/>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By production mechanism and functional complementarity</w:t>
      </w:r>
      <w:r w:rsidRPr="001931B6">
        <w:rPr>
          <w:rFonts w:ascii="Times New Roman" w:hAnsi="Times New Roman" w:cs="Times New Roman"/>
          <w:sz w:val="24"/>
          <w:szCs w:val="24"/>
          <w:lang w:val="en-US"/>
        </w:rPr>
        <w:t xml:space="preserve">: if services are delivered together as interlinked byproducts of a given ecosystem (that is, forest growth means more carbon sequestration by timber; at the same time, bigger trees </w:t>
      </w:r>
      <w:r w:rsidRPr="001931B6">
        <w:rPr>
          <w:rFonts w:ascii="Times New Roman" w:hAnsi="Times New Roman" w:cs="Times New Roman"/>
          <w:sz w:val="24"/>
          <w:szCs w:val="24"/>
          <w:lang w:val="en-US"/>
        </w:rPr>
        <w:lastRenderedPageBreak/>
        <w:t xml:space="preserve">improve the microclimate, </w:t>
      </w:r>
      <w:r w:rsidR="00797169" w:rsidRPr="001931B6">
        <w:rPr>
          <w:rFonts w:ascii="Times New Roman" w:hAnsi="Times New Roman" w:cs="Times New Roman"/>
          <w:sz w:val="24"/>
          <w:szCs w:val="24"/>
          <w:lang w:val="en-US"/>
        </w:rPr>
        <w:t xml:space="preserve">protect from </w:t>
      </w:r>
      <w:r w:rsidRPr="001931B6">
        <w:rPr>
          <w:rFonts w:ascii="Times New Roman" w:hAnsi="Times New Roman" w:cs="Times New Roman"/>
          <w:sz w:val="24"/>
          <w:szCs w:val="24"/>
          <w:lang w:val="en-US"/>
        </w:rPr>
        <w:t>erosion</w:t>
      </w:r>
      <w:r w:rsidR="00797169" w:rsidRPr="001931B6">
        <w:rPr>
          <w:rFonts w:ascii="Times New Roman" w:hAnsi="Times New Roman" w:cs="Times New Roman"/>
          <w:sz w:val="24"/>
          <w:szCs w:val="24"/>
          <w:lang w:val="en-US"/>
        </w:rPr>
        <w:t>,</w:t>
      </w:r>
      <w:r w:rsidRPr="001931B6">
        <w:rPr>
          <w:rFonts w:ascii="Times New Roman" w:hAnsi="Times New Roman" w:cs="Times New Roman"/>
          <w:sz w:val="24"/>
          <w:szCs w:val="24"/>
          <w:lang w:val="en-US"/>
        </w:rPr>
        <w:t xml:space="preserve"> and provide habitats for many species, including pollinators);</w:t>
      </w:r>
    </w:p>
    <w:p w14:paraId="0B09C2FE" w14:textId="77777777" w:rsidR="00E861FF" w:rsidRPr="001931B6" w:rsidRDefault="00E861FF" w:rsidP="00593CB2">
      <w:pPr>
        <w:pStyle w:val="Normal1"/>
        <w:numPr>
          <w:ilvl w:val="0"/>
          <w:numId w:val="34"/>
        </w:numPr>
        <w:spacing w:after="6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By the recipients of the respective benefits.</w:t>
      </w:r>
      <w:r w:rsidRPr="001931B6">
        <w:rPr>
          <w:rFonts w:ascii="Times New Roman" w:hAnsi="Times New Roman" w:cs="Times New Roman"/>
          <w:sz w:val="24"/>
          <w:szCs w:val="24"/>
          <w:lang w:val="en-US"/>
        </w:rPr>
        <w:t xml:space="preserve"> Ecosystem services produced by one ecosystem may benefit another, for example, water purification from a river or wetland ecosystem can be of use for a city’s urban ecosystem; and</w:t>
      </w:r>
    </w:p>
    <w:p w14:paraId="108A470B" w14:textId="77777777" w:rsidR="00E861FF" w:rsidRPr="001931B6" w:rsidRDefault="00E861FF" w:rsidP="00593CB2">
      <w:pPr>
        <w:pStyle w:val="Normal1"/>
        <w:numPr>
          <w:ilvl w:val="0"/>
          <w:numId w:val="34"/>
        </w:numPr>
        <w:spacing w:after="120"/>
        <w:ind w:left="835" w:hanging="475"/>
        <w:rPr>
          <w:rFonts w:ascii="Times New Roman" w:hAnsi="Times New Roman" w:cs="Times New Roman"/>
          <w:sz w:val="24"/>
          <w:szCs w:val="24"/>
          <w:lang w:val="en-US"/>
        </w:rPr>
      </w:pPr>
      <w:r w:rsidRPr="001931B6">
        <w:rPr>
          <w:rFonts w:ascii="Times New Roman" w:hAnsi="Times New Roman" w:cs="Times New Roman"/>
          <w:b/>
          <w:sz w:val="24"/>
          <w:szCs w:val="24"/>
          <w:lang w:val="en-US"/>
        </w:rPr>
        <w:t>By their classification within the Natural Capital Accounts</w:t>
      </w:r>
      <w:r w:rsidRPr="001931B6">
        <w:rPr>
          <w:rFonts w:ascii="Times New Roman" w:hAnsi="Times New Roman" w:cs="Times New Roman"/>
          <w:sz w:val="24"/>
          <w:szCs w:val="24"/>
          <w:lang w:val="en-US"/>
        </w:rPr>
        <w:t xml:space="preserve"> (once such accounts are developed).</w:t>
      </w:r>
    </w:p>
    <w:p w14:paraId="23D43063" w14:textId="77777777" w:rsidR="00BB4105" w:rsidRDefault="00E861FF" w:rsidP="005138B0">
      <w:pPr>
        <w:pStyle w:val="BodyText"/>
        <w:spacing w:after="160"/>
      </w:pPr>
      <w:r w:rsidRPr="001931B6">
        <w:t xml:space="preserve">The bundles of ecosystems can then be valued for the purposes of estimating the costs for each adaptation scenario. </w:t>
      </w:r>
      <w:r w:rsidRPr="00E64994">
        <w:rPr>
          <w:b/>
          <w:i/>
        </w:rPr>
        <w:t>Box 12</w:t>
      </w:r>
      <w:r w:rsidRPr="001931B6">
        <w:t xml:space="preserve"> illustrates the creation of local-level scenarios combining the use of ecosystem services to solve problems in other sectors while also supporting the species and ecosystems adaptation.</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64994" w:rsidRPr="00BA1152" w14:paraId="590E669F" w14:textId="77777777" w:rsidTr="00CF0033">
        <w:trPr>
          <w:jc w:val="center"/>
        </w:trPr>
        <w:tc>
          <w:tcPr>
            <w:tcW w:w="8545" w:type="dxa"/>
            <w:shd w:val="clear" w:color="auto" w:fill="B8CCE4"/>
          </w:tcPr>
          <w:p w14:paraId="2755497F" w14:textId="51DD9301" w:rsidR="00E64994" w:rsidRPr="005122D5" w:rsidRDefault="00E64994" w:rsidP="00CF0033">
            <w:pPr>
              <w:spacing w:before="60" w:after="60"/>
              <w:jc w:val="center"/>
              <w:rPr>
                <w:rFonts w:asciiTheme="minorHAnsi" w:eastAsia="Times New Roman" w:hAnsiTheme="minorHAnsi" w:cstheme="minorHAnsi"/>
                <w:b/>
                <w:i/>
                <w:iCs/>
              </w:rPr>
            </w:pPr>
            <w:bookmarkStart w:id="413" w:name="_Toc522123783"/>
            <w:r w:rsidRPr="00272C35">
              <w:rPr>
                <w:rFonts w:ascii="Calibri" w:hAnsi="Calibri" w:cs="Calibri"/>
                <w:b/>
                <w:i/>
                <w:iCs/>
                <w:sz w:val="22"/>
              </w:rPr>
              <w:t xml:space="preserve">Box </w:t>
            </w:r>
            <w:r w:rsidR="00D96B29" w:rsidRPr="00272C35">
              <w:rPr>
                <w:rFonts w:ascii="Calibri" w:hAnsi="Calibri" w:cs="Calibri"/>
                <w:b/>
                <w:i/>
                <w:iCs/>
                <w:sz w:val="22"/>
              </w:rPr>
              <w:fldChar w:fldCharType="begin" w:fldLock="1"/>
            </w:r>
            <w:r w:rsidRPr="00272C35">
              <w:rPr>
                <w:rFonts w:ascii="Calibri" w:hAnsi="Calibri" w:cs="Calibri"/>
                <w:b/>
                <w:i/>
                <w:iCs/>
                <w:sz w:val="22"/>
              </w:rPr>
              <w:instrText xml:space="preserve"> SEQ Box \* ARABIC </w:instrText>
            </w:r>
            <w:r w:rsidR="00D96B29" w:rsidRPr="00272C35">
              <w:rPr>
                <w:rFonts w:ascii="Calibri" w:hAnsi="Calibri" w:cs="Calibri"/>
                <w:b/>
                <w:i/>
                <w:iCs/>
                <w:sz w:val="22"/>
              </w:rPr>
              <w:fldChar w:fldCharType="separate"/>
            </w:r>
            <w:r w:rsidR="00764342">
              <w:rPr>
                <w:rFonts w:ascii="Calibri" w:hAnsi="Calibri" w:cs="Calibri"/>
                <w:b/>
                <w:i/>
                <w:iCs/>
                <w:noProof/>
                <w:sz w:val="22"/>
              </w:rPr>
              <w:t>12</w:t>
            </w:r>
            <w:r w:rsidR="00D96B29" w:rsidRPr="00272C35">
              <w:rPr>
                <w:rFonts w:ascii="Calibri" w:hAnsi="Calibri" w:cs="Calibri"/>
                <w:b/>
                <w:i/>
                <w:iCs/>
                <w:sz w:val="22"/>
              </w:rPr>
              <w:fldChar w:fldCharType="end"/>
            </w:r>
            <w:r w:rsidRPr="00272C35">
              <w:rPr>
                <w:rFonts w:ascii="Calibri" w:hAnsi="Calibri" w:cs="Calibri"/>
                <w:b/>
                <w:i/>
                <w:iCs/>
                <w:sz w:val="22"/>
              </w:rPr>
              <w:t>.</w:t>
            </w:r>
            <w:r w:rsidRPr="005122D5">
              <w:rPr>
                <w:rFonts w:asciiTheme="minorHAnsi" w:eastAsia="Times New Roman" w:hAnsiTheme="minorHAnsi" w:cstheme="minorHAnsi"/>
                <w:b/>
                <w:i/>
                <w:iCs/>
                <w:sz w:val="22"/>
              </w:rPr>
              <w:t xml:space="preserve"> </w:t>
            </w:r>
            <w:r w:rsidRPr="00E64994">
              <w:rPr>
                <w:rFonts w:asciiTheme="minorHAnsi" w:eastAsia="Times New Roman" w:hAnsiTheme="minorHAnsi" w:cstheme="minorHAnsi"/>
                <w:b/>
                <w:i/>
                <w:iCs/>
                <w:sz w:val="22"/>
              </w:rPr>
              <w:t>Yambol area - problem-setting approach</w:t>
            </w:r>
            <w:bookmarkEnd w:id="413"/>
          </w:p>
          <w:p w14:paraId="0DF14A35" w14:textId="77777777" w:rsidR="00E64994" w:rsidRPr="00E64994" w:rsidRDefault="00E64994" w:rsidP="00E64994">
            <w:pPr>
              <w:spacing w:before="60" w:after="60" w:line="21" w:lineRule="atLeast"/>
              <w:rPr>
                <w:rFonts w:asciiTheme="minorHAnsi" w:eastAsia="Times New Roman" w:hAnsiTheme="minorHAnsi" w:cstheme="minorHAnsi"/>
              </w:rPr>
            </w:pPr>
            <w:r w:rsidRPr="00E64994">
              <w:rPr>
                <w:rFonts w:asciiTheme="minorHAnsi" w:eastAsia="Times New Roman" w:hAnsiTheme="minorHAnsi" w:cstheme="minorHAnsi"/>
                <w:sz w:val="22"/>
              </w:rPr>
              <w:t xml:space="preserve">According to sectoral analyses in many sectors, the district of Yambol could be among the major losers from climate change in Bulgaria. It is one of the highest risk areas regarding dry spells, but its irrigation systems are concentrated mainly around the Tundzha River and its tributaries, thus leaving areas not covered by irrigation. The flood risk is high in the lower parts of Tundzha where there also are no dykes. Soils are eroded, and this process is expected to be reinforced by climate change. Depending on the climate scenario, the forests in the region may be seriously damaged by the drier climate or suffer forest loss. </w:t>
            </w:r>
          </w:p>
          <w:p w14:paraId="7CB88826" w14:textId="77777777" w:rsidR="00E64994" w:rsidRPr="00E64994" w:rsidRDefault="00E64994" w:rsidP="002C11DE">
            <w:pPr>
              <w:spacing w:before="60" w:after="20" w:line="21" w:lineRule="atLeast"/>
              <w:rPr>
                <w:rFonts w:asciiTheme="minorHAnsi" w:eastAsia="Times New Roman" w:hAnsiTheme="minorHAnsi" w:cstheme="minorHAnsi"/>
              </w:rPr>
            </w:pPr>
            <w:r w:rsidRPr="00E64994">
              <w:rPr>
                <w:rFonts w:asciiTheme="minorHAnsi" w:eastAsia="Times New Roman" w:hAnsiTheme="minorHAnsi" w:cstheme="minorHAnsi"/>
                <w:sz w:val="22"/>
              </w:rPr>
              <w:t>Against this background of complex risks identified by the sector analyses, a regional green infrastructure strategy for restoring ecosystems in Yambol and the upstream region of Sliven can be developed to support the implementation of adaptation measures in other sectors. An example of synergy between measures is the combination of green infrastructure with the following aspects:</w:t>
            </w:r>
          </w:p>
          <w:p w14:paraId="4E4C2326" w14:textId="77777777" w:rsidR="00E64994" w:rsidRPr="00E64994" w:rsidRDefault="00E64994" w:rsidP="00593CB2">
            <w:pPr>
              <w:numPr>
                <w:ilvl w:val="0"/>
                <w:numId w:val="62"/>
              </w:numPr>
              <w:spacing w:after="0" w:line="21" w:lineRule="atLeast"/>
              <w:ind w:left="360" w:firstLine="0"/>
              <w:rPr>
                <w:rFonts w:asciiTheme="minorHAnsi" w:eastAsia="Times New Roman" w:hAnsiTheme="minorHAnsi" w:cstheme="minorHAnsi"/>
              </w:rPr>
            </w:pPr>
            <w:r w:rsidRPr="00E64994">
              <w:rPr>
                <w:rFonts w:asciiTheme="minorHAnsi" w:eastAsia="Times New Roman" w:hAnsiTheme="minorHAnsi" w:cstheme="minorHAnsi"/>
                <w:sz w:val="22"/>
              </w:rPr>
              <w:t>The agricultural measure ‘Better management of existing forest areas, hedges, wood buffer strips, and afforested areas of agricultural land’. Planting relatively small but interconnected forest belts may support the regulation of microclimate while using ecosystem services for erosion, wind, and snow/avalanche protection. In the long term, this amounts to reducing the need for soil covering (measure ‘Providing a protective coating for the soil surface or residual vegetation in periods of severe rainfall and wind erosion’). Ecosystem services also support the measure ‘Improving the maintenance and restoration of the soil structure and increasing the infiltration capacity of the soil’.</w:t>
            </w:r>
          </w:p>
          <w:p w14:paraId="59ED40B2" w14:textId="77777777" w:rsidR="00E64994" w:rsidRPr="00E64994" w:rsidRDefault="00E64994" w:rsidP="00593CB2">
            <w:pPr>
              <w:numPr>
                <w:ilvl w:val="0"/>
                <w:numId w:val="62"/>
              </w:numPr>
              <w:spacing w:after="0" w:line="21" w:lineRule="atLeast"/>
              <w:ind w:left="360" w:firstLine="0"/>
              <w:rPr>
                <w:rFonts w:asciiTheme="minorHAnsi" w:eastAsia="Times New Roman" w:hAnsiTheme="minorHAnsi" w:cstheme="minorHAnsi"/>
              </w:rPr>
            </w:pPr>
            <w:r w:rsidRPr="00E64994">
              <w:rPr>
                <w:rFonts w:asciiTheme="minorHAnsi" w:eastAsia="Times New Roman" w:hAnsiTheme="minorHAnsi" w:cstheme="minorHAnsi"/>
                <w:sz w:val="22"/>
              </w:rPr>
              <w:t>Measures under the heading of ‘Biodiversity and the maintenance of genetic diversity in the forestry sector’ are supported by the creation of green infrastructure which ensures connectivity and migration corridors between forests, thereby, enhancing the forests’ adaptation potential to climate change.</w:t>
            </w:r>
          </w:p>
          <w:p w14:paraId="7DD7C8F9" w14:textId="77777777" w:rsidR="00E64994" w:rsidRPr="00E64994" w:rsidRDefault="00E64994" w:rsidP="00593CB2">
            <w:pPr>
              <w:numPr>
                <w:ilvl w:val="0"/>
                <w:numId w:val="62"/>
              </w:numPr>
              <w:spacing w:after="0" w:line="21" w:lineRule="atLeast"/>
              <w:ind w:left="360" w:firstLine="0"/>
              <w:rPr>
                <w:rFonts w:asciiTheme="minorHAnsi" w:eastAsia="Times New Roman" w:hAnsiTheme="minorHAnsi" w:cstheme="minorHAnsi"/>
              </w:rPr>
            </w:pPr>
            <w:r w:rsidRPr="00E64994">
              <w:rPr>
                <w:rFonts w:asciiTheme="minorHAnsi" w:eastAsia="Times New Roman" w:hAnsiTheme="minorHAnsi" w:cstheme="minorHAnsi"/>
                <w:sz w:val="22"/>
              </w:rPr>
              <w:t>The green infrastructure and the use of local sorts and breeds support the implementation of tourism sector support the implementation of sectoral adaptation measures in tourism—creating new destinations in the area and new tourism products (for example, hunting, rural, culinary, and botanical tourism, and bird watching) related to the use of the cultural ecosystem services in the region.</w:t>
            </w:r>
          </w:p>
          <w:p w14:paraId="5A45F044" w14:textId="77777777" w:rsidR="00E64994" w:rsidRPr="00E64994" w:rsidRDefault="00E64994" w:rsidP="00593CB2">
            <w:pPr>
              <w:numPr>
                <w:ilvl w:val="0"/>
                <w:numId w:val="62"/>
              </w:numPr>
              <w:spacing w:after="0" w:line="21" w:lineRule="atLeast"/>
              <w:ind w:left="360" w:firstLine="0"/>
              <w:rPr>
                <w:rFonts w:asciiTheme="minorHAnsi" w:eastAsia="Times New Roman" w:hAnsiTheme="minorHAnsi" w:cstheme="minorHAnsi"/>
              </w:rPr>
            </w:pPr>
            <w:r w:rsidRPr="00E64994">
              <w:rPr>
                <w:rFonts w:asciiTheme="minorHAnsi" w:eastAsia="Times New Roman" w:hAnsiTheme="minorHAnsi" w:cstheme="minorHAnsi"/>
                <w:sz w:val="22"/>
              </w:rPr>
              <w:t>Roadside green infrastructure creates the prerequisites for a cost-effective implementation of the transport adaptation measure ‘Program to improve the most vulnerable areas’ (for example, planting snow protection vegetation, deploying snow-guarding barriers, and so on).</w:t>
            </w:r>
          </w:p>
          <w:p w14:paraId="481F4BA0" w14:textId="77777777" w:rsidR="00E64994" w:rsidRPr="00E64994" w:rsidRDefault="00E64994" w:rsidP="00593CB2">
            <w:pPr>
              <w:numPr>
                <w:ilvl w:val="0"/>
                <w:numId w:val="62"/>
              </w:numPr>
              <w:spacing w:after="40" w:line="21" w:lineRule="atLeast"/>
              <w:ind w:left="360" w:firstLine="0"/>
              <w:rPr>
                <w:rFonts w:asciiTheme="minorHAnsi" w:eastAsia="Times New Roman" w:hAnsiTheme="minorHAnsi" w:cstheme="minorHAnsi"/>
              </w:rPr>
            </w:pPr>
            <w:r w:rsidRPr="00E64994">
              <w:rPr>
                <w:rFonts w:asciiTheme="minorHAnsi" w:eastAsia="Times New Roman" w:hAnsiTheme="minorHAnsi" w:cstheme="minorHAnsi"/>
                <w:sz w:val="22"/>
              </w:rPr>
              <w:t xml:space="preserve">Urban green infrastructure supports the implementation of measures to reduce </w:t>
            </w:r>
            <w:r w:rsidRPr="00E64994">
              <w:rPr>
                <w:rFonts w:asciiTheme="minorHAnsi" w:eastAsia="Times New Roman" w:hAnsiTheme="minorHAnsi" w:cstheme="minorHAnsi"/>
                <w:sz w:val="22"/>
              </w:rPr>
              <w:lastRenderedPageBreak/>
              <w:t>urban heat waves and develop the urban green system; the greening of rooves and walls is a suitable element for implementing the measure ‘Creative architectural projects for increasing the comfort and creation of natural ventilation/shade’.</w:t>
            </w:r>
          </w:p>
          <w:p w14:paraId="73A51AAE" w14:textId="77777777" w:rsidR="00E64994" w:rsidRPr="00E64994" w:rsidRDefault="00E64994" w:rsidP="002C11DE">
            <w:pPr>
              <w:spacing w:before="40" w:after="60" w:line="21" w:lineRule="atLeast"/>
              <w:rPr>
                <w:rFonts w:asciiTheme="minorHAnsi" w:eastAsia="Times New Roman" w:hAnsiTheme="minorHAnsi" w:cstheme="minorHAnsi"/>
              </w:rPr>
            </w:pPr>
            <w:r w:rsidRPr="00E64994">
              <w:rPr>
                <w:rFonts w:asciiTheme="minorHAnsi" w:eastAsia="Times New Roman" w:hAnsiTheme="minorHAnsi" w:cstheme="minorHAnsi"/>
                <w:sz w:val="22"/>
              </w:rPr>
              <w:t>The restoration of meanders along the lower Tundzha River and its larger tributaries would be a factor for the regulation of microclimate and flood protection, contributing to the implementation of the water adaptation measure ‘Sensitivity Reduction’ by creating retention volumes and reducing the flow speed. Constructive discussion for finding win-win solutions should include all stakeholders in and outside the administrative area of Yambol (in particular from the neighboring area of Sliven where the forest degradation due to fires may result in erosion that can cause downstream flood risk in Yambol) in order to develop win-win solutions. Examples of win-win solutions can be provided by the NATURA 2000 areas in the port of Antwerp</w:t>
            </w:r>
            <w:r w:rsidRPr="00E64994">
              <w:rPr>
                <w:rFonts w:asciiTheme="minorHAnsi" w:eastAsia="Times New Roman" w:hAnsiTheme="minorHAnsi" w:cstheme="minorHAnsi"/>
                <w:sz w:val="22"/>
                <w:vertAlign w:val="superscript"/>
              </w:rPr>
              <w:footnoteReference w:id="110"/>
            </w:r>
            <w:r w:rsidRPr="00E64994">
              <w:rPr>
                <w:rFonts w:asciiTheme="minorHAnsi" w:eastAsia="Times New Roman" w:hAnsiTheme="minorHAnsi" w:cstheme="minorHAnsi"/>
                <w:sz w:val="22"/>
              </w:rPr>
              <w:t xml:space="preserve"> or the Dutch Room for the River program</w:t>
            </w:r>
            <w:r w:rsidRPr="00E64994">
              <w:rPr>
                <w:rFonts w:asciiTheme="minorHAnsi" w:eastAsia="Times New Roman" w:hAnsiTheme="minorHAnsi" w:cstheme="minorHAnsi"/>
                <w:sz w:val="22"/>
                <w:vertAlign w:val="superscript"/>
              </w:rPr>
              <w:footnoteReference w:id="111"/>
            </w:r>
            <w:r w:rsidRPr="00E64994">
              <w:rPr>
                <w:rFonts w:asciiTheme="minorHAnsi" w:eastAsia="Times New Roman" w:hAnsiTheme="minorHAnsi" w:cstheme="minorHAnsi"/>
                <w:sz w:val="22"/>
              </w:rPr>
              <w:t xml:space="preserve"> which combine urban planning, flood protection and biodiversity protection. </w:t>
            </w:r>
          </w:p>
          <w:p w14:paraId="1FFD7216" w14:textId="3416EEF6" w:rsidR="00E64994" w:rsidRPr="00C52D43" w:rsidRDefault="00E64994" w:rsidP="00CF0033">
            <w:pPr>
              <w:spacing w:before="60" w:after="60" w:line="21" w:lineRule="atLeast"/>
              <w:rPr>
                <w:rFonts w:asciiTheme="minorHAnsi" w:eastAsia="Times New Roman" w:hAnsiTheme="minorHAnsi" w:cstheme="minorHAnsi"/>
              </w:rPr>
            </w:pPr>
            <w:r w:rsidRPr="00E64994">
              <w:rPr>
                <w:rFonts w:asciiTheme="minorHAnsi" w:eastAsia="Times New Roman" w:hAnsiTheme="minorHAnsi" w:cstheme="minorHAnsi"/>
                <w:sz w:val="22"/>
              </w:rPr>
              <w:t xml:space="preserve">To develop such regional green infrastructure strategy, the biodiversity critical to CCA could be mapped in high resolution using open data (from NATURA 2000 and the 2016 mapping and assessment of ecosystems outside NATURA 2000), combined with cadaster, municipal and company data. Missing data can be collected by officials and local NGOs by observing the recommendations in the </w:t>
            </w:r>
            <w:r w:rsidR="00E9221E">
              <w:rPr>
                <w:rFonts w:asciiTheme="minorHAnsi" w:eastAsia="Times New Roman" w:hAnsiTheme="minorHAnsi" w:cstheme="minorHAnsi"/>
                <w:sz w:val="22"/>
              </w:rPr>
              <w:t>‘</w:t>
            </w:r>
            <w:r w:rsidRPr="00E64994">
              <w:rPr>
                <w:rFonts w:asciiTheme="minorHAnsi" w:eastAsia="Times New Roman" w:hAnsiTheme="minorHAnsi" w:cstheme="minorHAnsi"/>
                <w:i/>
                <w:sz w:val="22"/>
              </w:rPr>
              <w:t>In situ</w:t>
            </w:r>
            <w:r w:rsidRPr="00E64994">
              <w:rPr>
                <w:rFonts w:asciiTheme="minorHAnsi" w:eastAsia="Times New Roman" w:hAnsiTheme="minorHAnsi" w:cstheme="minorHAnsi"/>
                <w:sz w:val="22"/>
              </w:rPr>
              <w:t xml:space="preserve"> verification guide</w:t>
            </w:r>
            <w:r w:rsidR="00E9221E">
              <w:rPr>
                <w:rFonts w:asciiTheme="minorHAnsi" w:eastAsia="Times New Roman" w:hAnsiTheme="minorHAnsi" w:cstheme="minorHAnsi"/>
                <w:sz w:val="22"/>
              </w:rPr>
              <w:t>’</w:t>
            </w:r>
            <w:r w:rsidRPr="00E64994">
              <w:rPr>
                <w:rFonts w:asciiTheme="minorHAnsi" w:eastAsia="Times New Roman" w:hAnsiTheme="minorHAnsi" w:cstheme="minorHAnsi"/>
                <w:sz w:val="22"/>
              </w:rPr>
              <w:t xml:space="preserve"> of the National Methodological Framework for Ecosystems mapping and Biophysical Valuation. In this manner, </w:t>
            </w:r>
            <w:r w:rsidR="00E9221E">
              <w:rPr>
                <w:rFonts w:asciiTheme="minorHAnsi" w:eastAsia="Times New Roman" w:hAnsiTheme="minorHAnsi" w:cstheme="minorHAnsi"/>
                <w:sz w:val="22"/>
              </w:rPr>
              <w:t>’</w:t>
            </w:r>
            <w:r w:rsidRPr="00E64994">
              <w:rPr>
                <w:rFonts w:asciiTheme="minorHAnsi" w:eastAsia="Times New Roman" w:hAnsiTheme="minorHAnsi" w:cstheme="minorHAnsi"/>
                <w:sz w:val="22"/>
              </w:rPr>
              <w:t>red line</w:t>
            </w:r>
            <w:r w:rsidR="00E9221E">
              <w:rPr>
                <w:rFonts w:asciiTheme="minorHAnsi" w:eastAsia="Times New Roman" w:hAnsiTheme="minorHAnsi" w:cstheme="minorHAnsi"/>
                <w:sz w:val="22"/>
              </w:rPr>
              <w:t>’</w:t>
            </w:r>
            <w:r w:rsidRPr="00E64994">
              <w:rPr>
                <w:rFonts w:asciiTheme="minorHAnsi" w:eastAsia="Times New Roman" w:hAnsiTheme="minorHAnsi" w:cstheme="minorHAnsi"/>
                <w:sz w:val="22"/>
              </w:rPr>
              <w:t xml:space="preserve"> areas providing services vital for CCA will be identified and their carrying capacity can be estimated. Based on this data and a cost-benefit analysis, the restoration and management strategy for the local ecosystems can be defined and implemented in cooperation with local business. </w:t>
            </w:r>
          </w:p>
        </w:tc>
      </w:tr>
    </w:tbl>
    <w:p w14:paraId="1883B72F" w14:textId="77777777" w:rsidR="00F2378A" w:rsidRPr="001931B6" w:rsidRDefault="00F2378A" w:rsidP="00E64994">
      <w:pPr>
        <w:pStyle w:val="BodyText"/>
        <w:spacing w:before="200"/>
      </w:pPr>
      <w:r>
        <w:lastRenderedPageBreak/>
        <w:t xml:space="preserve">The </w:t>
      </w:r>
      <w:r w:rsidRPr="00E64994">
        <w:t>described</w:t>
      </w:r>
      <w:r>
        <w:t xml:space="preserve"> process can increase awareness and help local stakeholders to embrace jointly developed decisions on the trade-offs in selecting adaptation options.</w:t>
      </w:r>
    </w:p>
    <w:p w14:paraId="10173C40" w14:textId="7675A92D" w:rsidR="00E861FF" w:rsidRPr="001931B6" w:rsidRDefault="00E861FF" w:rsidP="004B5BF1">
      <w:pPr>
        <w:pStyle w:val="BodyText"/>
      </w:pPr>
      <w:r w:rsidRPr="001931B6">
        <w:t>After the selection, full-scale or more limited CBA may be performed to calculate the monetary flows and externalities associated with the green infrastructure development scenario against the baseline of ‘no action’ and the costs of BD&amp;ES services loss associate</w:t>
      </w:r>
      <w:r w:rsidR="00797169" w:rsidRPr="001931B6">
        <w:t>d</w:t>
      </w:r>
      <w:r w:rsidRPr="001931B6">
        <w:t xml:space="preserve"> with such </w:t>
      </w:r>
      <w:r w:rsidR="00797169" w:rsidRPr="001931B6">
        <w:t xml:space="preserve">a </w:t>
      </w:r>
      <w:r w:rsidRPr="001931B6">
        <w:t>baseline scenario. An example for a project involving green solutions for a wastewater treatment plant is presented in</w:t>
      </w:r>
      <w:r w:rsidR="008457FF">
        <w:t xml:space="preserve"> </w:t>
      </w:r>
      <w:r w:rsidR="008457FF">
        <w:rPr>
          <w:b/>
          <w:i/>
        </w:rPr>
        <w:t xml:space="preserve">Table </w:t>
      </w:r>
      <w:r w:rsidR="002B7DC4">
        <w:rPr>
          <w:b/>
          <w:i/>
        </w:rPr>
        <w:t>9</w:t>
      </w:r>
      <w:r w:rsidRPr="001931B6">
        <w:t xml:space="preserve">. In the example, ecosystem services are grouped into bundles to meet a water policy objective in the most cost-effective manner. </w:t>
      </w:r>
    </w:p>
    <w:p w14:paraId="666F233D" w14:textId="403C11D5" w:rsidR="00E861FF" w:rsidRPr="001931B6" w:rsidRDefault="00EA4B77" w:rsidP="00EA4B77">
      <w:pPr>
        <w:pStyle w:val="Caption"/>
      </w:pPr>
      <w:bookmarkStart w:id="414" w:name="_Ref500083021"/>
      <w:bookmarkStart w:id="415" w:name="_Toc523083042"/>
      <w:r>
        <w:t xml:space="preserve">Table </w:t>
      </w:r>
      <w:r>
        <w:fldChar w:fldCharType="begin" w:fldLock="1"/>
      </w:r>
      <w:r>
        <w:instrText xml:space="preserve"> SEQ Table \* ARABIC </w:instrText>
      </w:r>
      <w:r>
        <w:fldChar w:fldCharType="separate"/>
      </w:r>
      <w:r w:rsidR="003C2509">
        <w:rPr>
          <w:noProof/>
        </w:rPr>
        <w:t>9</w:t>
      </w:r>
      <w:r>
        <w:fldChar w:fldCharType="end"/>
      </w:r>
      <w:bookmarkEnd w:id="414"/>
      <w:r w:rsidR="00E861FF" w:rsidRPr="001931B6">
        <w:t>. Approach to cost estimate of ecosystem services for CCA</w:t>
      </w:r>
      <w:bookmarkEnd w:id="415"/>
    </w:p>
    <w:tbl>
      <w:tblPr>
        <w:tblW w:w="5000" w:type="pc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0" w:type="dxa"/>
          <w:right w:w="0" w:type="dxa"/>
        </w:tblCellMar>
        <w:tblLook w:val="04A0" w:firstRow="1" w:lastRow="0" w:firstColumn="1" w:lastColumn="0" w:noHBand="0" w:noVBand="1"/>
      </w:tblPr>
      <w:tblGrid>
        <w:gridCol w:w="1345"/>
        <w:gridCol w:w="2549"/>
        <w:gridCol w:w="2348"/>
        <w:gridCol w:w="1281"/>
        <w:gridCol w:w="1705"/>
      </w:tblGrid>
      <w:tr w:rsidR="00E861FF" w:rsidRPr="00796510" w14:paraId="404EBA34" w14:textId="77777777" w:rsidTr="00BB4105">
        <w:trPr>
          <w:trHeight w:val="207"/>
          <w:tblHeader/>
        </w:trPr>
        <w:tc>
          <w:tcPr>
            <w:tcW w:w="729" w:type="pct"/>
            <w:shd w:val="clear" w:color="auto" w:fill="365F91" w:themeFill="accent1" w:themeFillShade="BF"/>
            <w:tcMar>
              <w:top w:w="72" w:type="dxa"/>
              <w:left w:w="72" w:type="dxa"/>
              <w:bottom w:w="72" w:type="dxa"/>
              <w:right w:w="72" w:type="dxa"/>
            </w:tcMar>
            <w:vAlign w:val="center"/>
            <w:hideMark/>
          </w:tcPr>
          <w:p w14:paraId="50A7B9A5" w14:textId="77777777" w:rsidR="00E861FF" w:rsidRPr="00796510" w:rsidRDefault="00E861FF" w:rsidP="00BC7B7B">
            <w:pPr>
              <w:pStyle w:val="Normal1"/>
              <w:keepNext/>
              <w:spacing w:line="240" w:lineRule="auto"/>
              <w:jc w:val="center"/>
              <w:rPr>
                <w:rFonts w:asciiTheme="minorHAnsi" w:hAnsiTheme="minorHAnsi" w:cstheme="minorHAnsi"/>
                <w:color w:val="FFFFFF" w:themeColor="background1"/>
                <w:lang w:val="en-US"/>
              </w:rPr>
            </w:pPr>
            <w:r w:rsidRPr="00796510">
              <w:rPr>
                <w:rFonts w:asciiTheme="minorHAnsi" w:hAnsiTheme="minorHAnsi" w:cstheme="minorHAnsi"/>
                <w:b/>
                <w:bCs/>
                <w:color w:val="FFFFFF" w:themeColor="background1"/>
                <w:lang w:val="en-US"/>
              </w:rPr>
              <w:t>Bundle name</w:t>
            </w:r>
          </w:p>
        </w:tc>
        <w:tc>
          <w:tcPr>
            <w:tcW w:w="1381" w:type="pct"/>
            <w:shd w:val="clear" w:color="auto" w:fill="365F91" w:themeFill="accent1" w:themeFillShade="BF"/>
            <w:tcMar>
              <w:top w:w="72" w:type="dxa"/>
              <w:left w:w="72" w:type="dxa"/>
              <w:bottom w:w="72" w:type="dxa"/>
              <w:right w:w="72" w:type="dxa"/>
            </w:tcMar>
            <w:vAlign w:val="center"/>
            <w:hideMark/>
          </w:tcPr>
          <w:p w14:paraId="4D89CAA7" w14:textId="77777777" w:rsidR="00E861FF" w:rsidRPr="00796510" w:rsidRDefault="00E861FF" w:rsidP="00BC7B7B">
            <w:pPr>
              <w:pStyle w:val="Normal1"/>
              <w:keepNext/>
              <w:spacing w:line="240" w:lineRule="auto"/>
              <w:jc w:val="center"/>
              <w:rPr>
                <w:rFonts w:asciiTheme="minorHAnsi" w:hAnsiTheme="minorHAnsi" w:cstheme="minorHAnsi"/>
                <w:color w:val="FFFFFF" w:themeColor="background1"/>
                <w:lang w:val="en-US"/>
              </w:rPr>
            </w:pPr>
            <w:r w:rsidRPr="00796510">
              <w:rPr>
                <w:rFonts w:asciiTheme="minorHAnsi" w:hAnsiTheme="minorHAnsi" w:cstheme="minorHAnsi"/>
                <w:b/>
                <w:bCs/>
                <w:color w:val="FFFFFF" w:themeColor="background1"/>
                <w:lang w:val="en-US"/>
              </w:rPr>
              <w:t>Consists of services:</w:t>
            </w:r>
          </w:p>
        </w:tc>
        <w:tc>
          <w:tcPr>
            <w:tcW w:w="1272" w:type="pct"/>
            <w:shd w:val="clear" w:color="auto" w:fill="365F91" w:themeFill="accent1" w:themeFillShade="BF"/>
            <w:tcMar>
              <w:top w:w="72" w:type="dxa"/>
              <w:left w:w="72" w:type="dxa"/>
              <w:bottom w:w="72" w:type="dxa"/>
              <w:right w:w="72" w:type="dxa"/>
            </w:tcMar>
            <w:vAlign w:val="center"/>
            <w:hideMark/>
          </w:tcPr>
          <w:p w14:paraId="3A304F18" w14:textId="77777777" w:rsidR="00E861FF" w:rsidRPr="00796510" w:rsidRDefault="00E861FF" w:rsidP="00BC7B7B">
            <w:pPr>
              <w:pStyle w:val="Normal1"/>
              <w:keepNext/>
              <w:spacing w:line="240" w:lineRule="auto"/>
              <w:jc w:val="center"/>
              <w:rPr>
                <w:rFonts w:asciiTheme="minorHAnsi" w:hAnsiTheme="minorHAnsi" w:cstheme="minorHAnsi"/>
                <w:color w:val="FFFFFF" w:themeColor="background1"/>
                <w:lang w:val="en-US"/>
              </w:rPr>
            </w:pPr>
            <w:r w:rsidRPr="00796510">
              <w:rPr>
                <w:rFonts w:asciiTheme="minorHAnsi" w:hAnsiTheme="minorHAnsi" w:cstheme="minorHAnsi"/>
                <w:b/>
                <w:bCs/>
                <w:color w:val="FFFFFF" w:themeColor="background1"/>
                <w:lang w:val="en-US"/>
              </w:rPr>
              <w:t>Information sources for valuation</w:t>
            </w:r>
          </w:p>
        </w:tc>
        <w:tc>
          <w:tcPr>
            <w:tcW w:w="694" w:type="pct"/>
            <w:shd w:val="clear" w:color="auto" w:fill="365F91" w:themeFill="accent1" w:themeFillShade="BF"/>
            <w:tcMar>
              <w:top w:w="72" w:type="dxa"/>
              <w:left w:w="72" w:type="dxa"/>
              <w:bottom w:w="72" w:type="dxa"/>
              <w:right w:w="72" w:type="dxa"/>
            </w:tcMar>
            <w:vAlign w:val="center"/>
            <w:hideMark/>
          </w:tcPr>
          <w:p w14:paraId="6A57312B" w14:textId="77777777" w:rsidR="00E861FF" w:rsidRPr="00796510" w:rsidRDefault="00E861FF" w:rsidP="00BC7B7B">
            <w:pPr>
              <w:pStyle w:val="Normal1"/>
              <w:keepNext/>
              <w:spacing w:line="240" w:lineRule="auto"/>
              <w:jc w:val="center"/>
              <w:rPr>
                <w:rFonts w:asciiTheme="minorHAnsi" w:hAnsiTheme="minorHAnsi" w:cstheme="minorHAnsi"/>
                <w:color w:val="FFFFFF" w:themeColor="background1"/>
                <w:lang w:val="en-US"/>
              </w:rPr>
            </w:pPr>
            <w:r w:rsidRPr="00796510">
              <w:rPr>
                <w:rFonts w:asciiTheme="minorHAnsi" w:hAnsiTheme="minorHAnsi" w:cstheme="minorHAnsi"/>
                <w:b/>
                <w:bCs/>
                <w:color w:val="FFFFFF" w:themeColor="background1"/>
                <w:lang w:val="en-US"/>
              </w:rPr>
              <w:t>Internal/ external to the project</w:t>
            </w:r>
          </w:p>
        </w:tc>
        <w:tc>
          <w:tcPr>
            <w:tcW w:w="925" w:type="pct"/>
            <w:shd w:val="clear" w:color="auto" w:fill="365F91" w:themeFill="accent1" w:themeFillShade="BF"/>
            <w:tcMar>
              <w:top w:w="72" w:type="dxa"/>
              <w:left w:w="72" w:type="dxa"/>
              <w:bottom w:w="72" w:type="dxa"/>
              <w:right w:w="72" w:type="dxa"/>
            </w:tcMar>
            <w:vAlign w:val="center"/>
            <w:hideMark/>
          </w:tcPr>
          <w:p w14:paraId="2E063C94" w14:textId="77777777" w:rsidR="00E861FF" w:rsidRPr="00796510" w:rsidRDefault="00E861FF" w:rsidP="00BC7B7B">
            <w:pPr>
              <w:pStyle w:val="Normal1"/>
              <w:keepNext/>
              <w:spacing w:line="240" w:lineRule="auto"/>
              <w:jc w:val="center"/>
              <w:rPr>
                <w:rFonts w:asciiTheme="minorHAnsi" w:hAnsiTheme="minorHAnsi" w:cstheme="minorHAnsi"/>
                <w:color w:val="FFFFFF" w:themeColor="background1"/>
                <w:lang w:val="en-US"/>
              </w:rPr>
            </w:pPr>
            <w:r w:rsidRPr="00796510">
              <w:rPr>
                <w:rFonts w:asciiTheme="minorHAnsi" w:hAnsiTheme="minorHAnsi" w:cstheme="minorHAnsi"/>
                <w:b/>
                <w:bCs/>
                <w:color w:val="FFFFFF" w:themeColor="background1"/>
                <w:lang w:val="en-US"/>
              </w:rPr>
              <w:t>Accounting and NCA classification</w:t>
            </w:r>
          </w:p>
        </w:tc>
      </w:tr>
      <w:tr w:rsidR="00E861FF" w:rsidRPr="00796510" w14:paraId="75075383" w14:textId="77777777" w:rsidTr="00BB4105">
        <w:trPr>
          <w:trHeight w:val="1773"/>
        </w:trPr>
        <w:tc>
          <w:tcPr>
            <w:tcW w:w="729" w:type="pct"/>
            <w:shd w:val="clear" w:color="auto" w:fill="B8CCE4" w:themeFill="accent1" w:themeFillTint="66"/>
            <w:tcMar>
              <w:top w:w="72" w:type="dxa"/>
              <w:left w:w="72" w:type="dxa"/>
              <w:bottom w:w="72" w:type="dxa"/>
              <w:right w:w="72" w:type="dxa"/>
            </w:tcMar>
            <w:vAlign w:val="center"/>
            <w:hideMark/>
          </w:tcPr>
          <w:p w14:paraId="274A3ED3" w14:textId="77777777" w:rsidR="00E861FF" w:rsidRPr="00796510" w:rsidRDefault="00E861FF" w:rsidP="00BB4105">
            <w:pPr>
              <w:pStyle w:val="Normal1"/>
              <w:spacing w:before="20" w:after="20" w:line="240" w:lineRule="auto"/>
              <w:jc w:val="center"/>
              <w:rPr>
                <w:rFonts w:asciiTheme="minorHAnsi" w:hAnsiTheme="minorHAnsi" w:cstheme="minorHAnsi"/>
                <w:b/>
                <w:lang w:val="en-US"/>
              </w:rPr>
            </w:pPr>
            <w:r w:rsidRPr="00796510">
              <w:rPr>
                <w:rFonts w:asciiTheme="minorHAnsi" w:hAnsiTheme="minorHAnsi" w:cstheme="minorHAnsi"/>
                <w:b/>
                <w:lang w:val="en-US"/>
              </w:rPr>
              <w:t>Water purification</w:t>
            </w:r>
          </w:p>
        </w:tc>
        <w:tc>
          <w:tcPr>
            <w:tcW w:w="1381" w:type="pct"/>
            <w:shd w:val="clear" w:color="auto" w:fill="auto"/>
            <w:tcMar>
              <w:top w:w="72" w:type="dxa"/>
              <w:left w:w="72" w:type="dxa"/>
              <w:bottom w:w="72" w:type="dxa"/>
              <w:right w:w="72" w:type="dxa"/>
            </w:tcMar>
            <w:vAlign w:val="center"/>
            <w:hideMark/>
          </w:tcPr>
          <w:p w14:paraId="6658E7A3"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Mediation of waste, toxics, and other nuisances (all services in this group); Mediation of flows (all); Decomposition and fixing processes; Chemical condition of freshwaters; Surface </w:t>
            </w:r>
            <w:r w:rsidRPr="00796510">
              <w:rPr>
                <w:rFonts w:asciiTheme="minorHAnsi" w:hAnsiTheme="minorHAnsi" w:cstheme="minorHAnsi"/>
                <w:lang w:val="en-US"/>
              </w:rPr>
              <w:lastRenderedPageBreak/>
              <w:t xml:space="preserve">water for non-drinking purposes, Ground water for non-drinking purposes </w:t>
            </w:r>
          </w:p>
        </w:tc>
        <w:tc>
          <w:tcPr>
            <w:tcW w:w="1272" w:type="pct"/>
            <w:shd w:val="clear" w:color="auto" w:fill="auto"/>
            <w:tcMar>
              <w:top w:w="72" w:type="dxa"/>
              <w:left w:w="72" w:type="dxa"/>
              <w:bottom w:w="72" w:type="dxa"/>
              <w:right w:w="72" w:type="dxa"/>
            </w:tcMar>
            <w:vAlign w:val="center"/>
            <w:hideMark/>
          </w:tcPr>
          <w:p w14:paraId="7BBB40E3"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lastRenderedPageBreak/>
              <w:t>(a) Opportunity costs calculated as investment in grey infrastructure to achieve the same level of service;</w:t>
            </w:r>
          </w:p>
          <w:p w14:paraId="59B53B26"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(b) Ecosystem state and its correlation with </w:t>
            </w:r>
            <w:r w:rsidRPr="00796510">
              <w:rPr>
                <w:rFonts w:asciiTheme="minorHAnsi" w:hAnsiTheme="minorHAnsi" w:cstheme="minorHAnsi"/>
                <w:lang w:val="en-US"/>
              </w:rPr>
              <w:lastRenderedPageBreak/>
              <w:t xml:space="preserve">ecosystem services provision capacity (for the polishing wetland only) </w:t>
            </w:r>
          </w:p>
        </w:tc>
        <w:tc>
          <w:tcPr>
            <w:tcW w:w="694" w:type="pct"/>
            <w:shd w:val="clear" w:color="auto" w:fill="auto"/>
            <w:tcMar>
              <w:top w:w="72" w:type="dxa"/>
              <w:left w:w="72" w:type="dxa"/>
              <w:bottom w:w="72" w:type="dxa"/>
              <w:right w:w="72" w:type="dxa"/>
            </w:tcMar>
            <w:vAlign w:val="center"/>
            <w:hideMark/>
          </w:tcPr>
          <w:p w14:paraId="18AB1638" w14:textId="77777777" w:rsidR="00E861FF" w:rsidRPr="00796510" w:rsidRDefault="00E861FF" w:rsidP="00796510">
            <w:pPr>
              <w:pStyle w:val="Normal1"/>
              <w:spacing w:line="240" w:lineRule="auto"/>
              <w:jc w:val="center"/>
              <w:rPr>
                <w:rFonts w:asciiTheme="minorHAnsi" w:hAnsiTheme="minorHAnsi" w:cstheme="minorHAnsi"/>
                <w:lang w:val="en-US"/>
              </w:rPr>
            </w:pPr>
            <w:r w:rsidRPr="00796510">
              <w:rPr>
                <w:rFonts w:asciiTheme="minorHAnsi" w:hAnsiTheme="minorHAnsi" w:cstheme="minorHAnsi"/>
                <w:lang w:val="en-US"/>
              </w:rPr>
              <w:lastRenderedPageBreak/>
              <w:t>Internal</w:t>
            </w:r>
          </w:p>
        </w:tc>
        <w:tc>
          <w:tcPr>
            <w:tcW w:w="925" w:type="pct"/>
            <w:shd w:val="clear" w:color="auto" w:fill="auto"/>
            <w:tcMar>
              <w:top w:w="72" w:type="dxa"/>
              <w:left w:w="72" w:type="dxa"/>
              <w:bottom w:w="72" w:type="dxa"/>
              <w:right w:w="72" w:type="dxa"/>
            </w:tcMar>
            <w:vAlign w:val="center"/>
            <w:hideMark/>
          </w:tcPr>
          <w:p w14:paraId="76802E05"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Accounting: sales of services;</w:t>
            </w:r>
          </w:p>
          <w:p w14:paraId="2E726131"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NCA: water account </w:t>
            </w:r>
          </w:p>
        </w:tc>
      </w:tr>
      <w:tr w:rsidR="00E861FF" w:rsidRPr="00796510" w14:paraId="2CB8C6C1" w14:textId="77777777" w:rsidTr="00BB4105">
        <w:trPr>
          <w:trHeight w:val="18"/>
        </w:trPr>
        <w:tc>
          <w:tcPr>
            <w:tcW w:w="729" w:type="pct"/>
            <w:shd w:val="clear" w:color="auto" w:fill="B8CCE4" w:themeFill="accent1" w:themeFillTint="66"/>
            <w:tcMar>
              <w:top w:w="72" w:type="dxa"/>
              <w:left w:w="72" w:type="dxa"/>
              <w:bottom w:w="72" w:type="dxa"/>
              <w:right w:w="72" w:type="dxa"/>
            </w:tcMar>
            <w:vAlign w:val="center"/>
            <w:hideMark/>
          </w:tcPr>
          <w:p w14:paraId="351BCA11" w14:textId="77777777" w:rsidR="00E861FF" w:rsidRPr="00796510" w:rsidRDefault="00E861FF" w:rsidP="00BB4105">
            <w:pPr>
              <w:pStyle w:val="Normal1"/>
              <w:spacing w:before="20" w:after="20" w:line="240" w:lineRule="auto"/>
              <w:jc w:val="center"/>
              <w:rPr>
                <w:rFonts w:asciiTheme="minorHAnsi" w:hAnsiTheme="minorHAnsi" w:cstheme="minorHAnsi"/>
                <w:b/>
                <w:lang w:val="en-US"/>
              </w:rPr>
            </w:pPr>
            <w:r w:rsidRPr="00796510">
              <w:rPr>
                <w:rFonts w:asciiTheme="minorHAnsi" w:hAnsiTheme="minorHAnsi" w:cstheme="minorHAnsi"/>
                <w:b/>
                <w:lang w:val="en-US"/>
              </w:rPr>
              <w:lastRenderedPageBreak/>
              <w:t>Local project externalities</w:t>
            </w:r>
          </w:p>
        </w:tc>
        <w:tc>
          <w:tcPr>
            <w:tcW w:w="1381" w:type="pct"/>
            <w:shd w:val="clear" w:color="auto" w:fill="auto"/>
            <w:tcMar>
              <w:top w:w="72" w:type="dxa"/>
              <w:left w:w="72" w:type="dxa"/>
              <w:bottom w:w="72" w:type="dxa"/>
              <w:right w:w="72" w:type="dxa"/>
            </w:tcMar>
            <w:vAlign w:val="center"/>
            <w:hideMark/>
          </w:tcPr>
          <w:p w14:paraId="0623C339"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Maintaining nursery populations and habitats, Micro and regional climate regulation; Disease control; Weathering processes, Ground water for drinking</w:t>
            </w:r>
          </w:p>
          <w:p w14:paraId="25051B67" w14:textId="342F020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Scientific; Educational; Entertainment; Aest</w:t>
            </w:r>
            <w:r w:rsidR="00E9221E">
              <w:rPr>
                <w:rFonts w:asciiTheme="minorHAnsi" w:hAnsiTheme="minorHAnsi" w:cstheme="minorHAnsi"/>
                <w:lang w:val="en-US"/>
              </w:rPr>
              <w:t>h</w:t>
            </w:r>
            <w:r w:rsidRPr="00796510">
              <w:rPr>
                <w:rFonts w:asciiTheme="minorHAnsi" w:hAnsiTheme="minorHAnsi" w:cstheme="minorHAnsi"/>
                <w:lang w:val="en-US"/>
              </w:rPr>
              <w:t xml:space="preserve">etic; Symbolic; Existence </w:t>
            </w:r>
          </w:p>
        </w:tc>
        <w:tc>
          <w:tcPr>
            <w:tcW w:w="1272" w:type="pct"/>
            <w:shd w:val="clear" w:color="auto" w:fill="auto"/>
            <w:tcMar>
              <w:top w:w="72" w:type="dxa"/>
              <w:left w:w="72" w:type="dxa"/>
              <w:bottom w:w="72" w:type="dxa"/>
              <w:right w:w="72" w:type="dxa"/>
            </w:tcMar>
            <w:vAlign w:val="center"/>
            <w:hideMark/>
          </w:tcPr>
          <w:p w14:paraId="4FF91303"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(a) Trade statistics</w:t>
            </w:r>
            <w:r w:rsidR="00797169" w:rsidRPr="00796510">
              <w:rPr>
                <w:rFonts w:asciiTheme="minorHAnsi" w:hAnsiTheme="minorHAnsi" w:cstheme="minorHAnsi"/>
                <w:lang w:val="en-US"/>
              </w:rPr>
              <w:t>—</w:t>
            </w:r>
            <w:r w:rsidRPr="00796510">
              <w:rPr>
                <w:rFonts w:asciiTheme="minorHAnsi" w:hAnsiTheme="minorHAnsi" w:cstheme="minorHAnsi"/>
                <w:lang w:val="en-US"/>
              </w:rPr>
              <w:t>to inform on cross-border ecosystem services flows; (b) Opportunity cost derived from social payments and own-use statistics—the cost of non-traded ecosystem services that support lower-income households and contribute to alleviating poverty</w:t>
            </w:r>
          </w:p>
        </w:tc>
        <w:tc>
          <w:tcPr>
            <w:tcW w:w="694" w:type="pct"/>
            <w:shd w:val="clear" w:color="auto" w:fill="auto"/>
            <w:tcMar>
              <w:top w:w="72" w:type="dxa"/>
              <w:left w:w="72" w:type="dxa"/>
              <w:bottom w:w="72" w:type="dxa"/>
              <w:right w:w="72" w:type="dxa"/>
            </w:tcMar>
            <w:vAlign w:val="center"/>
            <w:hideMark/>
          </w:tcPr>
          <w:p w14:paraId="215B36B4" w14:textId="77777777" w:rsidR="00E861FF" w:rsidRPr="00796510" w:rsidRDefault="00E861FF" w:rsidP="00796510">
            <w:pPr>
              <w:pStyle w:val="Normal1"/>
              <w:spacing w:line="240" w:lineRule="auto"/>
              <w:jc w:val="center"/>
              <w:rPr>
                <w:rFonts w:asciiTheme="minorHAnsi" w:hAnsiTheme="minorHAnsi" w:cstheme="minorHAnsi"/>
                <w:lang w:val="en-US"/>
              </w:rPr>
            </w:pPr>
            <w:r w:rsidRPr="00796510">
              <w:rPr>
                <w:rFonts w:asciiTheme="minorHAnsi" w:hAnsiTheme="minorHAnsi" w:cstheme="minorHAnsi"/>
                <w:lang w:val="en-US"/>
              </w:rPr>
              <w:t>External</w:t>
            </w:r>
          </w:p>
        </w:tc>
        <w:tc>
          <w:tcPr>
            <w:tcW w:w="925" w:type="pct"/>
            <w:shd w:val="clear" w:color="auto" w:fill="auto"/>
            <w:tcMar>
              <w:top w:w="72" w:type="dxa"/>
              <w:left w:w="72" w:type="dxa"/>
              <w:bottom w:w="72" w:type="dxa"/>
              <w:right w:w="72" w:type="dxa"/>
            </w:tcMar>
            <w:vAlign w:val="center"/>
            <w:hideMark/>
          </w:tcPr>
          <w:p w14:paraId="434E5E59"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Accounting: either not available or increased asset value (national standards);</w:t>
            </w:r>
          </w:p>
          <w:p w14:paraId="308656B2"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NCA: ecosystem services account(s) </w:t>
            </w:r>
          </w:p>
        </w:tc>
      </w:tr>
      <w:tr w:rsidR="00E861FF" w:rsidRPr="00796510" w14:paraId="2D58C893" w14:textId="77777777" w:rsidTr="00BB4105">
        <w:trPr>
          <w:trHeight w:val="18"/>
        </w:trPr>
        <w:tc>
          <w:tcPr>
            <w:tcW w:w="729" w:type="pct"/>
            <w:shd w:val="clear" w:color="auto" w:fill="B8CCE4" w:themeFill="accent1" w:themeFillTint="66"/>
            <w:tcMar>
              <w:top w:w="72" w:type="dxa"/>
              <w:left w:w="72" w:type="dxa"/>
              <w:bottom w:w="72" w:type="dxa"/>
              <w:right w:w="72" w:type="dxa"/>
            </w:tcMar>
            <w:vAlign w:val="center"/>
            <w:hideMark/>
          </w:tcPr>
          <w:p w14:paraId="47AD96A8" w14:textId="77777777" w:rsidR="00E861FF" w:rsidRPr="00796510" w:rsidRDefault="00E861FF" w:rsidP="00BB4105">
            <w:pPr>
              <w:pStyle w:val="Normal1"/>
              <w:spacing w:line="240" w:lineRule="auto"/>
              <w:jc w:val="center"/>
              <w:rPr>
                <w:rFonts w:asciiTheme="minorHAnsi" w:hAnsiTheme="minorHAnsi" w:cstheme="minorHAnsi"/>
                <w:b/>
                <w:lang w:val="en-US"/>
              </w:rPr>
            </w:pPr>
            <w:r w:rsidRPr="00796510">
              <w:rPr>
                <w:rFonts w:asciiTheme="minorHAnsi" w:hAnsiTheme="minorHAnsi" w:cstheme="minorHAnsi"/>
                <w:b/>
                <w:lang w:val="en-US"/>
              </w:rPr>
              <w:t>Global project externalities</w:t>
            </w:r>
          </w:p>
        </w:tc>
        <w:tc>
          <w:tcPr>
            <w:tcW w:w="1381" w:type="pct"/>
            <w:shd w:val="clear" w:color="auto" w:fill="auto"/>
            <w:tcMar>
              <w:top w:w="72" w:type="dxa"/>
              <w:left w:w="72" w:type="dxa"/>
              <w:bottom w:w="72" w:type="dxa"/>
              <w:right w:w="72" w:type="dxa"/>
            </w:tcMar>
            <w:vAlign w:val="center"/>
            <w:hideMark/>
          </w:tcPr>
          <w:p w14:paraId="69797BE0"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Global climate regulation by reduction of GHG concentrations </w:t>
            </w:r>
          </w:p>
        </w:tc>
        <w:tc>
          <w:tcPr>
            <w:tcW w:w="1272" w:type="pct"/>
            <w:shd w:val="clear" w:color="auto" w:fill="auto"/>
            <w:tcMar>
              <w:top w:w="72" w:type="dxa"/>
              <w:left w:w="72" w:type="dxa"/>
              <w:bottom w:w="72" w:type="dxa"/>
              <w:right w:w="72" w:type="dxa"/>
            </w:tcMar>
            <w:vAlign w:val="center"/>
            <w:hideMark/>
          </w:tcPr>
          <w:p w14:paraId="74924033"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Commodity price for GHG emissions, or offset pricing </w:t>
            </w:r>
          </w:p>
        </w:tc>
        <w:tc>
          <w:tcPr>
            <w:tcW w:w="694" w:type="pct"/>
            <w:shd w:val="clear" w:color="auto" w:fill="auto"/>
            <w:tcMar>
              <w:top w:w="72" w:type="dxa"/>
              <w:left w:w="72" w:type="dxa"/>
              <w:bottom w:w="72" w:type="dxa"/>
              <w:right w:w="72" w:type="dxa"/>
            </w:tcMar>
            <w:vAlign w:val="center"/>
            <w:hideMark/>
          </w:tcPr>
          <w:p w14:paraId="29B5E016" w14:textId="77777777" w:rsidR="00E861FF" w:rsidRPr="00796510" w:rsidRDefault="00E861FF" w:rsidP="00796510">
            <w:pPr>
              <w:pStyle w:val="Normal1"/>
              <w:spacing w:line="240" w:lineRule="auto"/>
              <w:jc w:val="center"/>
              <w:rPr>
                <w:rFonts w:asciiTheme="minorHAnsi" w:hAnsiTheme="minorHAnsi" w:cstheme="minorHAnsi"/>
                <w:lang w:val="en-US"/>
              </w:rPr>
            </w:pPr>
            <w:r w:rsidRPr="00796510">
              <w:rPr>
                <w:rFonts w:asciiTheme="minorHAnsi" w:hAnsiTheme="minorHAnsi" w:cstheme="minorHAnsi"/>
                <w:lang w:val="en-US"/>
              </w:rPr>
              <w:t>External</w:t>
            </w:r>
          </w:p>
        </w:tc>
        <w:tc>
          <w:tcPr>
            <w:tcW w:w="925" w:type="pct"/>
            <w:shd w:val="clear" w:color="auto" w:fill="auto"/>
            <w:tcMar>
              <w:top w:w="72" w:type="dxa"/>
              <w:left w:w="72" w:type="dxa"/>
              <w:bottom w:w="72" w:type="dxa"/>
              <w:right w:w="72" w:type="dxa"/>
            </w:tcMar>
            <w:vAlign w:val="center"/>
            <w:hideMark/>
          </w:tcPr>
          <w:p w14:paraId="416273B3"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Accounting: commodity sales;</w:t>
            </w:r>
          </w:p>
          <w:p w14:paraId="78FD6D58"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NCA: carbon account </w:t>
            </w:r>
          </w:p>
        </w:tc>
      </w:tr>
      <w:tr w:rsidR="00E861FF" w:rsidRPr="00796510" w14:paraId="4030EAFD" w14:textId="77777777" w:rsidTr="002C11DE">
        <w:trPr>
          <w:cantSplit/>
          <w:trHeight w:val="1827"/>
        </w:trPr>
        <w:tc>
          <w:tcPr>
            <w:tcW w:w="729" w:type="pct"/>
            <w:shd w:val="clear" w:color="auto" w:fill="B8CCE4" w:themeFill="accent1" w:themeFillTint="66"/>
            <w:tcMar>
              <w:top w:w="72" w:type="dxa"/>
              <w:left w:w="72" w:type="dxa"/>
              <w:bottom w:w="72" w:type="dxa"/>
              <w:right w:w="72" w:type="dxa"/>
            </w:tcMar>
            <w:vAlign w:val="center"/>
            <w:hideMark/>
          </w:tcPr>
          <w:p w14:paraId="42136FC4" w14:textId="77777777" w:rsidR="00E861FF" w:rsidRPr="00796510" w:rsidRDefault="00E861FF" w:rsidP="00BB4105">
            <w:pPr>
              <w:pStyle w:val="Normal1"/>
              <w:spacing w:before="20" w:after="20" w:line="240" w:lineRule="auto"/>
              <w:jc w:val="center"/>
              <w:rPr>
                <w:rFonts w:asciiTheme="minorHAnsi" w:hAnsiTheme="minorHAnsi" w:cstheme="minorHAnsi"/>
                <w:b/>
                <w:lang w:val="en-US"/>
              </w:rPr>
            </w:pPr>
            <w:r w:rsidRPr="00796510">
              <w:rPr>
                <w:rFonts w:asciiTheme="minorHAnsi" w:hAnsiTheme="minorHAnsi" w:cstheme="minorHAnsi"/>
                <w:b/>
                <w:lang w:val="en-US"/>
              </w:rPr>
              <w:t>Additional services’ utilization</w:t>
            </w:r>
          </w:p>
        </w:tc>
        <w:tc>
          <w:tcPr>
            <w:tcW w:w="1381" w:type="pct"/>
            <w:shd w:val="clear" w:color="auto" w:fill="auto"/>
            <w:tcMar>
              <w:top w:w="72" w:type="dxa"/>
              <w:left w:w="72" w:type="dxa"/>
              <w:bottom w:w="72" w:type="dxa"/>
              <w:right w:w="72" w:type="dxa"/>
            </w:tcMar>
            <w:vAlign w:val="center"/>
            <w:hideMark/>
          </w:tcPr>
          <w:p w14:paraId="7EB38D2A" w14:textId="6EDA2CD4"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Experiential use of plants, animals, and land-/seascapes in different environmental settings; Physical use of land-/seascapes in different environmental settings; </w:t>
            </w:r>
            <w:r w:rsidR="00E9221E" w:rsidRPr="00796510">
              <w:rPr>
                <w:rFonts w:asciiTheme="minorHAnsi" w:hAnsiTheme="minorHAnsi" w:cstheme="minorHAnsi"/>
                <w:lang w:val="en-US"/>
              </w:rPr>
              <w:t>Fibers</w:t>
            </w:r>
            <w:r w:rsidRPr="00796510">
              <w:rPr>
                <w:rFonts w:asciiTheme="minorHAnsi" w:hAnsiTheme="minorHAnsi" w:cstheme="minorHAnsi"/>
                <w:lang w:val="en-US"/>
              </w:rPr>
              <w:t xml:space="preserve"> and other materials from plants, algae and animals for direct use or processing; Biomass-based energy sources </w:t>
            </w:r>
          </w:p>
        </w:tc>
        <w:tc>
          <w:tcPr>
            <w:tcW w:w="1272" w:type="pct"/>
            <w:shd w:val="clear" w:color="auto" w:fill="auto"/>
            <w:tcMar>
              <w:top w:w="72" w:type="dxa"/>
              <w:left w:w="72" w:type="dxa"/>
              <w:bottom w:w="72" w:type="dxa"/>
              <w:right w:w="72" w:type="dxa"/>
            </w:tcMar>
            <w:vAlign w:val="center"/>
            <w:hideMark/>
          </w:tcPr>
          <w:p w14:paraId="493B71BA"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Sales figures for ecotourism revenues (birdwatching) and biofuels produced from the wetlands </w:t>
            </w:r>
          </w:p>
        </w:tc>
        <w:tc>
          <w:tcPr>
            <w:tcW w:w="694" w:type="pct"/>
            <w:shd w:val="clear" w:color="auto" w:fill="auto"/>
            <w:tcMar>
              <w:top w:w="72" w:type="dxa"/>
              <w:left w:w="72" w:type="dxa"/>
              <w:bottom w:w="72" w:type="dxa"/>
              <w:right w:w="72" w:type="dxa"/>
            </w:tcMar>
            <w:vAlign w:val="center"/>
            <w:hideMark/>
          </w:tcPr>
          <w:p w14:paraId="0886D4F3" w14:textId="77777777" w:rsidR="00E861FF" w:rsidRPr="00796510" w:rsidRDefault="00E861FF" w:rsidP="00796510">
            <w:pPr>
              <w:pStyle w:val="Normal1"/>
              <w:spacing w:line="240" w:lineRule="auto"/>
              <w:jc w:val="center"/>
              <w:rPr>
                <w:rFonts w:asciiTheme="minorHAnsi" w:hAnsiTheme="minorHAnsi" w:cstheme="minorHAnsi"/>
                <w:lang w:val="en-US"/>
              </w:rPr>
            </w:pPr>
            <w:r w:rsidRPr="00796510">
              <w:rPr>
                <w:rFonts w:asciiTheme="minorHAnsi" w:hAnsiTheme="minorHAnsi" w:cstheme="minorHAnsi"/>
                <w:lang w:val="en-US"/>
              </w:rPr>
              <w:t>Internal</w:t>
            </w:r>
          </w:p>
        </w:tc>
        <w:tc>
          <w:tcPr>
            <w:tcW w:w="925" w:type="pct"/>
            <w:shd w:val="clear" w:color="auto" w:fill="auto"/>
            <w:tcMar>
              <w:top w:w="72" w:type="dxa"/>
              <w:left w:w="72" w:type="dxa"/>
              <w:bottom w:w="72" w:type="dxa"/>
              <w:right w:w="72" w:type="dxa"/>
            </w:tcMar>
            <w:vAlign w:val="center"/>
            <w:hideMark/>
          </w:tcPr>
          <w:p w14:paraId="37A422BA"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Accounting: Sales of goods (processed biofuel) or services (ecotourism) </w:t>
            </w:r>
          </w:p>
          <w:p w14:paraId="2ED5191B" w14:textId="77777777" w:rsidR="00E861FF" w:rsidRPr="00796510" w:rsidRDefault="00E861FF" w:rsidP="00BB4105">
            <w:pPr>
              <w:pStyle w:val="Normal1"/>
              <w:spacing w:line="240" w:lineRule="auto"/>
              <w:rPr>
                <w:rFonts w:asciiTheme="minorHAnsi" w:hAnsiTheme="minorHAnsi" w:cstheme="minorHAnsi"/>
                <w:lang w:val="en-US"/>
              </w:rPr>
            </w:pPr>
            <w:r w:rsidRPr="00796510">
              <w:rPr>
                <w:rFonts w:asciiTheme="minorHAnsi" w:hAnsiTheme="minorHAnsi" w:cstheme="minorHAnsi"/>
                <w:lang w:val="en-US"/>
              </w:rPr>
              <w:t xml:space="preserve">NCA: Ecosystem services account(s) </w:t>
            </w:r>
          </w:p>
        </w:tc>
      </w:tr>
    </w:tbl>
    <w:p w14:paraId="2FB3BF02" w14:textId="77777777" w:rsidR="00E861FF" w:rsidRPr="001931B6" w:rsidRDefault="00E861FF" w:rsidP="005138B0">
      <w:pPr>
        <w:pStyle w:val="Source"/>
      </w:pPr>
      <w:r w:rsidRPr="001931B6">
        <w:t>Note: NCA =</w:t>
      </w:r>
      <w:r w:rsidR="00811361">
        <w:t xml:space="preserve"> Natural Capital Account</w:t>
      </w:r>
      <w:r w:rsidRPr="001931B6">
        <w:t xml:space="preserve"> </w:t>
      </w:r>
    </w:p>
    <w:p w14:paraId="1DB37410" w14:textId="77777777" w:rsidR="00E861FF" w:rsidRPr="001931B6" w:rsidRDefault="00E861FF" w:rsidP="004B5BF1">
      <w:pPr>
        <w:pStyle w:val="BodyText"/>
      </w:pPr>
      <w:r w:rsidRPr="001931B6">
        <w:t xml:space="preserve">Further examples for indicative costs related to BD&amp;ES sectors in Europe are presented in </w:t>
      </w:r>
      <w:r w:rsidRPr="005122D5">
        <w:rPr>
          <w:b/>
          <w:i/>
          <w:iCs/>
        </w:rPr>
        <w:t xml:space="preserve">Annex </w:t>
      </w:r>
      <w:r w:rsidR="004531A5" w:rsidRPr="005122D5">
        <w:rPr>
          <w:b/>
          <w:i/>
          <w:iCs/>
        </w:rPr>
        <w:t>8</w:t>
      </w:r>
      <w:r w:rsidRPr="001931B6">
        <w:t xml:space="preserve">. However, these costs are to be regarded as indicative due to a number of factors such as the scope and activities of the project, or difference in costs for local resources (for example, program BG03 Biodiversity and ecosystems effectively spent only around </w:t>
      </w:r>
      <w:r w:rsidR="00A972BC" w:rsidRPr="001931B6">
        <w:rPr>
          <w:rFonts w:eastAsia="Times New Roman"/>
          <w:sz w:val="20"/>
          <w:szCs w:val="20"/>
        </w:rPr>
        <w:t>€</w:t>
      </w:r>
      <w:r w:rsidRPr="001931B6">
        <w:t xml:space="preserve">300,000 for citizen science support and the results greatly surpassed the planned </w:t>
      </w:r>
      <w:r w:rsidRPr="001931B6">
        <w:lastRenderedPageBreak/>
        <w:t>indicators,</w:t>
      </w:r>
      <w:r w:rsidRPr="001931B6">
        <w:rPr>
          <w:rStyle w:val="FootnoteReference"/>
        </w:rPr>
        <w:footnoteReference w:id="112"/>
      </w:r>
      <w:r w:rsidRPr="001931B6">
        <w:t xml:space="preserve"> whereas the cost was far below comparable costs in </w:t>
      </w:r>
      <w:r w:rsidRPr="005122D5">
        <w:rPr>
          <w:b/>
          <w:bCs/>
          <w:i/>
          <w:iCs/>
        </w:rPr>
        <w:t xml:space="preserve">Annex </w:t>
      </w:r>
      <w:r w:rsidR="004531A5" w:rsidRPr="005122D5">
        <w:rPr>
          <w:b/>
          <w:bCs/>
          <w:i/>
          <w:iCs/>
        </w:rPr>
        <w:t>8</w:t>
      </w:r>
      <w:r w:rsidRPr="001931B6">
        <w:t>).</w:t>
      </w:r>
    </w:p>
    <w:p w14:paraId="08785678" w14:textId="77777777" w:rsidR="00E861FF" w:rsidRPr="001931B6" w:rsidRDefault="00E861FF" w:rsidP="00BB4105">
      <w:pPr>
        <w:pStyle w:val="Heading2"/>
        <w:spacing w:before="200" w:after="60"/>
      </w:pPr>
      <w:bookmarkStart w:id="416" w:name="_5scsp6s3dm8f" w:colFirst="0" w:colLast="0"/>
      <w:bookmarkStart w:id="417" w:name="_Toc500095252"/>
      <w:bookmarkStart w:id="418" w:name="_Toc504379152"/>
      <w:bookmarkStart w:id="419" w:name="_Toc523082973"/>
      <w:bookmarkEnd w:id="416"/>
      <w:r w:rsidRPr="001931B6">
        <w:t>Priority-Setting Approach</w:t>
      </w:r>
      <w:bookmarkEnd w:id="417"/>
      <w:bookmarkEnd w:id="418"/>
      <w:bookmarkEnd w:id="419"/>
    </w:p>
    <w:p w14:paraId="0B99E61B" w14:textId="77777777" w:rsidR="00E861FF" w:rsidRPr="001931B6" w:rsidRDefault="00E861FF" w:rsidP="004B5BF1">
      <w:pPr>
        <w:pStyle w:val="BodyText"/>
      </w:pPr>
      <w:r w:rsidRPr="001931B6">
        <w:t>Identification of CCA options is an important step in the process of establishing resilience to climate change. However, it is not realistic to expect that all identified adaptation options can be implemented simultaneously. Therefore, adaptation options are normally scored to establish a priority order for their implementation. In the framework of this report, following EU guidance, the adaptation options specifically identified for the BD&amp;ES sector, have been prioritized.</w:t>
      </w:r>
    </w:p>
    <w:p w14:paraId="2A1D493D" w14:textId="5294196C" w:rsidR="00E861FF" w:rsidRPr="001931B6" w:rsidRDefault="00E861FF" w:rsidP="004B5BF1">
      <w:pPr>
        <w:pStyle w:val="BodyText"/>
      </w:pPr>
      <w:r w:rsidRPr="001931B6">
        <w:t>In support of the priority setting, a prioritization meeting was organized in Sofia in October 2017 inviting a variety of stakeholders from the sector. The meeting used a basic version of the multicriteria analysis (MCA) approach. The MCA is an approach as well as a set of techniques that aims at providing an overall ordering of options, ranging from the most preferred to the least preferred. It represents a way of looking at complex problems that are characterized by a mix of monetary and nonmonetary objectives.</w:t>
      </w:r>
    </w:p>
    <w:p w14:paraId="408F822D" w14:textId="77777777" w:rsidR="00E861FF" w:rsidRPr="001931B6" w:rsidRDefault="00E861FF" w:rsidP="004B5BF1">
      <w:pPr>
        <w:pStyle w:val="BodyText"/>
      </w:pPr>
      <w:r w:rsidRPr="001931B6">
        <w:t>The MCA breaks down options into more manageable pieces by using a set of criteria. The two groups of criteria used for the analysis were those of ‘net benefits’, further broken down into economic, social, and environmental benefits, and ‘implementation risks’, further broken down into financial, social, institutional, technical, and technological risks. This approach allows data and judgements to focus on the separate pieces that are then reassembled to present a coherent overall picture.</w:t>
      </w:r>
    </w:p>
    <w:p w14:paraId="5C81CA18" w14:textId="77777777" w:rsidR="00E861FF" w:rsidRPr="001931B6" w:rsidRDefault="00E861FF" w:rsidP="004B5BF1">
      <w:pPr>
        <w:pStyle w:val="BodyText"/>
      </w:pPr>
      <w:r w:rsidRPr="001931B6">
        <w:t xml:space="preserve">In carrying out the MCA (that is, ‘scoring the different adaptation options’), the meeting benefited from the presence of stakeholders with professional knowledge and experience in the sector. Nevertheless, this priority setting effort must be considered as indicative and tentative, for three main reasons. </w:t>
      </w:r>
    </w:p>
    <w:p w14:paraId="7A32DB13" w14:textId="77777777" w:rsidR="00E861FF" w:rsidRPr="001931B6" w:rsidRDefault="00E861FF" w:rsidP="004B5BF1">
      <w:pPr>
        <w:pStyle w:val="BodyText"/>
      </w:pPr>
      <w:r w:rsidRPr="001931B6">
        <w:t>First, the effort was carried out at an early stage in the process of developing a strategic view and planning of sector-specific CCA options; consequently, the wording of some options was different. Second, not all those who were invited to the prioritization meeting used this invitation to attend. And third, a broader understanding of underlying information and notions at the side of the stakeholders would be beneficial to allow them to make more founded scores. Therefore, the current priority list only serves as a ‘first feel’ about the main direction of the actions to be taken first according to the stakeholders.</w:t>
      </w:r>
    </w:p>
    <w:p w14:paraId="0C0B5860" w14:textId="77777777" w:rsidR="00E861FF" w:rsidRPr="001931B6" w:rsidRDefault="00E861FF" w:rsidP="004B5BF1">
      <w:pPr>
        <w:pStyle w:val="BodyText"/>
      </w:pPr>
      <w:r w:rsidRPr="001931B6">
        <w:t>At a later stage, further attention should be paid to the priority-setting process, both for this sector and across all economic sectors that play a role in the planning of Bulgaria’s CCA actions. This will, by necessity, be a mix of policy decisions and stakeholder inputs because the needs for amending the strategic, legal, and institutional framework in the sector (as identified and recommended in this report) will contribute significantly to the selection and prioritization of adaptation options.</w:t>
      </w:r>
    </w:p>
    <w:p w14:paraId="2A4A00B7" w14:textId="77777777" w:rsidR="00E861FF" w:rsidRPr="001931B6" w:rsidRDefault="00E861FF" w:rsidP="004B5BF1">
      <w:pPr>
        <w:pStyle w:val="BodyText"/>
      </w:pPr>
      <w:r w:rsidRPr="001931B6">
        <w:t xml:space="preserve">The five main priority adaptation options that were tentatively and indicatively identified for the BD&amp;ES sector before applying weights are the following: </w:t>
      </w:r>
    </w:p>
    <w:p w14:paraId="740A3BE7" w14:textId="77777777" w:rsidR="00E861FF" w:rsidRPr="001931B6" w:rsidRDefault="00E861FF" w:rsidP="00593CB2">
      <w:pPr>
        <w:pStyle w:val="Normal1"/>
        <w:numPr>
          <w:ilvl w:val="0"/>
          <w:numId w:val="28"/>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lastRenderedPageBreak/>
        <w:t>Implement new training programs at all educational levels and in informal/nonformal education;</w:t>
      </w:r>
    </w:p>
    <w:p w14:paraId="47A8FB70" w14:textId="77777777" w:rsidR="00E861FF" w:rsidRPr="001931B6" w:rsidRDefault="00E861FF" w:rsidP="00593CB2">
      <w:pPr>
        <w:pStyle w:val="Normal1"/>
        <w:numPr>
          <w:ilvl w:val="0"/>
          <w:numId w:val="28"/>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Complete the new Bulgarian Biodiversity Strategy and Action Plan with regard to ecosystem-based management, conservation, and CCA;</w:t>
      </w:r>
    </w:p>
    <w:p w14:paraId="38C2CE88" w14:textId="77777777" w:rsidR="00E861FF" w:rsidRPr="001931B6" w:rsidRDefault="00E861FF" w:rsidP="00593CB2">
      <w:pPr>
        <w:pStyle w:val="Normal1"/>
        <w:numPr>
          <w:ilvl w:val="0"/>
          <w:numId w:val="28"/>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Promote ecosystem thinking among volunteers;</w:t>
      </w:r>
    </w:p>
    <w:p w14:paraId="2479FEE4" w14:textId="77777777" w:rsidR="00E861FF" w:rsidRPr="001931B6" w:rsidRDefault="00E861FF" w:rsidP="00593CB2">
      <w:pPr>
        <w:pStyle w:val="Normal1"/>
        <w:numPr>
          <w:ilvl w:val="0"/>
          <w:numId w:val="28"/>
        </w:numPr>
        <w:spacing w:after="60"/>
        <w:ind w:left="835" w:hanging="475"/>
        <w:rPr>
          <w:rFonts w:ascii="Times New Roman" w:hAnsi="Times New Roman" w:cs="Times New Roman"/>
          <w:sz w:val="24"/>
          <w:szCs w:val="24"/>
          <w:lang w:val="en-US"/>
        </w:rPr>
      </w:pPr>
      <w:r w:rsidRPr="001931B6">
        <w:rPr>
          <w:rFonts w:ascii="Times New Roman" w:hAnsi="Times New Roman" w:cs="Times New Roman"/>
          <w:sz w:val="24"/>
          <w:szCs w:val="24"/>
          <w:lang w:val="en-US"/>
        </w:rPr>
        <w:t>Create specialized education courses for administrations responsible for implementing CCA and biodiversity legislation; and</w:t>
      </w:r>
    </w:p>
    <w:p w14:paraId="77342F3E" w14:textId="77777777" w:rsidR="004D2296" w:rsidRPr="004D2296" w:rsidRDefault="00E861FF" w:rsidP="00593CB2">
      <w:pPr>
        <w:pStyle w:val="Normal1"/>
        <w:numPr>
          <w:ilvl w:val="0"/>
          <w:numId w:val="28"/>
        </w:numPr>
        <w:spacing w:after="120"/>
        <w:ind w:left="835" w:hanging="475"/>
        <w:rPr>
          <w:rFonts w:cs="Times New Roman"/>
          <w:lang w:val="en-US"/>
        </w:rPr>
      </w:pPr>
      <w:r w:rsidRPr="001931B6">
        <w:rPr>
          <w:rFonts w:ascii="Times New Roman" w:hAnsi="Times New Roman" w:cs="Times New Roman"/>
          <w:sz w:val="24"/>
          <w:szCs w:val="24"/>
          <w:lang w:val="en-US"/>
        </w:rPr>
        <w:t>Provide cultural ecosystem services for recreation and education.</w:t>
      </w:r>
    </w:p>
    <w:p w14:paraId="28054321" w14:textId="7CD5844C" w:rsidR="008774FD" w:rsidRPr="00CD6007" w:rsidRDefault="004D2296" w:rsidP="005138B0">
      <w:pPr>
        <w:pStyle w:val="BodyText"/>
        <w:spacing w:after="60"/>
      </w:pPr>
      <w:r w:rsidRPr="00CD6007">
        <w:t>Further feedback received from stakeholders during the written consultation on this report’s final draft indicate the need to include more ecosystem restoration options in line with Target 2, Action 6 of the EU Biodiversity strategy to 2020, and to introduce a structured prioritization approach that considers interdependencies between the adaptation options. In response to these comments, we performed additional research on the p</w:t>
      </w:r>
      <w:r w:rsidR="008774FD" w:rsidRPr="00CD6007">
        <w:t xml:space="preserve">rioritization approaches, with the following </w:t>
      </w:r>
      <w:r w:rsidR="00F73980" w:rsidRPr="00CD6007">
        <w:t xml:space="preserve">main </w:t>
      </w:r>
      <w:r w:rsidR="008774FD" w:rsidRPr="00CD6007">
        <w:t>findings:</w:t>
      </w:r>
    </w:p>
    <w:p w14:paraId="6CED0827" w14:textId="0EAD1B1D" w:rsidR="00352612" w:rsidRPr="00CD6007" w:rsidRDefault="00F73980" w:rsidP="00593CB2">
      <w:pPr>
        <w:pStyle w:val="BodyText"/>
        <w:numPr>
          <w:ilvl w:val="0"/>
          <w:numId w:val="70"/>
        </w:numPr>
        <w:spacing w:after="60"/>
      </w:pPr>
      <w:r w:rsidRPr="00CD6007">
        <w:t>Prioritization approaches are most effective in the context of the socio-ecological system</w:t>
      </w:r>
      <w:r w:rsidR="00352612" w:rsidRPr="00CD6007">
        <w:t xml:space="preserve"> (Daily et al. 2009)</w:t>
      </w:r>
      <w:r w:rsidRPr="00CD6007">
        <w:t xml:space="preserve">. Purely or predominantly economic models, due to the lack of underlying ecosystem data, by necessarily tend to overemphasize the demand side of tradeable ecosystem services while a very approximate and imprecise </w:t>
      </w:r>
      <w:r w:rsidR="00352612" w:rsidRPr="00CD6007">
        <w:t>value estimate</w:t>
      </w:r>
      <w:r w:rsidRPr="00CD6007">
        <w:t xml:space="preserve"> for non-traded ecosystem services is provided by subjective economic techniques</w:t>
      </w:r>
      <w:r w:rsidR="00352612" w:rsidRPr="00CD6007">
        <w:t xml:space="preserve"> (Kahneman et al. 1991).</w:t>
      </w:r>
    </w:p>
    <w:p w14:paraId="5C5E9EBA" w14:textId="77777777" w:rsidR="00BB341C" w:rsidRPr="00CD6007" w:rsidRDefault="00352612" w:rsidP="00593CB2">
      <w:pPr>
        <w:pStyle w:val="BodyText"/>
        <w:numPr>
          <w:ilvl w:val="0"/>
          <w:numId w:val="70"/>
        </w:numPr>
      </w:pPr>
      <w:r w:rsidRPr="00CD6007">
        <w:t xml:space="preserve">Depending on the </w:t>
      </w:r>
      <w:r w:rsidR="00590275" w:rsidRPr="00CD6007">
        <w:t xml:space="preserve">prioritization </w:t>
      </w:r>
      <w:r w:rsidR="00D50A55" w:rsidRPr="00CD6007">
        <w:t xml:space="preserve">scale, projects can use various methodologies – from simple tools as described, for example, in Erazo and Barajas (2015), to </w:t>
      </w:r>
      <w:r w:rsidR="00BB341C" w:rsidRPr="00CD6007">
        <w:t>large</w:t>
      </w:r>
      <w:r w:rsidR="00D50A55" w:rsidRPr="00CD6007">
        <w:t xml:space="preserve"> scale</w:t>
      </w:r>
      <w:r w:rsidR="00BB341C" w:rsidRPr="00CD6007">
        <w:t>, resource intensive</w:t>
      </w:r>
      <w:r w:rsidR="00D50A55" w:rsidRPr="00CD6007">
        <w:t xml:space="preserve"> efforts </w:t>
      </w:r>
      <w:r w:rsidR="00BB341C" w:rsidRPr="00CD6007">
        <w:t xml:space="preserve">based on fundamental and applied science </w:t>
      </w:r>
      <w:r w:rsidR="00D50A55" w:rsidRPr="00CD6007">
        <w:t xml:space="preserve">like the </w:t>
      </w:r>
      <w:r w:rsidR="00BB341C" w:rsidRPr="00CD6007">
        <w:t>framework described by Wong et al. (2014)</w:t>
      </w:r>
      <w:r w:rsidR="002311E8" w:rsidRPr="00CD6007">
        <w:t xml:space="preserve"> and</w:t>
      </w:r>
      <w:r w:rsidR="00A33F3A">
        <w:t xml:space="preserve"> illustrated in </w:t>
      </w:r>
      <w:r w:rsidR="00A33F3A">
        <w:rPr>
          <w:b/>
          <w:i/>
        </w:rPr>
        <w:t>Figure 14</w:t>
      </w:r>
      <w:r w:rsidR="002311E8" w:rsidRPr="00CD6007">
        <w:t xml:space="preserve">. </w:t>
      </w:r>
    </w:p>
    <w:p w14:paraId="34FC2867" w14:textId="0534C667" w:rsidR="00BB341C" w:rsidRPr="00654191" w:rsidRDefault="00A33F3A" w:rsidP="00BB4105">
      <w:pPr>
        <w:pStyle w:val="Caption"/>
      </w:pPr>
      <w:bookmarkStart w:id="420" w:name="_Toc523083026"/>
      <w:r w:rsidRPr="00A33F3A">
        <w:lastRenderedPageBreak/>
        <w:t xml:space="preserve">Figure </w:t>
      </w:r>
      <w:r w:rsidR="001814CF">
        <w:fldChar w:fldCharType="begin" w:fldLock="1"/>
      </w:r>
      <w:r w:rsidR="001814CF">
        <w:instrText xml:space="preserve"> SEQ Figure \* ARABIC </w:instrText>
      </w:r>
      <w:r w:rsidR="001814CF">
        <w:fldChar w:fldCharType="separate"/>
      </w:r>
      <w:r w:rsidR="001814CF">
        <w:rPr>
          <w:noProof/>
        </w:rPr>
        <w:t>14</w:t>
      </w:r>
      <w:r w:rsidR="001814CF">
        <w:fldChar w:fldCharType="end"/>
      </w:r>
      <w:r w:rsidRPr="00A33F3A">
        <w:t>.</w:t>
      </w:r>
      <w:r w:rsidR="00781286" w:rsidRPr="00A33F3A">
        <w:t xml:space="preserve"> </w:t>
      </w:r>
      <w:r w:rsidR="00BB341C" w:rsidRPr="00654191">
        <w:t>Linking ecosystem functions to the policymaking process</w:t>
      </w:r>
      <w:bookmarkEnd w:id="420"/>
    </w:p>
    <w:p w14:paraId="48A6C14C" w14:textId="77777777" w:rsidR="000A2442" w:rsidRPr="00CD6007" w:rsidRDefault="00BB341C" w:rsidP="0095077A">
      <w:pPr>
        <w:pStyle w:val="BodyText"/>
        <w:numPr>
          <w:ilvl w:val="0"/>
          <w:numId w:val="0"/>
        </w:numPr>
        <w:spacing w:after="60"/>
        <w:jc w:val="center"/>
      </w:pPr>
      <w:r w:rsidRPr="00CD6007">
        <w:rPr>
          <w:noProof/>
          <w:lang w:eastAsia="en-US"/>
        </w:rPr>
        <w:drawing>
          <wp:inline distT="0" distB="0" distL="0" distR="0" wp14:anchorId="242A1B90" wp14:editId="7E7029E4">
            <wp:extent cx="4067175" cy="452812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ng ele12389-fig-0002.png"/>
                    <pic:cNvPicPr/>
                  </pic:nvPicPr>
                  <pic:blipFill>
                    <a:blip r:embed="rId49">
                      <a:extLst>
                        <a:ext uri="{28A0092B-C50C-407E-A947-70E740481C1C}">
                          <a14:useLocalDpi xmlns:a14="http://schemas.microsoft.com/office/drawing/2010/main" val="0"/>
                        </a:ext>
                      </a:extLst>
                    </a:blip>
                    <a:stretch>
                      <a:fillRect/>
                    </a:stretch>
                  </pic:blipFill>
                  <pic:spPr>
                    <a:xfrm>
                      <a:off x="0" y="0"/>
                      <a:ext cx="4090998" cy="4554643"/>
                    </a:xfrm>
                    <a:prstGeom prst="rect">
                      <a:avLst/>
                    </a:prstGeom>
                  </pic:spPr>
                </pic:pic>
              </a:graphicData>
            </a:graphic>
          </wp:inline>
        </w:drawing>
      </w:r>
    </w:p>
    <w:p w14:paraId="40525E32" w14:textId="77777777" w:rsidR="002311E8" w:rsidRPr="00CD6007" w:rsidRDefault="00A33F3A" w:rsidP="00A33F3A">
      <w:pPr>
        <w:pStyle w:val="Source"/>
      </w:pPr>
      <w:r>
        <w:t xml:space="preserve">Source: </w:t>
      </w:r>
      <w:r w:rsidR="002311E8" w:rsidRPr="00CD6007">
        <w:t xml:space="preserve">Wong et al. </w:t>
      </w:r>
      <w:r>
        <w:t>2014.</w:t>
      </w:r>
    </w:p>
    <w:p w14:paraId="32F478FC" w14:textId="1B94595C" w:rsidR="002311E8" w:rsidRPr="00CD6007" w:rsidRDefault="002311E8" w:rsidP="00593CB2">
      <w:pPr>
        <w:pStyle w:val="BodyText"/>
        <w:numPr>
          <w:ilvl w:val="0"/>
          <w:numId w:val="70"/>
        </w:numPr>
        <w:spacing w:after="60"/>
      </w:pPr>
      <w:r w:rsidRPr="00CD6007">
        <w:t>No matter of the scale and the degree of professional experience of the stakeholders participating in the multicriteria analysis, appropriate methods</w:t>
      </w:r>
      <w:r w:rsidR="00283CD7" w:rsidRPr="00CD6007">
        <w:t xml:space="preserve"> that take into account the structural and functional links between ecosystem functions and ecosystem service provision</w:t>
      </w:r>
      <w:r w:rsidRPr="00CD6007">
        <w:t xml:space="preserve"> can be selected </w:t>
      </w:r>
      <w:r w:rsidR="00283CD7" w:rsidRPr="00CD6007">
        <w:t>and are likely to be less biased than a multicriteria analysis which does not assume and consider links between the options (like the multicriteria evaluation in this project).</w:t>
      </w:r>
    </w:p>
    <w:p w14:paraId="67D226B3" w14:textId="77777777" w:rsidR="00283CD7" w:rsidRPr="00CD6007" w:rsidRDefault="00283CD7" w:rsidP="00593CB2">
      <w:pPr>
        <w:pStyle w:val="BodyText"/>
        <w:numPr>
          <w:ilvl w:val="0"/>
          <w:numId w:val="70"/>
        </w:numPr>
      </w:pPr>
      <w:r w:rsidRPr="00CD6007">
        <w:t xml:space="preserve">Spatially explicit prioritization has a greater value added for policy making at the national and local level and integration into spatial planning policies because it allows the dynamic assessment and where necessary – revision of existing management policies, land allocations </w:t>
      </w:r>
      <w:r w:rsidR="00DA27FF">
        <w:t>and so on</w:t>
      </w:r>
      <w:r w:rsidRPr="00CD6007">
        <w:t xml:space="preserve"> based on climate change projections. As illustration, see </w:t>
      </w:r>
      <w:r w:rsidRPr="001612B5">
        <w:rPr>
          <w:b/>
          <w:i/>
        </w:rPr>
        <w:t xml:space="preserve">Box </w:t>
      </w:r>
      <w:r w:rsidR="00FB1E19" w:rsidRPr="001612B5">
        <w:rPr>
          <w:b/>
          <w:i/>
        </w:rPr>
        <w:t>12</w:t>
      </w:r>
      <w:r w:rsidR="00FB1E19" w:rsidRPr="00CD6007">
        <w:t>.</w:t>
      </w:r>
    </w:p>
    <w:p w14:paraId="042381FD" w14:textId="77777777" w:rsidR="00FB1E19" w:rsidRPr="00CD6007" w:rsidRDefault="00FB1E19" w:rsidP="005138B0">
      <w:pPr>
        <w:pStyle w:val="BodyText"/>
      </w:pPr>
      <w:r w:rsidRPr="00CD6007">
        <w:t>Based on this analysis, we believe that the prioritization of the options outlined in this report must follow a minimal set of principles:</w:t>
      </w:r>
    </w:p>
    <w:p w14:paraId="613E7C08" w14:textId="77777777" w:rsidR="00FB1E19" w:rsidRPr="00CD6007" w:rsidRDefault="00FB1E19" w:rsidP="00593CB2">
      <w:pPr>
        <w:pStyle w:val="BodyText"/>
        <w:numPr>
          <w:ilvl w:val="0"/>
          <w:numId w:val="71"/>
        </w:numPr>
      </w:pPr>
      <w:r w:rsidRPr="00CD6007">
        <w:t xml:space="preserve">No matter of the technical and financial risk assessment, the top priority options must be coherent and if an option is deemed important, all options that form its prerequisite must also of the same or higher priority. For example, prioritizing green infrastructure on the local level without adequate climate change and ecosystem models and </w:t>
      </w:r>
      <w:r w:rsidRPr="00CD6007">
        <w:lastRenderedPageBreak/>
        <w:t>projections (or at least approximation based on a sound expert and traditional knowledge for the target area</w:t>
      </w:r>
      <w:r w:rsidR="00D363F5" w:rsidRPr="00CD6007">
        <w:t>) is</w:t>
      </w:r>
      <w:r w:rsidRPr="00CD6007">
        <w:t xml:space="preserve"> likely to be counterproductive and may lead to further degradation of ecosystems and decrease in the provision of ecosystem services. </w:t>
      </w:r>
    </w:p>
    <w:p w14:paraId="352936CB" w14:textId="77777777" w:rsidR="00FB1E19" w:rsidRPr="00CD6007" w:rsidRDefault="00FB33B5" w:rsidP="00593CB2">
      <w:pPr>
        <w:pStyle w:val="BodyText"/>
        <w:numPr>
          <w:ilvl w:val="0"/>
          <w:numId w:val="71"/>
        </w:numPr>
      </w:pPr>
      <w:r w:rsidRPr="00CD6007">
        <w:t xml:space="preserve">On all levels of policy </w:t>
      </w:r>
      <w:r w:rsidR="00D363F5" w:rsidRPr="00CD6007">
        <w:t>decision-making</w:t>
      </w:r>
      <w:r w:rsidRPr="00CD6007">
        <w:t>, t</w:t>
      </w:r>
      <w:r w:rsidR="00FB1E19" w:rsidRPr="00CD6007">
        <w:t xml:space="preserve">rade-offs must be considered </w:t>
      </w:r>
      <w:r w:rsidRPr="00CD6007">
        <w:t xml:space="preserve">from a holistic prospective and </w:t>
      </w:r>
      <w:r w:rsidR="00DD77C6" w:rsidRPr="00CD6007">
        <w:t>consider</w:t>
      </w:r>
      <w:r w:rsidRPr="00CD6007">
        <w:t xml:space="preserve"> </w:t>
      </w:r>
      <w:r w:rsidR="00D72036" w:rsidRPr="00CD6007">
        <w:t>all</w:t>
      </w:r>
      <w:r w:rsidRPr="00CD6007">
        <w:t xml:space="preserve"> ecosystem services</w:t>
      </w:r>
      <w:r w:rsidR="00D72036" w:rsidRPr="00CD6007">
        <w:t xml:space="preserve"> relevant to the planning area</w:t>
      </w:r>
      <w:r w:rsidRPr="00CD6007">
        <w:t xml:space="preserve">. </w:t>
      </w:r>
      <w:r w:rsidR="00DD77C6">
        <w:t>P</w:t>
      </w:r>
      <w:r w:rsidR="00D72036" w:rsidRPr="00CD6007">
        <w:t>articular</w:t>
      </w:r>
      <w:r w:rsidR="00DD77C6">
        <w:t>ly</w:t>
      </w:r>
      <w:r w:rsidR="00D72036" w:rsidRPr="00CD6007">
        <w:t xml:space="preserve"> regulating ecosystem services which are a powerful CCA tool must not be omitted in such analysis on the grounds of missing information. </w:t>
      </w:r>
      <w:r w:rsidRPr="00CD6007">
        <w:t xml:space="preserve">Optimization of ecosystem management for a </w:t>
      </w:r>
      <w:r w:rsidR="00D72036" w:rsidRPr="00CD6007">
        <w:t xml:space="preserve">single ecosystem service </w:t>
      </w:r>
      <w:r w:rsidR="001C09D8" w:rsidRPr="00CD6007">
        <w:t xml:space="preserve">or ecosystem services </w:t>
      </w:r>
      <w:r w:rsidR="00D72036" w:rsidRPr="00CD6007">
        <w:t xml:space="preserve">group is not acceptable, no matter how important these services may be for the planning region. </w:t>
      </w:r>
      <w:r w:rsidR="00C035F7" w:rsidRPr="00CD6007">
        <w:t xml:space="preserve"> </w:t>
      </w:r>
    </w:p>
    <w:p w14:paraId="0927D534" w14:textId="77777777" w:rsidR="00D72036" w:rsidRPr="00CD6007" w:rsidRDefault="00D72036" w:rsidP="00593CB2">
      <w:pPr>
        <w:pStyle w:val="BodyText"/>
        <w:numPr>
          <w:ilvl w:val="0"/>
          <w:numId w:val="71"/>
        </w:numPr>
      </w:pPr>
      <w:r w:rsidRPr="00CD6007">
        <w:t xml:space="preserve">The prioritization methodology </w:t>
      </w:r>
      <w:r w:rsidR="00702003" w:rsidRPr="00CD6007">
        <w:t>can</w:t>
      </w:r>
      <w:r w:rsidRPr="00CD6007">
        <w:t xml:space="preserve">not be composed </w:t>
      </w:r>
      <w:r w:rsidR="00702003" w:rsidRPr="00CD6007">
        <w:t>solely</w:t>
      </w:r>
      <w:r w:rsidRPr="00CD6007">
        <w:t xml:space="preserve"> of </w:t>
      </w:r>
      <w:r w:rsidR="00DD77C6">
        <w:t>‘</w:t>
      </w:r>
      <w:r w:rsidRPr="00CD6007">
        <w:t>soft</w:t>
      </w:r>
      <w:r w:rsidR="00DD77C6">
        <w:t>’</w:t>
      </w:r>
      <w:r w:rsidRPr="00CD6007">
        <w:t xml:space="preserve"> measures such as training and awareness raising. EbA CCA requires the delivery of ecosystem services and consequently, adaptation options from groups III, IV and V appropriate to the local conditions must be present in the regional/local adaptation strategy even if their technical, financial, management </w:t>
      </w:r>
      <w:r w:rsidR="00DA27FF">
        <w:t>and so on</w:t>
      </w:r>
      <w:r w:rsidRPr="00CD6007">
        <w:t xml:space="preserve"> operational risks are higher than the </w:t>
      </w:r>
      <w:r w:rsidR="00924805" w:rsidRPr="00CD6007">
        <w:t xml:space="preserve">similar </w:t>
      </w:r>
      <w:r w:rsidRPr="00CD6007">
        <w:t xml:space="preserve">risks for </w:t>
      </w:r>
      <w:r w:rsidR="00DD77C6">
        <w:t>‘</w:t>
      </w:r>
      <w:r w:rsidRPr="00CD6007">
        <w:t>soft</w:t>
      </w:r>
      <w:r w:rsidR="00DD77C6">
        <w:t>’</w:t>
      </w:r>
      <w:r w:rsidRPr="00CD6007">
        <w:t xml:space="preserve"> measures. </w:t>
      </w:r>
    </w:p>
    <w:p w14:paraId="582ADBFE" w14:textId="77777777" w:rsidR="00702003" w:rsidRDefault="00DD58FA" w:rsidP="004B5BF1">
      <w:pPr>
        <w:pStyle w:val="BodyText"/>
      </w:pPr>
      <w:r w:rsidRPr="00CD6007">
        <w:t xml:space="preserve">Taking into consideration the set of criteria </w:t>
      </w:r>
      <w:r w:rsidR="00702003" w:rsidRPr="00CD6007">
        <w:t xml:space="preserve">thus outlined, we propose to the attention of policy makers and </w:t>
      </w:r>
      <w:r w:rsidR="00A6224A" w:rsidRPr="00CD6007">
        <w:t>stakeholders the following selection and prioritization of options among the presented in</w:t>
      </w:r>
      <w:r w:rsidR="00702003" w:rsidRPr="00CD6007">
        <w:t xml:space="preserve"> </w:t>
      </w:r>
      <w:r w:rsidR="008457FF">
        <w:t>section 3.1</w:t>
      </w:r>
      <w:r w:rsidR="00702003" w:rsidRPr="00CD6007">
        <w:t>:</w:t>
      </w:r>
    </w:p>
    <w:p w14:paraId="5127B699" w14:textId="388535E7" w:rsidR="008457FF" w:rsidRPr="00EA4B77" w:rsidRDefault="00EA4B77" w:rsidP="00EA4B77">
      <w:pPr>
        <w:pStyle w:val="Caption"/>
      </w:pPr>
      <w:bookmarkStart w:id="421" w:name="_Toc523083043"/>
      <w:r w:rsidRPr="00EA4B77">
        <w:t xml:space="preserve">Table </w:t>
      </w:r>
      <w:r w:rsidRPr="00EA4B77">
        <w:fldChar w:fldCharType="begin" w:fldLock="1"/>
      </w:r>
      <w:r w:rsidRPr="00EA4B77">
        <w:instrText xml:space="preserve"> SEQ Table \* ARABIC </w:instrText>
      </w:r>
      <w:r w:rsidRPr="00EA4B77">
        <w:fldChar w:fldCharType="separate"/>
      </w:r>
      <w:r w:rsidR="003C2509">
        <w:rPr>
          <w:noProof/>
        </w:rPr>
        <w:t>10</w:t>
      </w:r>
      <w:r w:rsidRPr="00EA4B77">
        <w:fldChar w:fldCharType="end"/>
      </w:r>
      <w:r w:rsidR="00FD1C61" w:rsidRPr="00EA4B77">
        <w:t>.</w:t>
      </w:r>
      <w:r w:rsidR="008457FF" w:rsidRPr="00EA4B77">
        <w:t xml:space="preserve"> Proposed ranking of climate change adaptation options</w:t>
      </w:r>
      <w:bookmarkEnd w:id="421"/>
    </w:p>
    <w:tbl>
      <w:tblPr>
        <w:tblW w:w="899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642"/>
        <w:gridCol w:w="8353"/>
      </w:tblGrid>
      <w:tr w:rsidR="00215625" w:rsidRPr="00CD6007" w14:paraId="6F000463" w14:textId="77777777" w:rsidTr="00BB4105">
        <w:trPr>
          <w:trHeight w:val="36"/>
          <w:tblHeader/>
          <w:jc w:val="center"/>
        </w:trPr>
        <w:tc>
          <w:tcPr>
            <w:tcW w:w="642" w:type="dxa"/>
            <w:shd w:val="clear" w:color="auto" w:fill="365F91"/>
          </w:tcPr>
          <w:p w14:paraId="7B94EF4F" w14:textId="77777777" w:rsidR="00215625" w:rsidRPr="008457FF" w:rsidRDefault="00215625" w:rsidP="0095077A">
            <w:pPr>
              <w:spacing w:before="60" w:after="60" w:line="240" w:lineRule="auto"/>
              <w:rPr>
                <w:rFonts w:asciiTheme="minorHAnsi" w:eastAsia="Times New Roman" w:hAnsiTheme="minorHAnsi" w:cstheme="minorHAnsi"/>
                <w:b/>
                <w:bCs/>
                <w:color w:val="FFFFFF" w:themeColor="background1"/>
                <w:szCs w:val="24"/>
              </w:rPr>
            </w:pPr>
            <w:r w:rsidRPr="008457FF">
              <w:rPr>
                <w:rFonts w:asciiTheme="minorHAnsi" w:eastAsia="Times New Roman" w:hAnsiTheme="minorHAnsi" w:cstheme="minorHAnsi"/>
                <w:b/>
                <w:bCs/>
                <w:color w:val="FFFFFF" w:themeColor="background1"/>
                <w:szCs w:val="24"/>
              </w:rPr>
              <w:t>Rank</w:t>
            </w:r>
          </w:p>
        </w:tc>
        <w:tc>
          <w:tcPr>
            <w:tcW w:w="8353" w:type="dxa"/>
            <w:shd w:val="clear" w:color="auto" w:fill="365F91"/>
          </w:tcPr>
          <w:p w14:paraId="1BADA0D6" w14:textId="77777777" w:rsidR="00215625" w:rsidRPr="008457FF" w:rsidRDefault="008457FF" w:rsidP="0095077A">
            <w:pPr>
              <w:spacing w:before="20" w:after="20" w:line="240" w:lineRule="auto"/>
              <w:ind w:left="360"/>
              <w:jc w:val="center"/>
              <w:rPr>
                <w:rFonts w:asciiTheme="minorHAnsi" w:eastAsia="Times New Roman" w:hAnsiTheme="minorHAnsi" w:cstheme="minorHAnsi"/>
                <w:b/>
                <w:bCs/>
                <w:color w:val="FFFFFF" w:themeColor="background1"/>
                <w:szCs w:val="24"/>
              </w:rPr>
            </w:pPr>
            <w:r>
              <w:rPr>
                <w:rFonts w:asciiTheme="minorHAnsi" w:eastAsia="Times New Roman" w:hAnsiTheme="minorHAnsi" w:cstheme="minorHAnsi"/>
                <w:b/>
                <w:bCs/>
                <w:color w:val="FFFFFF" w:themeColor="background1"/>
                <w:szCs w:val="24"/>
              </w:rPr>
              <w:t>Adaptation Option(s)</w:t>
            </w:r>
          </w:p>
        </w:tc>
      </w:tr>
      <w:tr w:rsidR="00D2592D" w:rsidRPr="00CD6007" w14:paraId="557089DC" w14:textId="77777777" w:rsidTr="008457FF">
        <w:trPr>
          <w:trHeight w:val="127"/>
          <w:jc w:val="center"/>
        </w:trPr>
        <w:tc>
          <w:tcPr>
            <w:tcW w:w="642" w:type="dxa"/>
            <w:vMerge w:val="restart"/>
            <w:shd w:val="clear" w:color="auto" w:fill="B8CCE4"/>
            <w:vAlign w:val="center"/>
          </w:tcPr>
          <w:p w14:paraId="6EB53137" w14:textId="77777777" w:rsidR="00D2592D" w:rsidRPr="008457FF" w:rsidRDefault="008457FF" w:rsidP="0095077A">
            <w:pPr>
              <w:spacing w:before="20" w:after="20"/>
              <w:jc w:val="center"/>
              <w:rPr>
                <w:rFonts w:asciiTheme="minorHAnsi" w:hAnsiTheme="minorHAnsi" w:cstheme="minorHAnsi"/>
                <w:b/>
              </w:rPr>
            </w:pPr>
            <w:r w:rsidRPr="008457FF">
              <w:rPr>
                <w:rFonts w:asciiTheme="minorHAnsi" w:hAnsiTheme="minorHAnsi" w:cstheme="minorHAnsi"/>
                <w:b/>
                <w:sz w:val="22"/>
              </w:rPr>
              <w:t>1.</w:t>
            </w:r>
          </w:p>
        </w:tc>
        <w:tc>
          <w:tcPr>
            <w:tcW w:w="8353" w:type="dxa"/>
            <w:shd w:val="clear" w:color="auto" w:fill="auto"/>
          </w:tcPr>
          <w:p w14:paraId="382DF082" w14:textId="77777777" w:rsidR="00D2592D" w:rsidRPr="00CD6007" w:rsidRDefault="00D2592D"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Develop and adopt the new Biodiversity Strategy and Action Plan and a new Green Infrastructure Strategy with regard to ecosystem-based management, conservation, restoration and CCA</w:t>
            </w:r>
          </w:p>
        </w:tc>
      </w:tr>
      <w:tr w:rsidR="00D2592D" w:rsidRPr="00CD6007" w14:paraId="356C29E9" w14:textId="77777777" w:rsidTr="008457FF">
        <w:trPr>
          <w:trHeight w:val="70"/>
          <w:jc w:val="center"/>
        </w:trPr>
        <w:tc>
          <w:tcPr>
            <w:tcW w:w="642" w:type="dxa"/>
            <w:vMerge/>
            <w:shd w:val="clear" w:color="auto" w:fill="B8CCE4"/>
            <w:vAlign w:val="center"/>
          </w:tcPr>
          <w:p w14:paraId="5965A692" w14:textId="77777777" w:rsidR="00D2592D" w:rsidRPr="008457FF" w:rsidRDefault="00D2592D" w:rsidP="0095077A">
            <w:pPr>
              <w:spacing w:before="20" w:after="20"/>
              <w:jc w:val="center"/>
              <w:rPr>
                <w:rFonts w:asciiTheme="minorHAnsi" w:hAnsiTheme="minorHAnsi" w:cstheme="minorHAnsi"/>
                <w:b/>
              </w:rPr>
            </w:pPr>
          </w:p>
        </w:tc>
        <w:tc>
          <w:tcPr>
            <w:tcW w:w="8353" w:type="dxa"/>
            <w:shd w:val="clear" w:color="auto" w:fill="auto"/>
          </w:tcPr>
          <w:p w14:paraId="2BB40D3A" w14:textId="77777777" w:rsidR="00D2592D" w:rsidRPr="00CD6007" w:rsidRDefault="00D2592D"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Review and amend legislation and secondary legislation in the environment sector and related sectors to reflect the new Biodiversity Strategy and Green Infrastructure Strategy</w:t>
            </w:r>
          </w:p>
        </w:tc>
      </w:tr>
      <w:tr w:rsidR="00215625" w:rsidRPr="00CD6007" w14:paraId="62F2E0CA" w14:textId="77777777" w:rsidTr="008457FF">
        <w:trPr>
          <w:trHeight w:val="70"/>
          <w:jc w:val="center"/>
        </w:trPr>
        <w:tc>
          <w:tcPr>
            <w:tcW w:w="642" w:type="dxa"/>
            <w:shd w:val="clear" w:color="auto" w:fill="B8CCE4"/>
            <w:vAlign w:val="center"/>
          </w:tcPr>
          <w:p w14:paraId="1190A032" w14:textId="77777777" w:rsidR="00215625" w:rsidRPr="008457FF" w:rsidRDefault="008457FF" w:rsidP="0095077A">
            <w:pPr>
              <w:spacing w:before="20" w:after="20"/>
              <w:jc w:val="center"/>
              <w:rPr>
                <w:rFonts w:asciiTheme="minorHAnsi" w:hAnsiTheme="minorHAnsi" w:cstheme="minorHAnsi"/>
                <w:b/>
              </w:rPr>
            </w:pPr>
            <w:r w:rsidRPr="008457FF">
              <w:rPr>
                <w:rFonts w:asciiTheme="minorHAnsi" w:hAnsiTheme="minorHAnsi" w:cstheme="minorHAnsi"/>
                <w:b/>
                <w:sz w:val="22"/>
              </w:rPr>
              <w:t>2.</w:t>
            </w:r>
          </w:p>
        </w:tc>
        <w:tc>
          <w:tcPr>
            <w:tcW w:w="8353" w:type="dxa"/>
            <w:shd w:val="clear" w:color="auto" w:fill="auto"/>
          </w:tcPr>
          <w:p w14:paraId="745E5BC1" w14:textId="77777777" w:rsidR="00215625"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Interdisciplinary teams and centers of excellence</w:t>
            </w:r>
          </w:p>
        </w:tc>
      </w:tr>
      <w:tr w:rsidR="00357994" w:rsidRPr="00CD6007" w14:paraId="67C5EE4B" w14:textId="77777777" w:rsidTr="008457FF">
        <w:trPr>
          <w:trHeight w:val="217"/>
          <w:jc w:val="center"/>
        </w:trPr>
        <w:tc>
          <w:tcPr>
            <w:tcW w:w="642" w:type="dxa"/>
            <w:shd w:val="clear" w:color="auto" w:fill="B8CCE4"/>
            <w:vAlign w:val="center"/>
          </w:tcPr>
          <w:p w14:paraId="1AA691F5" w14:textId="77777777" w:rsidR="00357994" w:rsidRPr="008457FF" w:rsidRDefault="008457FF" w:rsidP="0095077A">
            <w:pPr>
              <w:spacing w:before="20" w:after="20"/>
              <w:jc w:val="center"/>
              <w:rPr>
                <w:rFonts w:asciiTheme="minorHAnsi" w:hAnsiTheme="minorHAnsi" w:cstheme="minorHAnsi"/>
                <w:b/>
              </w:rPr>
            </w:pPr>
            <w:r w:rsidRPr="008457FF">
              <w:rPr>
                <w:rFonts w:asciiTheme="minorHAnsi" w:hAnsiTheme="minorHAnsi" w:cstheme="minorHAnsi"/>
                <w:b/>
                <w:sz w:val="22"/>
              </w:rPr>
              <w:t>3.</w:t>
            </w:r>
          </w:p>
        </w:tc>
        <w:tc>
          <w:tcPr>
            <w:tcW w:w="8353" w:type="dxa"/>
            <w:shd w:val="clear" w:color="auto" w:fill="auto"/>
          </w:tcPr>
          <w:p w14:paraId="033A1F0D"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Operationalize ecosystem-based monitoring and strategic/environment impact assessment</w:t>
            </w:r>
          </w:p>
        </w:tc>
      </w:tr>
      <w:tr w:rsidR="00357994" w:rsidRPr="00CD6007" w14:paraId="77FB67AE" w14:textId="77777777" w:rsidTr="008457FF">
        <w:trPr>
          <w:trHeight w:val="217"/>
          <w:jc w:val="center"/>
        </w:trPr>
        <w:tc>
          <w:tcPr>
            <w:tcW w:w="642" w:type="dxa"/>
            <w:vMerge w:val="restart"/>
            <w:shd w:val="clear" w:color="auto" w:fill="B8CCE4"/>
            <w:vAlign w:val="center"/>
          </w:tcPr>
          <w:p w14:paraId="2F539269" w14:textId="77777777" w:rsidR="00357994" w:rsidRPr="008457FF" w:rsidRDefault="008457FF" w:rsidP="0095077A">
            <w:pPr>
              <w:spacing w:before="20" w:after="20"/>
              <w:jc w:val="center"/>
              <w:rPr>
                <w:rFonts w:asciiTheme="minorHAnsi" w:hAnsiTheme="minorHAnsi" w:cstheme="minorHAnsi"/>
                <w:b/>
              </w:rPr>
            </w:pPr>
            <w:r w:rsidRPr="008457FF">
              <w:rPr>
                <w:rFonts w:asciiTheme="minorHAnsi" w:hAnsiTheme="minorHAnsi" w:cstheme="minorHAnsi"/>
                <w:b/>
                <w:sz w:val="22"/>
              </w:rPr>
              <w:t>4.</w:t>
            </w:r>
          </w:p>
        </w:tc>
        <w:tc>
          <w:tcPr>
            <w:tcW w:w="8353" w:type="dxa"/>
            <w:shd w:val="clear" w:color="auto" w:fill="auto"/>
          </w:tcPr>
          <w:p w14:paraId="3424847C"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Open data for public use</w:t>
            </w:r>
          </w:p>
        </w:tc>
      </w:tr>
      <w:tr w:rsidR="00357994" w:rsidRPr="00CD6007" w14:paraId="0B8A4EC2" w14:textId="77777777" w:rsidTr="008457FF">
        <w:trPr>
          <w:trHeight w:val="217"/>
          <w:jc w:val="center"/>
        </w:trPr>
        <w:tc>
          <w:tcPr>
            <w:tcW w:w="642" w:type="dxa"/>
            <w:vMerge/>
            <w:shd w:val="clear" w:color="auto" w:fill="B8CCE4"/>
            <w:vAlign w:val="center"/>
          </w:tcPr>
          <w:p w14:paraId="02C567DD" w14:textId="77777777" w:rsidR="00357994" w:rsidRPr="008457FF" w:rsidRDefault="00357994" w:rsidP="0095077A">
            <w:pPr>
              <w:spacing w:before="20" w:after="20"/>
              <w:jc w:val="center"/>
              <w:rPr>
                <w:rFonts w:asciiTheme="minorHAnsi" w:hAnsiTheme="minorHAnsi" w:cstheme="minorHAnsi"/>
                <w:b/>
              </w:rPr>
            </w:pPr>
          </w:p>
        </w:tc>
        <w:tc>
          <w:tcPr>
            <w:tcW w:w="8353" w:type="dxa"/>
            <w:shd w:val="clear" w:color="auto" w:fill="auto"/>
          </w:tcPr>
          <w:p w14:paraId="6A2E4141"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Communication and tools for informed prioritization of research and practical action</w:t>
            </w:r>
          </w:p>
        </w:tc>
      </w:tr>
      <w:tr w:rsidR="00357994" w:rsidRPr="00CD6007" w14:paraId="7889D578" w14:textId="77777777" w:rsidTr="008457FF">
        <w:trPr>
          <w:trHeight w:val="217"/>
          <w:jc w:val="center"/>
        </w:trPr>
        <w:tc>
          <w:tcPr>
            <w:tcW w:w="642" w:type="dxa"/>
            <w:vMerge/>
            <w:shd w:val="clear" w:color="auto" w:fill="B8CCE4"/>
            <w:vAlign w:val="center"/>
          </w:tcPr>
          <w:p w14:paraId="53FC216C" w14:textId="77777777" w:rsidR="00357994" w:rsidRPr="008457FF" w:rsidRDefault="00357994" w:rsidP="0095077A">
            <w:pPr>
              <w:spacing w:before="20" w:after="20"/>
              <w:jc w:val="center"/>
              <w:rPr>
                <w:rFonts w:asciiTheme="minorHAnsi" w:hAnsiTheme="minorHAnsi" w:cstheme="minorHAnsi"/>
                <w:b/>
              </w:rPr>
            </w:pPr>
          </w:p>
        </w:tc>
        <w:tc>
          <w:tcPr>
            <w:tcW w:w="8353" w:type="dxa"/>
            <w:shd w:val="clear" w:color="auto" w:fill="auto"/>
          </w:tcPr>
          <w:p w14:paraId="0A9B07E0"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Enable volunteer sharing</w:t>
            </w:r>
          </w:p>
        </w:tc>
      </w:tr>
      <w:tr w:rsidR="002D0FCB" w:rsidRPr="00CD6007" w14:paraId="5B4CF9EF" w14:textId="77777777" w:rsidTr="008457FF">
        <w:trPr>
          <w:trHeight w:val="217"/>
          <w:jc w:val="center"/>
        </w:trPr>
        <w:tc>
          <w:tcPr>
            <w:tcW w:w="642" w:type="dxa"/>
            <w:vMerge w:val="restart"/>
            <w:shd w:val="clear" w:color="auto" w:fill="B8CCE4"/>
            <w:vAlign w:val="center"/>
          </w:tcPr>
          <w:p w14:paraId="5ACF462B" w14:textId="77777777" w:rsidR="002D0FCB" w:rsidRPr="008457FF" w:rsidRDefault="008457FF" w:rsidP="0095077A">
            <w:pPr>
              <w:spacing w:before="20" w:after="20"/>
              <w:jc w:val="center"/>
              <w:rPr>
                <w:rFonts w:asciiTheme="minorHAnsi" w:hAnsiTheme="minorHAnsi" w:cstheme="minorHAnsi"/>
                <w:b/>
              </w:rPr>
            </w:pPr>
            <w:r w:rsidRPr="008457FF">
              <w:rPr>
                <w:rFonts w:asciiTheme="minorHAnsi" w:hAnsiTheme="minorHAnsi" w:cstheme="minorHAnsi"/>
                <w:b/>
                <w:sz w:val="22"/>
              </w:rPr>
              <w:t>5.</w:t>
            </w:r>
          </w:p>
        </w:tc>
        <w:tc>
          <w:tcPr>
            <w:tcW w:w="8353" w:type="dxa"/>
            <w:shd w:val="clear" w:color="auto" w:fill="auto"/>
          </w:tcPr>
          <w:p w14:paraId="5CC3B6E9" w14:textId="6F39DB26" w:rsidR="002D0FCB" w:rsidRPr="00CD6007" w:rsidRDefault="004C546C" w:rsidP="00201B00">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Adjust regional and local adaptation strategies to the amended strategic documents and legislation on BD&amp;ES</w:t>
            </w:r>
          </w:p>
        </w:tc>
      </w:tr>
      <w:tr w:rsidR="002D0FCB" w:rsidRPr="00CD6007" w14:paraId="3420977D" w14:textId="77777777" w:rsidTr="008457FF">
        <w:trPr>
          <w:trHeight w:val="70"/>
          <w:jc w:val="center"/>
        </w:trPr>
        <w:tc>
          <w:tcPr>
            <w:tcW w:w="642" w:type="dxa"/>
            <w:vMerge/>
            <w:shd w:val="clear" w:color="auto" w:fill="B8CCE4"/>
            <w:vAlign w:val="center"/>
          </w:tcPr>
          <w:p w14:paraId="331D383E" w14:textId="77777777" w:rsidR="002D0FCB" w:rsidRPr="008457FF" w:rsidRDefault="002D0FCB" w:rsidP="0095077A">
            <w:pPr>
              <w:spacing w:before="20" w:after="20"/>
              <w:jc w:val="center"/>
              <w:rPr>
                <w:rFonts w:asciiTheme="minorHAnsi" w:hAnsiTheme="minorHAnsi" w:cstheme="minorHAnsi"/>
                <w:b/>
              </w:rPr>
            </w:pPr>
          </w:p>
        </w:tc>
        <w:tc>
          <w:tcPr>
            <w:tcW w:w="8353" w:type="dxa"/>
            <w:shd w:val="clear" w:color="auto" w:fill="auto"/>
          </w:tcPr>
          <w:p w14:paraId="03036404" w14:textId="77777777" w:rsidR="002D0FCB" w:rsidRPr="00CD6007" w:rsidRDefault="002D0FCB"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Local development and equitable access to ecosystem services</w:t>
            </w:r>
          </w:p>
        </w:tc>
      </w:tr>
      <w:tr w:rsidR="00357994" w:rsidRPr="00CD6007" w14:paraId="08974F00" w14:textId="77777777" w:rsidTr="008457FF">
        <w:trPr>
          <w:trHeight w:val="217"/>
          <w:jc w:val="center"/>
        </w:trPr>
        <w:tc>
          <w:tcPr>
            <w:tcW w:w="642" w:type="dxa"/>
            <w:shd w:val="clear" w:color="auto" w:fill="B8CCE4"/>
            <w:vAlign w:val="center"/>
          </w:tcPr>
          <w:p w14:paraId="61606C6E" w14:textId="77777777" w:rsidR="00357994" w:rsidRPr="008457FF" w:rsidRDefault="008457FF" w:rsidP="0095077A">
            <w:pPr>
              <w:spacing w:before="20" w:after="20"/>
              <w:jc w:val="center"/>
              <w:rPr>
                <w:rFonts w:asciiTheme="minorHAnsi" w:hAnsiTheme="minorHAnsi" w:cstheme="minorHAnsi"/>
                <w:b/>
              </w:rPr>
            </w:pPr>
            <w:r w:rsidRPr="008457FF">
              <w:rPr>
                <w:rFonts w:asciiTheme="minorHAnsi" w:hAnsiTheme="minorHAnsi" w:cstheme="minorHAnsi"/>
                <w:b/>
                <w:sz w:val="22"/>
              </w:rPr>
              <w:t>6.</w:t>
            </w:r>
          </w:p>
        </w:tc>
        <w:tc>
          <w:tcPr>
            <w:tcW w:w="8353" w:type="dxa"/>
            <w:shd w:val="clear" w:color="auto" w:fill="auto"/>
          </w:tcPr>
          <w:p w14:paraId="4B2C9685"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Link decision making, resource, and funding to efficient assessment of improved ecosystem condition</w:t>
            </w:r>
          </w:p>
        </w:tc>
      </w:tr>
      <w:tr w:rsidR="00357994" w:rsidRPr="00CD6007" w14:paraId="6815D24E" w14:textId="77777777" w:rsidTr="008457FF">
        <w:trPr>
          <w:trHeight w:val="217"/>
          <w:jc w:val="center"/>
        </w:trPr>
        <w:tc>
          <w:tcPr>
            <w:tcW w:w="642" w:type="dxa"/>
            <w:vMerge w:val="restart"/>
            <w:shd w:val="clear" w:color="auto" w:fill="B8CCE4"/>
            <w:vAlign w:val="center"/>
          </w:tcPr>
          <w:p w14:paraId="2FBE6EF2" w14:textId="77777777" w:rsidR="00357994" w:rsidRPr="008457FF" w:rsidRDefault="008457FF" w:rsidP="0095077A">
            <w:pPr>
              <w:spacing w:before="20" w:after="20"/>
              <w:jc w:val="center"/>
              <w:rPr>
                <w:rFonts w:asciiTheme="minorHAnsi" w:hAnsiTheme="minorHAnsi" w:cstheme="minorHAnsi"/>
                <w:b/>
              </w:rPr>
            </w:pPr>
            <w:r w:rsidRPr="008457FF">
              <w:rPr>
                <w:rFonts w:asciiTheme="minorHAnsi" w:hAnsiTheme="minorHAnsi" w:cstheme="minorHAnsi"/>
                <w:b/>
                <w:sz w:val="22"/>
              </w:rPr>
              <w:t>7.</w:t>
            </w:r>
          </w:p>
        </w:tc>
        <w:tc>
          <w:tcPr>
            <w:tcW w:w="8353" w:type="dxa"/>
            <w:shd w:val="clear" w:color="auto" w:fill="auto"/>
          </w:tcPr>
          <w:p w14:paraId="37B2F961"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Identify regional/local “red lines” to prevent decrease or irreversible loss of ecosystem services vital for CCA</w:t>
            </w:r>
          </w:p>
        </w:tc>
      </w:tr>
      <w:tr w:rsidR="00357994" w:rsidRPr="00CD6007" w14:paraId="79F1F460" w14:textId="77777777" w:rsidTr="008457FF">
        <w:trPr>
          <w:trHeight w:val="217"/>
          <w:jc w:val="center"/>
        </w:trPr>
        <w:tc>
          <w:tcPr>
            <w:tcW w:w="642" w:type="dxa"/>
            <w:vMerge/>
            <w:shd w:val="clear" w:color="auto" w:fill="B8CCE4"/>
            <w:vAlign w:val="center"/>
          </w:tcPr>
          <w:p w14:paraId="2831F2E6" w14:textId="77777777" w:rsidR="00357994" w:rsidRPr="008457FF" w:rsidRDefault="00357994" w:rsidP="0095077A">
            <w:pPr>
              <w:spacing w:before="20" w:after="20"/>
              <w:jc w:val="center"/>
              <w:rPr>
                <w:rFonts w:asciiTheme="minorHAnsi" w:hAnsiTheme="minorHAnsi" w:cstheme="minorHAnsi"/>
                <w:b/>
              </w:rPr>
            </w:pPr>
          </w:p>
        </w:tc>
        <w:tc>
          <w:tcPr>
            <w:tcW w:w="8353" w:type="dxa"/>
            <w:shd w:val="clear" w:color="auto" w:fill="auto"/>
          </w:tcPr>
          <w:p w14:paraId="1F401F00"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Develop regional/local programs to conserve and restore biodiversity to increase the delivery of ecosystem services</w:t>
            </w:r>
          </w:p>
        </w:tc>
      </w:tr>
      <w:tr w:rsidR="00357994" w:rsidRPr="00CD6007" w14:paraId="42B1560C" w14:textId="77777777" w:rsidTr="008457FF">
        <w:trPr>
          <w:trHeight w:val="217"/>
          <w:jc w:val="center"/>
        </w:trPr>
        <w:tc>
          <w:tcPr>
            <w:tcW w:w="642" w:type="dxa"/>
            <w:vMerge w:val="restart"/>
            <w:shd w:val="clear" w:color="auto" w:fill="B8CCE4"/>
            <w:vAlign w:val="center"/>
          </w:tcPr>
          <w:p w14:paraId="5238FB9D" w14:textId="77777777" w:rsidR="00357994" w:rsidRPr="008457FF" w:rsidRDefault="008457FF" w:rsidP="002C11DE">
            <w:pPr>
              <w:keepNext/>
              <w:spacing w:before="20" w:after="20"/>
              <w:jc w:val="center"/>
              <w:rPr>
                <w:rFonts w:asciiTheme="minorHAnsi" w:hAnsiTheme="minorHAnsi" w:cstheme="minorHAnsi"/>
                <w:b/>
              </w:rPr>
            </w:pPr>
            <w:r w:rsidRPr="008457FF">
              <w:rPr>
                <w:rFonts w:asciiTheme="minorHAnsi" w:hAnsiTheme="minorHAnsi" w:cstheme="minorHAnsi"/>
                <w:b/>
                <w:sz w:val="22"/>
              </w:rPr>
              <w:t>8.</w:t>
            </w:r>
          </w:p>
        </w:tc>
        <w:tc>
          <w:tcPr>
            <w:tcW w:w="8353" w:type="dxa"/>
            <w:shd w:val="clear" w:color="auto" w:fill="auto"/>
          </w:tcPr>
          <w:p w14:paraId="6F198FDF" w14:textId="77777777" w:rsidR="00357994" w:rsidRPr="00CD6007" w:rsidRDefault="00357994" w:rsidP="002C11DE">
            <w:pPr>
              <w:keepNext/>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 xml:space="preserve">Ecosystem restoration – a long term business opportunity </w:t>
            </w:r>
          </w:p>
        </w:tc>
      </w:tr>
      <w:tr w:rsidR="00357994" w:rsidRPr="00CD6007" w14:paraId="65A2B85A" w14:textId="77777777" w:rsidTr="008457FF">
        <w:trPr>
          <w:trHeight w:val="70"/>
          <w:jc w:val="center"/>
        </w:trPr>
        <w:tc>
          <w:tcPr>
            <w:tcW w:w="642" w:type="dxa"/>
            <w:vMerge/>
            <w:shd w:val="clear" w:color="auto" w:fill="B8CCE4"/>
            <w:vAlign w:val="center"/>
          </w:tcPr>
          <w:p w14:paraId="283EE3E7" w14:textId="77777777" w:rsidR="00357994" w:rsidRPr="008457FF" w:rsidRDefault="00357994" w:rsidP="0095077A">
            <w:pPr>
              <w:spacing w:before="20" w:after="20"/>
              <w:jc w:val="center"/>
              <w:rPr>
                <w:rFonts w:asciiTheme="minorHAnsi" w:hAnsiTheme="minorHAnsi" w:cstheme="minorHAnsi"/>
                <w:b/>
              </w:rPr>
            </w:pPr>
          </w:p>
        </w:tc>
        <w:tc>
          <w:tcPr>
            <w:tcW w:w="8353" w:type="dxa"/>
            <w:shd w:val="clear" w:color="auto" w:fill="auto"/>
          </w:tcPr>
          <w:p w14:paraId="0FB9CAB8"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Implement new training programs at all educational levels and in informal/non-formal education</w:t>
            </w:r>
          </w:p>
        </w:tc>
      </w:tr>
      <w:tr w:rsidR="00357994" w:rsidRPr="00CD6007" w14:paraId="3B3BA098" w14:textId="77777777" w:rsidTr="008457FF">
        <w:trPr>
          <w:trHeight w:val="348"/>
          <w:jc w:val="center"/>
        </w:trPr>
        <w:tc>
          <w:tcPr>
            <w:tcW w:w="642" w:type="dxa"/>
            <w:vMerge/>
            <w:shd w:val="clear" w:color="auto" w:fill="B8CCE4"/>
            <w:vAlign w:val="center"/>
          </w:tcPr>
          <w:p w14:paraId="2E8747C9" w14:textId="77777777" w:rsidR="00357994" w:rsidRPr="008457FF" w:rsidRDefault="00357994" w:rsidP="0095077A">
            <w:pPr>
              <w:spacing w:before="20" w:after="20"/>
              <w:jc w:val="center"/>
              <w:rPr>
                <w:rFonts w:asciiTheme="minorHAnsi" w:hAnsiTheme="minorHAnsi" w:cstheme="minorHAnsi"/>
                <w:b/>
              </w:rPr>
            </w:pPr>
          </w:p>
        </w:tc>
        <w:tc>
          <w:tcPr>
            <w:tcW w:w="8353" w:type="dxa"/>
            <w:shd w:val="clear" w:color="auto" w:fill="auto"/>
          </w:tcPr>
          <w:p w14:paraId="16D9C3DD"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Create carbon environmental accounts</w:t>
            </w:r>
          </w:p>
        </w:tc>
      </w:tr>
      <w:tr w:rsidR="00357994" w:rsidRPr="00CD6007" w14:paraId="6F6AB94E" w14:textId="77777777" w:rsidTr="008457FF">
        <w:trPr>
          <w:trHeight w:val="335"/>
          <w:jc w:val="center"/>
        </w:trPr>
        <w:tc>
          <w:tcPr>
            <w:tcW w:w="642" w:type="dxa"/>
            <w:vMerge w:val="restart"/>
            <w:shd w:val="clear" w:color="auto" w:fill="B8CCE4"/>
            <w:vAlign w:val="center"/>
          </w:tcPr>
          <w:p w14:paraId="798CC09B" w14:textId="77777777" w:rsidR="00357994" w:rsidRPr="008457FF" w:rsidRDefault="008457FF" w:rsidP="0095077A">
            <w:pPr>
              <w:spacing w:before="20" w:after="20"/>
              <w:jc w:val="center"/>
              <w:rPr>
                <w:rFonts w:asciiTheme="minorHAnsi" w:hAnsiTheme="minorHAnsi" w:cstheme="minorHAnsi"/>
                <w:b/>
              </w:rPr>
            </w:pPr>
            <w:r w:rsidRPr="008457FF">
              <w:rPr>
                <w:rFonts w:asciiTheme="minorHAnsi" w:hAnsiTheme="minorHAnsi" w:cstheme="minorHAnsi"/>
                <w:b/>
                <w:sz w:val="22"/>
              </w:rPr>
              <w:t>9.</w:t>
            </w:r>
          </w:p>
        </w:tc>
        <w:tc>
          <w:tcPr>
            <w:tcW w:w="8353" w:type="dxa"/>
            <w:shd w:val="clear" w:color="auto" w:fill="auto"/>
          </w:tcPr>
          <w:p w14:paraId="27C5EEE6"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Cultural ecosystem services for recreation and education</w:t>
            </w:r>
          </w:p>
        </w:tc>
      </w:tr>
      <w:tr w:rsidR="00357994" w:rsidRPr="00CD6007" w14:paraId="1743E246" w14:textId="77777777" w:rsidTr="008457FF">
        <w:trPr>
          <w:trHeight w:val="348"/>
          <w:jc w:val="center"/>
        </w:trPr>
        <w:tc>
          <w:tcPr>
            <w:tcW w:w="642" w:type="dxa"/>
            <w:vMerge/>
            <w:shd w:val="clear" w:color="auto" w:fill="B8CCE4"/>
            <w:vAlign w:val="center"/>
          </w:tcPr>
          <w:p w14:paraId="6C53D7AD" w14:textId="77777777" w:rsidR="00357994" w:rsidRPr="008457FF" w:rsidRDefault="00357994" w:rsidP="0095077A">
            <w:pPr>
              <w:spacing w:before="20" w:after="20"/>
              <w:jc w:val="center"/>
              <w:rPr>
                <w:rFonts w:asciiTheme="minorHAnsi" w:hAnsiTheme="minorHAnsi" w:cstheme="minorHAnsi"/>
                <w:b/>
              </w:rPr>
            </w:pPr>
          </w:p>
        </w:tc>
        <w:tc>
          <w:tcPr>
            <w:tcW w:w="8353" w:type="dxa"/>
            <w:shd w:val="clear" w:color="auto" w:fill="auto"/>
          </w:tcPr>
          <w:p w14:paraId="6785E8E1"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Use genetic resources for resilience</w:t>
            </w:r>
          </w:p>
        </w:tc>
      </w:tr>
      <w:tr w:rsidR="00357994" w:rsidRPr="008F6A7F" w14:paraId="100C7304" w14:textId="77777777" w:rsidTr="008457FF">
        <w:trPr>
          <w:trHeight w:val="389"/>
          <w:jc w:val="center"/>
        </w:trPr>
        <w:tc>
          <w:tcPr>
            <w:tcW w:w="642" w:type="dxa"/>
            <w:shd w:val="clear" w:color="auto" w:fill="B8CCE4"/>
            <w:vAlign w:val="center"/>
          </w:tcPr>
          <w:p w14:paraId="224C4570" w14:textId="77777777" w:rsidR="00357994" w:rsidRPr="008457FF" w:rsidRDefault="008457FF" w:rsidP="0095077A">
            <w:pPr>
              <w:spacing w:before="20" w:after="20"/>
              <w:jc w:val="center"/>
              <w:rPr>
                <w:rFonts w:asciiTheme="minorHAnsi" w:hAnsiTheme="minorHAnsi" w:cstheme="minorHAnsi"/>
                <w:b/>
              </w:rPr>
            </w:pPr>
            <w:r w:rsidRPr="008457FF">
              <w:rPr>
                <w:rFonts w:asciiTheme="minorHAnsi" w:hAnsiTheme="minorHAnsi" w:cstheme="minorHAnsi"/>
                <w:b/>
                <w:sz w:val="22"/>
              </w:rPr>
              <w:t>10.</w:t>
            </w:r>
          </w:p>
        </w:tc>
        <w:tc>
          <w:tcPr>
            <w:tcW w:w="8353" w:type="dxa"/>
            <w:shd w:val="clear" w:color="auto" w:fill="auto"/>
          </w:tcPr>
          <w:p w14:paraId="6310A164" w14:textId="77777777" w:rsidR="00357994" w:rsidRPr="00CD6007" w:rsidRDefault="00357994" w:rsidP="0095077A">
            <w:pPr>
              <w:spacing w:before="20" w:after="20" w:line="240" w:lineRule="auto"/>
              <w:rPr>
                <w:rFonts w:asciiTheme="minorHAnsi" w:eastAsia="Times New Roman" w:hAnsiTheme="minorHAnsi" w:cstheme="minorHAnsi"/>
                <w:color w:val="000000"/>
              </w:rPr>
            </w:pPr>
            <w:r w:rsidRPr="00CD6007">
              <w:rPr>
                <w:rFonts w:asciiTheme="minorHAnsi" w:eastAsia="Times New Roman" w:hAnsiTheme="minorHAnsi" w:cstheme="minorHAnsi"/>
                <w:color w:val="000000"/>
                <w:sz w:val="22"/>
              </w:rPr>
              <w:t>Targeted collection of folk customs and traditional knowledge</w:t>
            </w:r>
          </w:p>
        </w:tc>
      </w:tr>
    </w:tbl>
    <w:p w14:paraId="48A51354" w14:textId="77777777" w:rsidR="00DD58FA" w:rsidRPr="00371235" w:rsidRDefault="00371235" w:rsidP="008457FF">
      <w:pPr>
        <w:pStyle w:val="Source"/>
      </w:pPr>
      <w:r w:rsidRPr="00371235">
        <w:t xml:space="preserve"> Note: Options with equal importance share the same rank in the table</w:t>
      </w:r>
      <w:r w:rsidR="00D2592D">
        <w:t xml:space="preserve">. Depending on the regional and local context, they may be interchangeable or used together. </w:t>
      </w:r>
      <w:r w:rsidR="0014205F">
        <w:t>Where all other criteria would result in equal ranking, o</w:t>
      </w:r>
      <w:r w:rsidR="00D2592D">
        <w:t>ptions that are prerequisite for other options are ranked higher</w:t>
      </w:r>
      <w:r>
        <w:t>.</w:t>
      </w:r>
    </w:p>
    <w:p w14:paraId="3913CA75" w14:textId="02742E4E" w:rsidR="00C76649" w:rsidRDefault="00C76649" w:rsidP="002C11DE">
      <w:pPr>
        <w:pStyle w:val="Heading2"/>
        <w:spacing w:before="300" w:after="60"/>
      </w:pPr>
      <w:bookmarkStart w:id="422" w:name="_Toc523082974"/>
      <w:r>
        <w:t>Conclusions</w:t>
      </w:r>
      <w:bookmarkEnd w:id="422"/>
    </w:p>
    <w:p w14:paraId="142C024C" w14:textId="390EDE7F" w:rsidR="00C76649" w:rsidRDefault="00C76649" w:rsidP="00C76649">
      <w:pPr>
        <w:pStyle w:val="BodyText"/>
      </w:pPr>
      <w:r>
        <w:t xml:space="preserve">Effective CCA requires adaptive ecosystems management in the context of the socioecological systems (EbA-CCA). This concept requires implementing interlinked adaptation options from all five areas identified in this report: governance, knowledge management, creating space for BD&amp;ES, reducing pressures on BD&amp;ES, using ecosystem services for adaptation. </w:t>
      </w:r>
    </w:p>
    <w:p w14:paraId="7760C817" w14:textId="6E22FF4E" w:rsidR="00C76649" w:rsidRDefault="00C76649" w:rsidP="00C76649">
      <w:pPr>
        <w:pStyle w:val="BodyText"/>
      </w:pPr>
      <w:r>
        <w:t>The selection and prioritization of adaptation options for a specific location requires the involvement of policy makers and other stakeholders on the regional and local level. It is likely to lead to the definition of ecological ‘red zones’ to protect both the biodiversity and the provision of important ecosystem services, a</w:t>
      </w:r>
      <w:r w:rsidR="002A11ED">
        <w:t>s well as to</w:t>
      </w:r>
      <w:r>
        <w:t xml:space="preserve"> specific cost estimates for green infrastructure, ecosystem restoration and conservation, a</w:t>
      </w:r>
      <w:r w:rsidR="002A11ED">
        <w:t>nd</w:t>
      </w:r>
      <w:r>
        <w:t xml:space="preserve"> other specific services that provide for economic growth. Equally important is the monitoring of trends in the anthropogenic pressures on ecosystems and the development of ecosystems. For maxim</w:t>
      </w:r>
      <w:r w:rsidR="002A11ED">
        <w:t>um</w:t>
      </w:r>
      <w:r>
        <w:t xml:space="preserve"> efficiency and </w:t>
      </w:r>
      <w:r w:rsidR="002A11ED">
        <w:t>cost-cu</w:t>
      </w:r>
      <w:r>
        <w:t>tting, optimal use of local data</w:t>
      </w:r>
      <w:r w:rsidR="002A11ED">
        <w:t>,</w:t>
      </w:r>
      <w:r>
        <w:t xml:space="preserve"> such as self-monitoring</w:t>
      </w:r>
      <w:r w:rsidR="002A11ED">
        <w:t xml:space="preserve"> and </w:t>
      </w:r>
      <w:r>
        <w:t xml:space="preserve">EIA data, local knowledge, </w:t>
      </w:r>
      <w:r w:rsidR="002A11ED">
        <w:t>and other,</w:t>
      </w:r>
      <w:r>
        <w:t xml:space="preserve"> must be made.</w:t>
      </w:r>
    </w:p>
    <w:p w14:paraId="3692B536" w14:textId="1DECB47B" w:rsidR="00C76649" w:rsidRDefault="00C76649" w:rsidP="00C76649">
      <w:pPr>
        <w:pStyle w:val="BodyText"/>
      </w:pPr>
      <w:r>
        <w:t xml:space="preserve">A multicriteria analysis approach would be important for setting priorities and deciding on trade-offs in the use of ecosystems to optimize the desired delivery of different types </w:t>
      </w:r>
      <w:r w:rsidR="002A11ED">
        <w:t xml:space="preserve">of </w:t>
      </w:r>
      <w:r>
        <w:t xml:space="preserve">ecosystem services. Such approach must consider the links between adaptation options (presented in detail in </w:t>
      </w:r>
      <w:r w:rsidR="00E551E2">
        <w:t>C</w:t>
      </w:r>
      <w:r>
        <w:t>hapter</w:t>
      </w:r>
      <w:r w:rsidR="00E551E2">
        <w:t xml:space="preserve"> 3</w:t>
      </w:r>
      <w:r>
        <w:t xml:space="preserve"> and Annex 2), to avoid mismanagement of ecosystems and their degradation or loss and the corresponding loss of ecosystem services. Spatially explicit representation is especially useful for visualizing and studying the production and consumption patterns of ecosystem services and </w:t>
      </w:r>
      <w:r w:rsidR="00E551E2">
        <w:t>climate change</w:t>
      </w:r>
      <w:r>
        <w:t xml:space="preserve"> related factors that may lead to diminishing the ecosystem services provision.</w:t>
      </w:r>
    </w:p>
    <w:p w14:paraId="1350F81F" w14:textId="06C45F8F" w:rsidR="00C76649" w:rsidRDefault="00C76649" w:rsidP="00C76649">
      <w:pPr>
        <w:pStyle w:val="BodyText"/>
      </w:pPr>
      <w:r>
        <w:t>The use of ecosystem services that are currently being ignored by the strategic and legal framework may be especially beneficial to the economic development in smaller communities as well as a factor for equitable access to these ecosystem services by vulnerable social groups with limited funds and mobility.</w:t>
      </w:r>
    </w:p>
    <w:p w14:paraId="79EF85E4" w14:textId="6E6015E3" w:rsidR="00C76649" w:rsidRDefault="00C76649" w:rsidP="004B5BF1">
      <w:pPr>
        <w:pStyle w:val="BodyText"/>
        <w:numPr>
          <w:ilvl w:val="0"/>
          <w:numId w:val="0"/>
        </w:numPr>
      </w:pPr>
    </w:p>
    <w:p w14:paraId="58BCB743" w14:textId="65EC2205" w:rsidR="00C76649" w:rsidRDefault="00C76649" w:rsidP="004B5BF1">
      <w:pPr>
        <w:pStyle w:val="BodyText"/>
        <w:numPr>
          <w:ilvl w:val="0"/>
          <w:numId w:val="0"/>
        </w:numPr>
      </w:pPr>
    </w:p>
    <w:p w14:paraId="4F28475C" w14:textId="77777777" w:rsidR="00EA4A6C" w:rsidRDefault="00EA4A6C">
      <w:pPr>
        <w:spacing w:after="200"/>
        <w:jc w:val="left"/>
        <w:rPr>
          <w:rFonts w:ascii="Calibri" w:eastAsia="Times New Roman" w:hAnsi="Calibri" w:cs="Times New Roman"/>
          <w:b/>
          <w:bCs/>
          <w:color w:val="2F5496"/>
          <w:sz w:val="32"/>
          <w:szCs w:val="28"/>
        </w:rPr>
      </w:pPr>
      <w:bookmarkStart w:id="423" w:name="_Toc523082975"/>
      <w:r>
        <w:br w:type="page"/>
      </w:r>
    </w:p>
    <w:p w14:paraId="33C00DB4" w14:textId="6CB0A148" w:rsidR="00AE759F" w:rsidRPr="001931B6" w:rsidRDefault="00AE759F" w:rsidP="00AE759F">
      <w:pPr>
        <w:pStyle w:val="Heading1"/>
        <w:rPr>
          <w:rFonts w:ascii="Times New Roman" w:hAnsi="Times New Roman"/>
          <w:sz w:val="24"/>
          <w:szCs w:val="24"/>
        </w:rPr>
      </w:pPr>
      <w:r w:rsidRPr="001931B6">
        <w:lastRenderedPageBreak/>
        <w:t>References</w:t>
      </w:r>
      <w:bookmarkEnd w:id="423"/>
      <w:r w:rsidRPr="001931B6">
        <w:rPr>
          <w:rFonts w:ascii="Times New Roman" w:hAnsi="Times New Roman"/>
          <w:sz w:val="24"/>
          <w:szCs w:val="24"/>
        </w:rPr>
        <w:t xml:space="preserve"> </w:t>
      </w:r>
    </w:p>
    <w:p w14:paraId="73AA637C" w14:textId="77777777" w:rsidR="00B26965" w:rsidRPr="00357994" w:rsidRDefault="00B26965" w:rsidP="008457FF">
      <w:pPr>
        <w:ind w:left="720" w:hanging="720"/>
        <w:rPr>
          <w:rFonts w:cs="Times New Roman"/>
          <w:szCs w:val="24"/>
          <w:lang w:val="ru-RU"/>
        </w:rPr>
      </w:pPr>
      <w:r w:rsidRPr="00357994">
        <w:rPr>
          <w:rFonts w:cs="Times New Roman"/>
          <w:szCs w:val="24"/>
        </w:rPr>
        <w:t>Alexandrov</w:t>
      </w:r>
      <w:r w:rsidRPr="00357994">
        <w:rPr>
          <w:rFonts w:cs="Times New Roman"/>
          <w:szCs w:val="24"/>
          <w:lang w:val="ru-RU"/>
        </w:rPr>
        <w:t xml:space="preserve">, </w:t>
      </w:r>
      <w:r w:rsidRPr="00357994">
        <w:rPr>
          <w:rFonts w:cs="Times New Roman"/>
          <w:szCs w:val="24"/>
        </w:rPr>
        <w:t>V</w:t>
      </w:r>
      <w:r w:rsidRPr="00357994">
        <w:rPr>
          <w:rFonts w:cs="Times New Roman"/>
          <w:szCs w:val="24"/>
          <w:lang w:val="ru-RU"/>
        </w:rPr>
        <w:t>. (</w:t>
      </w:r>
      <w:r w:rsidRPr="00357994">
        <w:rPr>
          <w:rFonts w:cs="Times New Roman"/>
          <w:szCs w:val="24"/>
        </w:rPr>
        <w:t>Ed</w:t>
      </w:r>
      <w:r w:rsidRPr="00357994">
        <w:rPr>
          <w:rFonts w:cs="Times New Roman"/>
          <w:szCs w:val="24"/>
          <w:lang w:val="ru-RU"/>
        </w:rPr>
        <w:t xml:space="preserve">.). 2011. Методи за мониторинг, оценка и въздействие на сушата в България, </w:t>
      </w:r>
      <w:r w:rsidRPr="00357994">
        <w:rPr>
          <w:rFonts w:cs="Times New Roman"/>
          <w:szCs w:val="24"/>
        </w:rPr>
        <w:t>S</w:t>
      </w:r>
      <w:r w:rsidRPr="00357994">
        <w:rPr>
          <w:rFonts w:cs="Times New Roman"/>
          <w:szCs w:val="24"/>
          <w:lang w:val="ru-RU"/>
        </w:rPr>
        <w:t xml:space="preserve">., </w:t>
      </w:r>
      <w:r w:rsidRPr="00357994">
        <w:rPr>
          <w:rFonts w:cs="Times New Roman"/>
          <w:szCs w:val="24"/>
        </w:rPr>
        <w:t>p</w:t>
      </w:r>
      <w:r w:rsidRPr="00357994">
        <w:rPr>
          <w:rFonts w:cs="Times New Roman"/>
          <w:szCs w:val="24"/>
          <w:lang w:val="ru-RU"/>
        </w:rPr>
        <w:t>. 171.</w:t>
      </w:r>
    </w:p>
    <w:p w14:paraId="6AB7837C" w14:textId="77777777" w:rsidR="00B26965" w:rsidRPr="00721037" w:rsidRDefault="00B26965" w:rsidP="008457FF">
      <w:pPr>
        <w:ind w:left="720" w:hanging="720"/>
        <w:rPr>
          <w:rStyle w:val="Hyperlink"/>
          <w:szCs w:val="24"/>
          <w:lang w:val="ru-RU"/>
        </w:rPr>
      </w:pPr>
      <w:r w:rsidRPr="001931B6">
        <w:rPr>
          <w:szCs w:val="24"/>
        </w:rPr>
        <w:t>Alexandrov</w:t>
      </w:r>
      <w:r w:rsidRPr="00EB363D">
        <w:rPr>
          <w:szCs w:val="24"/>
          <w:lang w:val="ru-RU"/>
        </w:rPr>
        <w:t xml:space="preserve">, </w:t>
      </w:r>
      <w:r w:rsidRPr="001931B6">
        <w:rPr>
          <w:szCs w:val="24"/>
        </w:rPr>
        <w:t>V</w:t>
      </w:r>
      <w:r w:rsidRPr="00EB363D">
        <w:rPr>
          <w:szCs w:val="24"/>
          <w:lang w:val="ru-RU"/>
        </w:rPr>
        <w:t xml:space="preserve">., </w:t>
      </w:r>
      <w:r w:rsidRPr="001931B6">
        <w:rPr>
          <w:szCs w:val="24"/>
        </w:rPr>
        <w:t>ed</w:t>
      </w:r>
      <w:r w:rsidRPr="00EB363D">
        <w:rPr>
          <w:szCs w:val="24"/>
          <w:lang w:val="ru-RU"/>
        </w:rPr>
        <w:t xml:space="preserve">. 2010. </w:t>
      </w:r>
      <w:r w:rsidRPr="00721037">
        <w:rPr>
          <w:szCs w:val="24"/>
          <w:lang w:val="ru-RU"/>
        </w:rPr>
        <w:t>Климатични промени, второ издание [</w:t>
      </w:r>
      <w:r w:rsidRPr="001931B6">
        <w:rPr>
          <w:szCs w:val="24"/>
        </w:rPr>
        <w:t>Climate</w:t>
      </w:r>
      <w:r w:rsidRPr="00721037">
        <w:rPr>
          <w:szCs w:val="24"/>
          <w:lang w:val="ru-RU"/>
        </w:rPr>
        <w:t xml:space="preserve"> </w:t>
      </w:r>
      <w:r w:rsidRPr="001931B6">
        <w:rPr>
          <w:szCs w:val="24"/>
        </w:rPr>
        <w:t>Changes</w:t>
      </w:r>
      <w:r w:rsidRPr="00721037">
        <w:rPr>
          <w:szCs w:val="24"/>
          <w:lang w:val="ru-RU"/>
        </w:rPr>
        <w:t xml:space="preserve">, </w:t>
      </w:r>
      <w:r w:rsidRPr="001931B6">
        <w:rPr>
          <w:szCs w:val="24"/>
        </w:rPr>
        <w:t>second</w:t>
      </w:r>
      <w:r w:rsidRPr="00721037">
        <w:rPr>
          <w:szCs w:val="24"/>
          <w:lang w:val="ru-RU"/>
        </w:rPr>
        <w:t xml:space="preserve"> </w:t>
      </w:r>
      <w:r w:rsidRPr="001931B6">
        <w:rPr>
          <w:szCs w:val="24"/>
        </w:rPr>
        <w:t>ed</w:t>
      </w:r>
      <w:r w:rsidRPr="00721037">
        <w:rPr>
          <w:szCs w:val="24"/>
          <w:lang w:val="ru-RU"/>
        </w:rPr>
        <w:t xml:space="preserve">.]. </w:t>
      </w:r>
      <w:r w:rsidRPr="00EB363D">
        <w:rPr>
          <w:szCs w:val="24"/>
          <w:lang w:val="ru-RU"/>
        </w:rPr>
        <w:t xml:space="preserve"> </w:t>
      </w:r>
      <w:hyperlink r:id="rId50" w:history="1">
        <w:r w:rsidRPr="00357994">
          <w:rPr>
            <w:rStyle w:val="Hyperlink"/>
            <w:rFonts w:cs="Times New Roman"/>
            <w:szCs w:val="24"/>
          </w:rPr>
          <w:t>http://meteorology.meteo.bg/bro6ura.pdf</w:t>
        </w:r>
      </w:hyperlink>
      <w:r>
        <w:rPr>
          <w:rStyle w:val="Hyperlink"/>
          <w:color w:val="auto"/>
          <w:szCs w:val="24"/>
          <w:u w:val="none"/>
        </w:rPr>
        <w:t xml:space="preserve"> </w:t>
      </w:r>
      <w:r w:rsidRPr="00721037">
        <w:rPr>
          <w:rStyle w:val="Hyperlink"/>
          <w:color w:val="auto"/>
          <w:szCs w:val="24"/>
          <w:u w:val="none"/>
          <w:lang w:val="ru-RU"/>
        </w:rPr>
        <w:t>.</w:t>
      </w:r>
    </w:p>
    <w:p w14:paraId="1D3C0B22" w14:textId="77777777" w:rsidR="00B26965" w:rsidRPr="00357994" w:rsidRDefault="00B26965" w:rsidP="008457FF">
      <w:pPr>
        <w:ind w:left="720" w:hanging="720"/>
        <w:rPr>
          <w:rFonts w:cs="Times New Roman"/>
          <w:szCs w:val="24"/>
          <w:lang w:val="ru-RU"/>
        </w:rPr>
      </w:pPr>
      <w:r w:rsidRPr="00357994">
        <w:rPr>
          <w:rFonts w:cs="Times New Roman"/>
          <w:szCs w:val="24"/>
          <w:lang w:val="ru-RU"/>
        </w:rPr>
        <w:t>BenDor, T., Lester, T. W., Livengood, A., Davis, A., &amp; Yonavjak, L. (2015). Estimating the size and impact of the ecological restoration economy. PloS one, 10(6), e0128339.</w:t>
      </w:r>
    </w:p>
    <w:p w14:paraId="2383DE16" w14:textId="77777777" w:rsidR="00B26965" w:rsidRDefault="00B26965" w:rsidP="008457FF">
      <w:pPr>
        <w:ind w:left="720" w:hanging="720"/>
        <w:rPr>
          <w:rFonts w:cs="Times New Roman"/>
          <w:szCs w:val="24"/>
        </w:rPr>
      </w:pPr>
      <w:r w:rsidRPr="00FA6BA1">
        <w:rPr>
          <w:rFonts w:cs="Times New Roman"/>
          <w:szCs w:val="24"/>
        </w:rPr>
        <w:t>Bertzky</w:t>
      </w:r>
      <w:r w:rsidRPr="00EB363D">
        <w:rPr>
          <w:rFonts w:cs="Times New Roman"/>
          <w:szCs w:val="24"/>
          <w:lang w:val="ru-RU"/>
        </w:rPr>
        <w:t xml:space="preserve">, </w:t>
      </w:r>
      <w:r w:rsidRPr="00FA6BA1">
        <w:rPr>
          <w:rFonts w:cs="Times New Roman"/>
          <w:szCs w:val="24"/>
        </w:rPr>
        <w:t>M</w:t>
      </w:r>
      <w:r w:rsidRPr="00EB363D">
        <w:rPr>
          <w:rFonts w:cs="Times New Roman"/>
          <w:szCs w:val="24"/>
          <w:lang w:val="ru-RU"/>
        </w:rPr>
        <w:t xml:space="preserve">., </w:t>
      </w:r>
      <w:r w:rsidRPr="00FA6BA1">
        <w:rPr>
          <w:rFonts w:cs="Times New Roman"/>
          <w:szCs w:val="24"/>
        </w:rPr>
        <w:t>B</w:t>
      </w:r>
      <w:r w:rsidRPr="00EB363D">
        <w:rPr>
          <w:rFonts w:cs="Times New Roman"/>
          <w:szCs w:val="24"/>
          <w:lang w:val="ru-RU"/>
        </w:rPr>
        <w:t xml:space="preserve">. </w:t>
      </w:r>
      <w:r w:rsidRPr="00FA6BA1">
        <w:rPr>
          <w:rFonts w:cs="Times New Roman"/>
          <w:szCs w:val="24"/>
        </w:rPr>
        <w:t>Dickson</w:t>
      </w:r>
      <w:r w:rsidRPr="00EB363D">
        <w:rPr>
          <w:rFonts w:cs="Times New Roman"/>
          <w:szCs w:val="24"/>
          <w:lang w:val="ru-RU"/>
        </w:rPr>
        <w:t xml:space="preserve">, </w:t>
      </w:r>
      <w:r w:rsidRPr="00FA6BA1">
        <w:rPr>
          <w:rFonts w:cs="Times New Roman"/>
          <w:szCs w:val="24"/>
        </w:rPr>
        <w:t>R</w:t>
      </w:r>
      <w:r w:rsidRPr="00EB363D">
        <w:rPr>
          <w:rFonts w:cs="Times New Roman"/>
          <w:szCs w:val="24"/>
          <w:lang w:val="ru-RU"/>
        </w:rPr>
        <w:t xml:space="preserve">. </w:t>
      </w:r>
      <w:r w:rsidRPr="00FA6BA1">
        <w:rPr>
          <w:rFonts w:cs="Times New Roman"/>
          <w:szCs w:val="24"/>
        </w:rPr>
        <w:t>Galt</w:t>
      </w:r>
      <w:r w:rsidRPr="00EB363D">
        <w:rPr>
          <w:rFonts w:cs="Times New Roman"/>
          <w:szCs w:val="24"/>
          <w:lang w:val="ru-RU"/>
        </w:rPr>
        <w:t xml:space="preserve">, </w:t>
      </w:r>
      <w:r w:rsidRPr="00FA6BA1">
        <w:rPr>
          <w:rFonts w:cs="Times New Roman"/>
          <w:szCs w:val="24"/>
        </w:rPr>
        <w:t>E</w:t>
      </w:r>
      <w:r w:rsidRPr="00EB363D">
        <w:rPr>
          <w:rFonts w:cs="Times New Roman"/>
          <w:szCs w:val="24"/>
          <w:lang w:val="ru-RU"/>
        </w:rPr>
        <w:t xml:space="preserve">. </w:t>
      </w:r>
      <w:r w:rsidRPr="00FA6BA1">
        <w:rPr>
          <w:rFonts w:cs="Times New Roman"/>
          <w:szCs w:val="24"/>
        </w:rPr>
        <w:t>Glen</w:t>
      </w:r>
      <w:r w:rsidRPr="00EB363D">
        <w:rPr>
          <w:rFonts w:cs="Times New Roman"/>
          <w:szCs w:val="24"/>
          <w:lang w:val="ru-RU"/>
        </w:rPr>
        <w:t xml:space="preserve">, </w:t>
      </w:r>
      <w:r w:rsidRPr="00FA6BA1">
        <w:rPr>
          <w:rFonts w:cs="Times New Roman"/>
          <w:szCs w:val="24"/>
        </w:rPr>
        <w:t>M</w:t>
      </w:r>
      <w:r w:rsidRPr="00EB363D">
        <w:rPr>
          <w:rFonts w:cs="Times New Roman"/>
          <w:szCs w:val="24"/>
          <w:lang w:val="ru-RU"/>
        </w:rPr>
        <w:t xml:space="preserve">. </w:t>
      </w:r>
      <w:r w:rsidRPr="00FA6BA1">
        <w:rPr>
          <w:rFonts w:cs="Times New Roman"/>
          <w:szCs w:val="24"/>
        </w:rPr>
        <w:t>Harley</w:t>
      </w:r>
      <w:r w:rsidRPr="00EB363D">
        <w:rPr>
          <w:rFonts w:cs="Times New Roman"/>
          <w:szCs w:val="24"/>
          <w:lang w:val="ru-RU"/>
        </w:rPr>
        <w:t xml:space="preserve">, </w:t>
      </w:r>
      <w:r w:rsidRPr="00FA6BA1">
        <w:rPr>
          <w:rFonts w:cs="Times New Roman"/>
          <w:szCs w:val="24"/>
        </w:rPr>
        <w:t>N</w:t>
      </w:r>
      <w:r w:rsidRPr="00EB363D">
        <w:rPr>
          <w:rFonts w:cs="Times New Roman"/>
          <w:szCs w:val="24"/>
          <w:lang w:val="ru-RU"/>
        </w:rPr>
        <w:t xml:space="preserve">. </w:t>
      </w:r>
      <w:r w:rsidRPr="00FA6BA1">
        <w:rPr>
          <w:rFonts w:cs="Times New Roman"/>
          <w:szCs w:val="24"/>
        </w:rPr>
        <w:t>Hodgson</w:t>
      </w:r>
      <w:r w:rsidRPr="00EB363D">
        <w:rPr>
          <w:rFonts w:cs="Times New Roman"/>
          <w:szCs w:val="24"/>
          <w:lang w:val="ru-RU"/>
        </w:rPr>
        <w:t xml:space="preserve">, </w:t>
      </w:r>
      <w:r w:rsidRPr="00FA6BA1">
        <w:rPr>
          <w:rFonts w:cs="Times New Roman"/>
          <w:szCs w:val="24"/>
        </w:rPr>
        <w:t>G</w:t>
      </w:r>
      <w:r w:rsidRPr="00EB363D">
        <w:rPr>
          <w:rFonts w:cs="Times New Roman"/>
          <w:szCs w:val="24"/>
          <w:lang w:val="ru-RU"/>
        </w:rPr>
        <w:t xml:space="preserve">. </w:t>
      </w:r>
      <w:r w:rsidRPr="00FA6BA1">
        <w:rPr>
          <w:rFonts w:cs="Times New Roman"/>
          <w:szCs w:val="24"/>
        </w:rPr>
        <w:t>Keder</w:t>
      </w:r>
      <w:r w:rsidRPr="00EB363D">
        <w:rPr>
          <w:rFonts w:cs="Times New Roman"/>
          <w:szCs w:val="24"/>
          <w:lang w:val="ru-RU"/>
        </w:rPr>
        <w:t xml:space="preserve">, </w:t>
      </w:r>
      <w:r w:rsidRPr="00FA6BA1">
        <w:rPr>
          <w:rFonts w:cs="Times New Roman"/>
          <w:szCs w:val="24"/>
        </w:rPr>
        <w:t>I</w:t>
      </w:r>
      <w:r w:rsidRPr="00EB363D">
        <w:rPr>
          <w:rFonts w:cs="Times New Roman"/>
          <w:szCs w:val="24"/>
          <w:lang w:val="ru-RU"/>
        </w:rPr>
        <w:t xml:space="preserve">. </w:t>
      </w:r>
      <w:r w:rsidRPr="00FA6BA1">
        <w:rPr>
          <w:rFonts w:cs="Times New Roman"/>
          <w:szCs w:val="24"/>
        </w:rPr>
        <w:t>Lysenko</w:t>
      </w:r>
      <w:r w:rsidRPr="00EB363D">
        <w:rPr>
          <w:rFonts w:cs="Times New Roman"/>
          <w:szCs w:val="24"/>
          <w:lang w:val="ru-RU"/>
        </w:rPr>
        <w:t xml:space="preserve">, </w:t>
      </w:r>
      <w:r w:rsidRPr="00FA6BA1">
        <w:rPr>
          <w:rFonts w:cs="Times New Roman"/>
          <w:szCs w:val="24"/>
        </w:rPr>
        <w:t>M</w:t>
      </w:r>
      <w:r w:rsidRPr="00EB363D">
        <w:rPr>
          <w:rFonts w:cs="Times New Roman"/>
          <w:szCs w:val="24"/>
          <w:lang w:val="ru-RU"/>
        </w:rPr>
        <w:t xml:space="preserve">. </w:t>
      </w:r>
      <w:r w:rsidRPr="00FA6BA1">
        <w:rPr>
          <w:rFonts w:cs="Times New Roman"/>
          <w:szCs w:val="24"/>
        </w:rPr>
        <w:t>Pooley</w:t>
      </w:r>
      <w:r w:rsidRPr="00EB363D">
        <w:rPr>
          <w:rFonts w:cs="Times New Roman"/>
          <w:szCs w:val="24"/>
          <w:lang w:val="ru-RU"/>
        </w:rPr>
        <w:t xml:space="preserve">, </w:t>
      </w:r>
      <w:r w:rsidRPr="00FA6BA1">
        <w:rPr>
          <w:rFonts w:cs="Times New Roman"/>
          <w:szCs w:val="24"/>
        </w:rPr>
        <w:t>C</w:t>
      </w:r>
      <w:r w:rsidRPr="00EB363D">
        <w:rPr>
          <w:rFonts w:cs="Times New Roman"/>
          <w:szCs w:val="24"/>
          <w:lang w:val="ru-RU"/>
        </w:rPr>
        <w:t xml:space="preserve">. </w:t>
      </w:r>
      <w:r w:rsidRPr="00FA6BA1">
        <w:rPr>
          <w:rFonts w:cs="Times New Roman"/>
          <w:szCs w:val="24"/>
        </w:rPr>
        <w:t>Ravilious</w:t>
      </w:r>
      <w:r w:rsidRPr="00EB363D">
        <w:rPr>
          <w:rFonts w:cs="Times New Roman"/>
          <w:szCs w:val="24"/>
          <w:lang w:val="ru-RU"/>
        </w:rPr>
        <w:t xml:space="preserve">, </w:t>
      </w:r>
      <w:r w:rsidRPr="00FA6BA1">
        <w:rPr>
          <w:rFonts w:cs="Times New Roman"/>
          <w:szCs w:val="24"/>
        </w:rPr>
        <w:t>T</w:t>
      </w:r>
      <w:r w:rsidRPr="00EB363D">
        <w:rPr>
          <w:rFonts w:cs="Times New Roman"/>
          <w:szCs w:val="24"/>
          <w:lang w:val="ru-RU"/>
        </w:rPr>
        <w:t xml:space="preserve">. </w:t>
      </w:r>
      <w:r w:rsidRPr="00FA6BA1">
        <w:rPr>
          <w:rFonts w:cs="Times New Roman"/>
          <w:szCs w:val="24"/>
        </w:rPr>
        <w:t>Sajwaj</w:t>
      </w:r>
      <w:r w:rsidRPr="00EB363D">
        <w:rPr>
          <w:rFonts w:cs="Times New Roman"/>
          <w:szCs w:val="24"/>
          <w:lang w:val="ru-RU"/>
        </w:rPr>
        <w:t xml:space="preserve">, </w:t>
      </w:r>
      <w:r w:rsidRPr="00FA6BA1">
        <w:rPr>
          <w:rFonts w:cs="Times New Roman"/>
          <w:szCs w:val="24"/>
        </w:rPr>
        <w:t>R</w:t>
      </w:r>
      <w:r w:rsidRPr="00EB363D">
        <w:rPr>
          <w:rFonts w:cs="Times New Roman"/>
          <w:szCs w:val="24"/>
          <w:lang w:val="ru-RU"/>
        </w:rPr>
        <w:t xml:space="preserve">. </w:t>
      </w:r>
      <w:r w:rsidRPr="00FA6BA1">
        <w:rPr>
          <w:rFonts w:cs="Times New Roman"/>
          <w:szCs w:val="24"/>
        </w:rPr>
        <w:t>Schiopu</w:t>
      </w:r>
      <w:r w:rsidRPr="00EB363D">
        <w:rPr>
          <w:rFonts w:cs="Times New Roman"/>
          <w:szCs w:val="24"/>
          <w:lang w:val="ru-RU"/>
        </w:rPr>
        <w:t xml:space="preserve">, </w:t>
      </w:r>
      <w:r w:rsidRPr="00FA6BA1">
        <w:rPr>
          <w:rFonts w:cs="Times New Roman"/>
          <w:szCs w:val="24"/>
        </w:rPr>
        <w:t>Y</w:t>
      </w:r>
      <w:r w:rsidRPr="00EB363D">
        <w:rPr>
          <w:rFonts w:cs="Times New Roman"/>
          <w:szCs w:val="24"/>
          <w:lang w:val="ru-RU"/>
        </w:rPr>
        <w:t xml:space="preserve">. </w:t>
      </w:r>
      <w:r w:rsidRPr="00FA6BA1">
        <w:rPr>
          <w:rFonts w:cs="Times New Roman"/>
          <w:szCs w:val="24"/>
        </w:rPr>
        <w:t>de</w:t>
      </w:r>
      <w:r w:rsidRPr="00EB363D">
        <w:rPr>
          <w:rFonts w:cs="Times New Roman"/>
          <w:szCs w:val="24"/>
          <w:lang w:val="ru-RU"/>
        </w:rPr>
        <w:t xml:space="preserve"> </w:t>
      </w:r>
      <w:r w:rsidRPr="00FA6BA1">
        <w:rPr>
          <w:rFonts w:cs="Times New Roman"/>
          <w:szCs w:val="24"/>
        </w:rPr>
        <w:t>Soye</w:t>
      </w:r>
      <w:r w:rsidRPr="00EB363D">
        <w:rPr>
          <w:rFonts w:cs="Times New Roman"/>
          <w:szCs w:val="24"/>
          <w:lang w:val="ru-RU"/>
        </w:rPr>
        <w:t xml:space="preserve"> &amp; </w:t>
      </w:r>
      <w:r w:rsidRPr="00FA6BA1">
        <w:rPr>
          <w:rFonts w:cs="Times New Roman"/>
          <w:szCs w:val="24"/>
        </w:rPr>
        <w:t>G</w:t>
      </w:r>
      <w:r w:rsidRPr="00EB363D">
        <w:rPr>
          <w:rFonts w:cs="Times New Roman"/>
          <w:szCs w:val="24"/>
          <w:lang w:val="ru-RU"/>
        </w:rPr>
        <w:t xml:space="preserve">. </w:t>
      </w:r>
      <w:r w:rsidRPr="00FA6BA1">
        <w:rPr>
          <w:rFonts w:cs="Times New Roman"/>
          <w:szCs w:val="24"/>
        </w:rPr>
        <w:t>Tucker</w:t>
      </w:r>
      <w:r w:rsidRPr="00EB363D">
        <w:rPr>
          <w:rFonts w:cs="Times New Roman"/>
          <w:szCs w:val="24"/>
          <w:lang w:val="ru-RU"/>
        </w:rPr>
        <w:t xml:space="preserve"> 2010. </w:t>
      </w:r>
      <w:r w:rsidRPr="00FA6BA1">
        <w:rPr>
          <w:rFonts w:cs="Times New Roman"/>
          <w:szCs w:val="24"/>
        </w:rPr>
        <w:t>Impacts of climate change and selected renewable energy infrastructures on EU biodiversity and the Natura 2000 network: Summary Report. European Commission and International Union for Conservation of Nature, Brussels.</w:t>
      </w:r>
    </w:p>
    <w:p w14:paraId="14EBB774" w14:textId="77777777" w:rsidR="00B26965" w:rsidRDefault="00B26965" w:rsidP="008457FF">
      <w:pPr>
        <w:ind w:left="720" w:hanging="720"/>
      </w:pPr>
      <w:r>
        <w:rPr>
          <w:rFonts w:cs="Times New Roman"/>
          <w:szCs w:val="24"/>
        </w:rPr>
        <w:t xml:space="preserve">Bratanova-Doncheva, S., Chipev, N., Gocheva, K., Vergiev, St., Fikova, R. (2017a). </w:t>
      </w:r>
      <w:r>
        <w:t xml:space="preserve">Methodological Framework for assessment and mapping of ecosystem condition and ecosystem services in Bulgaria, Part A Conceptual basis and principles of application. Clorind, 2017, </w:t>
      </w:r>
      <w:r w:rsidRPr="004D20C4">
        <w:t>ISBN 978-619-7379-21-</w:t>
      </w:r>
      <w:r>
        <w:t>1</w:t>
      </w:r>
    </w:p>
    <w:p w14:paraId="31E99F3B" w14:textId="77777777" w:rsidR="00B26965" w:rsidRPr="00357994" w:rsidRDefault="00B26965" w:rsidP="004D20C4">
      <w:pPr>
        <w:ind w:left="720" w:hanging="720"/>
        <w:rPr>
          <w:rFonts w:cs="Times New Roman"/>
          <w:szCs w:val="24"/>
        </w:rPr>
      </w:pPr>
      <w:r>
        <w:rPr>
          <w:rFonts w:cs="Times New Roman"/>
          <w:szCs w:val="24"/>
        </w:rPr>
        <w:t xml:space="preserve">Bratanova-Doncheva, S., Zhiyanski, M., Mondeshka. M., Yordanov, Y., Apostolova, I., Sopotlieva, D., Velev, N., Rafailova, E., Bobeva, A., Uzunov., Y., Karamfilov, V., Vergiev, St., Gocheva, K., Fikova, R., Chipev, N. (2017b). </w:t>
      </w:r>
      <w:r>
        <w:t xml:space="preserve">Methodological Framework for assessment and mapping of ecosystem condition and ecosystem services in Bulgaria, Part C Guide for the in-situ verification of the assessment of ecosystems conditions and services. Clorind, 2017, </w:t>
      </w:r>
      <w:r w:rsidRPr="004D20C4">
        <w:t>ISBN 978-619-7379-23-5</w:t>
      </w:r>
    </w:p>
    <w:p w14:paraId="6A8E55D9" w14:textId="77777777" w:rsidR="00B26965" w:rsidRDefault="00B26965" w:rsidP="008457FF">
      <w:pPr>
        <w:ind w:left="720" w:hanging="720"/>
        <w:rPr>
          <w:rFonts w:cs="Times New Roman"/>
          <w:szCs w:val="24"/>
        </w:rPr>
      </w:pPr>
      <w:r w:rsidRPr="00357994">
        <w:rPr>
          <w:rFonts w:cs="Times New Roman"/>
          <w:szCs w:val="24"/>
        </w:rPr>
        <w:t xml:space="preserve">Brooke, C. 2008. Conservation and Adaptation to Climate Change. </w:t>
      </w:r>
      <w:hyperlink r:id="rId51" w:history="1">
        <w:r w:rsidRPr="008F5A51">
          <w:rPr>
            <w:rStyle w:val="Hyperlink"/>
            <w:rFonts w:cs="Times New Roman"/>
            <w:szCs w:val="24"/>
          </w:rPr>
          <w:t>http://resilienciamexico.com/wp-content/uploads/2017/02/Conservation-Adaptation-to-Climate-Change-2008-b-1.pdf</w:t>
        </w:r>
      </w:hyperlink>
      <w:r>
        <w:rPr>
          <w:rFonts w:cs="Times New Roman"/>
          <w:szCs w:val="24"/>
        </w:rPr>
        <w:t xml:space="preserve"> </w:t>
      </w:r>
      <w:r w:rsidRPr="00357994">
        <w:rPr>
          <w:rFonts w:cs="Times New Roman"/>
          <w:szCs w:val="24"/>
        </w:rPr>
        <w:t>.</w:t>
      </w:r>
    </w:p>
    <w:p w14:paraId="7180679B" w14:textId="77777777" w:rsidR="00B26965" w:rsidRPr="00357994" w:rsidRDefault="00B26965" w:rsidP="008457FF">
      <w:pPr>
        <w:ind w:left="720" w:hanging="720"/>
        <w:rPr>
          <w:rFonts w:cs="Times New Roman"/>
          <w:szCs w:val="24"/>
        </w:rPr>
      </w:pPr>
      <w:r w:rsidRPr="001B6016">
        <w:rPr>
          <w:rFonts w:cs="Times New Roman"/>
          <w:szCs w:val="24"/>
        </w:rPr>
        <w:t>Brown, J. H., Gupta, V. K., Li, B. L., Milne, B. T., Restrepo, C., &amp; West, G. B. (2002). The fractal nature of nature: power laws, ecological complexity and biodiversity. Philosophical Transactions of the Royal Society of London B: Biological Sciences, 357(1421), 619-626.</w:t>
      </w:r>
    </w:p>
    <w:p w14:paraId="66139639" w14:textId="77777777" w:rsidR="00B26965" w:rsidRDefault="00B26965" w:rsidP="00F620AF">
      <w:pPr>
        <w:ind w:left="720" w:hanging="720"/>
      </w:pPr>
      <w:r>
        <w:rPr>
          <w:rFonts w:cs="Times New Roman"/>
          <w:szCs w:val="24"/>
        </w:rPr>
        <w:t xml:space="preserve">Chipev, N., </w:t>
      </w:r>
      <w:r w:rsidRPr="00F620AF">
        <w:rPr>
          <w:rFonts w:cs="Times New Roman"/>
          <w:szCs w:val="24"/>
        </w:rPr>
        <w:t>Bratanova-Doncheva,</w:t>
      </w:r>
      <w:r>
        <w:rPr>
          <w:rFonts w:cs="Times New Roman"/>
          <w:szCs w:val="24"/>
        </w:rPr>
        <w:t xml:space="preserve"> S.,</w:t>
      </w:r>
      <w:r w:rsidRPr="00F620AF">
        <w:rPr>
          <w:rFonts w:cs="Times New Roman"/>
          <w:szCs w:val="24"/>
        </w:rPr>
        <w:t xml:space="preserve"> Gocheva,</w:t>
      </w:r>
      <w:r>
        <w:rPr>
          <w:rFonts w:cs="Times New Roman"/>
          <w:szCs w:val="24"/>
        </w:rPr>
        <w:t xml:space="preserve"> K., </w:t>
      </w:r>
      <w:r w:rsidRPr="00F620AF">
        <w:rPr>
          <w:rFonts w:cs="Times New Roman"/>
          <w:szCs w:val="24"/>
        </w:rPr>
        <w:t>Zhiyanski,</w:t>
      </w:r>
      <w:r>
        <w:rPr>
          <w:rFonts w:cs="Times New Roman"/>
          <w:szCs w:val="24"/>
        </w:rPr>
        <w:t xml:space="preserve"> M.,</w:t>
      </w:r>
      <w:r w:rsidRPr="00F620AF">
        <w:rPr>
          <w:rFonts w:cs="Times New Roman"/>
          <w:szCs w:val="24"/>
        </w:rPr>
        <w:t xml:space="preserve"> Mondeshka, </w:t>
      </w:r>
      <w:r>
        <w:rPr>
          <w:rFonts w:cs="Times New Roman"/>
          <w:szCs w:val="24"/>
        </w:rPr>
        <w:t xml:space="preserve">M., </w:t>
      </w:r>
      <w:r w:rsidRPr="00F620AF">
        <w:rPr>
          <w:rFonts w:cs="Times New Roman"/>
          <w:szCs w:val="24"/>
        </w:rPr>
        <w:t xml:space="preserve">Yordanov, </w:t>
      </w:r>
      <w:r>
        <w:rPr>
          <w:rFonts w:cs="Times New Roman"/>
          <w:szCs w:val="24"/>
        </w:rPr>
        <w:t xml:space="preserve">Y., </w:t>
      </w:r>
      <w:r w:rsidRPr="00F620AF">
        <w:rPr>
          <w:rFonts w:cs="Times New Roman"/>
          <w:szCs w:val="24"/>
        </w:rPr>
        <w:t>Apostolova,</w:t>
      </w:r>
      <w:r>
        <w:rPr>
          <w:rFonts w:cs="Times New Roman"/>
          <w:szCs w:val="24"/>
        </w:rPr>
        <w:t xml:space="preserve"> I.,  </w:t>
      </w:r>
      <w:r w:rsidRPr="00F620AF">
        <w:rPr>
          <w:rFonts w:cs="Times New Roman"/>
          <w:szCs w:val="24"/>
        </w:rPr>
        <w:t xml:space="preserve">Sopotlieva, </w:t>
      </w:r>
      <w:r>
        <w:rPr>
          <w:rFonts w:cs="Times New Roman"/>
          <w:szCs w:val="24"/>
        </w:rPr>
        <w:t xml:space="preserve">D., </w:t>
      </w:r>
      <w:r w:rsidRPr="00F620AF">
        <w:rPr>
          <w:rFonts w:cs="Times New Roman"/>
          <w:szCs w:val="24"/>
        </w:rPr>
        <w:t>Velev,</w:t>
      </w:r>
      <w:r>
        <w:rPr>
          <w:rFonts w:cs="Times New Roman"/>
          <w:szCs w:val="24"/>
        </w:rPr>
        <w:t xml:space="preserve"> N., </w:t>
      </w:r>
      <w:r w:rsidRPr="00F620AF">
        <w:rPr>
          <w:rFonts w:cs="Times New Roman"/>
          <w:szCs w:val="24"/>
        </w:rPr>
        <w:t xml:space="preserve"> Rafailova, </w:t>
      </w:r>
      <w:r>
        <w:rPr>
          <w:rFonts w:cs="Times New Roman"/>
          <w:szCs w:val="24"/>
        </w:rPr>
        <w:t xml:space="preserve">E., </w:t>
      </w:r>
      <w:r w:rsidRPr="00F620AF">
        <w:rPr>
          <w:rFonts w:cs="Times New Roman"/>
          <w:szCs w:val="24"/>
        </w:rPr>
        <w:t>Uzunov,</w:t>
      </w:r>
      <w:r>
        <w:rPr>
          <w:rFonts w:cs="Times New Roman"/>
          <w:szCs w:val="24"/>
        </w:rPr>
        <w:t xml:space="preserve"> Y., </w:t>
      </w:r>
      <w:r w:rsidRPr="00F620AF">
        <w:rPr>
          <w:rFonts w:cs="Times New Roman"/>
          <w:szCs w:val="24"/>
        </w:rPr>
        <w:t xml:space="preserve">Karamfilov, </w:t>
      </w:r>
      <w:r>
        <w:rPr>
          <w:rFonts w:cs="Times New Roman"/>
          <w:szCs w:val="24"/>
        </w:rPr>
        <w:t xml:space="preserve">V., </w:t>
      </w:r>
      <w:r w:rsidRPr="00F620AF">
        <w:rPr>
          <w:rFonts w:cs="Times New Roman"/>
          <w:szCs w:val="24"/>
        </w:rPr>
        <w:t>Fikova,</w:t>
      </w:r>
      <w:r>
        <w:rPr>
          <w:rFonts w:cs="Times New Roman"/>
          <w:szCs w:val="24"/>
        </w:rPr>
        <w:t xml:space="preserve"> R.,</w:t>
      </w:r>
      <w:r w:rsidRPr="00F620AF">
        <w:rPr>
          <w:rFonts w:cs="Times New Roman"/>
          <w:szCs w:val="24"/>
        </w:rPr>
        <w:t xml:space="preserve"> Vergiev</w:t>
      </w:r>
      <w:r>
        <w:rPr>
          <w:rFonts w:cs="Times New Roman"/>
          <w:szCs w:val="24"/>
        </w:rPr>
        <w:t xml:space="preserve">, S. ). </w:t>
      </w:r>
      <w:r>
        <w:t xml:space="preserve">Methodological Framework for assessment and mapping of ecosystem condition and ecosystem services in Bulgaria, Part D Guide for monitoring of trends in ecosystem condition and ecosystem services. Clorind, 2017, </w:t>
      </w:r>
      <w:r w:rsidRPr="004D20C4">
        <w:t>ISBN</w:t>
      </w:r>
      <w:r>
        <w:t xml:space="preserve"> </w:t>
      </w:r>
      <w:r w:rsidRPr="00F620AF">
        <w:t>978-619-7379-25-9</w:t>
      </w:r>
    </w:p>
    <w:p w14:paraId="1876FEB9" w14:textId="77777777" w:rsidR="00B26965" w:rsidRPr="00357994" w:rsidRDefault="00B26965" w:rsidP="008457FF">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357994">
        <w:rPr>
          <w:rFonts w:ascii="Times New Roman" w:hAnsi="Times New Roman" w:cs="Times New Roman"/>
          <w:sz w:val="24"/>
          <w:szCs w:val="24"/>
        </w:rPr>
        <w:t xml:space="preserve">CICES, 2015 Towards a Common International Classification of Ecosystem Services (CICES) for Integrated Environmental and Economic AccountingAssessedDecember 2017 at </w:t>
      </w:r>
      <w:hyperlink r:id="rId52" w:history="1">
        <w:r w:rsidRPr="00357994">
          <w:rPr>
            <w:rStyle w:val="Hyperlink"/>
            <w:rFonts w:ascii="Times New Roman" w:hAnsi="Times New Roman" w:cs="Times New Roman"/>
            <w:sz w:val="24"/>
            <w:szCs w:val="24"/>
          </w:rPr>
          <w:t>http://cices.eu/resources/</w:t>
        </w:r>
      </w:hyperlink>
    </w:p>
    <w:p w14:paraId="2816B5E8" w14:textId="77777777" w:rsidR="00B26965" w:rsidRPr="00357994" w:rsidRDefault="00B26965" w:rsidP="008457FF">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357994">
        <w:rPr>
          <w:rFonts w:ascii="Times New Roman" w:hAnsi="Times New Roman" w:cs="Times New Roman"/>
          <w:sz w:val="24"/>
          <w:szCs w:val="24"/>
        </w:rPr>
        <w:lastRenderedPageBreak/>
        <w:t>Clewell, A. F., &amp; Aronson, J. (2013). Ecological restoration: principles, values, and structure of an emerging profession. Island Press.</w:t>
      </w:r>
      <w:r w:rsidRPr="00357994">
        <w:rPr>
          <w:rFonts w:ascii="Times New Roman" w:hAnsi="Times New Roman" w:cs="Times New Roman"/>
        </w:rPr>
        <w:t xml:space="preserve"> </w:t>
      </w:r>
      <w:r w:rsidRPr="00357994">
        <w:rPr>
          <w:rFonts w:ascii="Times New Roman" w:hAnsi="Times New Roman" w:cs="Times New Roman"/>
          <w:sz w:val="24"/>
          <w:szCs w:val="24"/>
        </w:rPr>
        <w:t>ISBN 978-1-59726-168-5</w:t>
      </w:r>
    </w:p>
    <w:p w14:paraId="0A4D4FB0" w14:textId="77777777" w:rsidR="00B26965" w:rsidRPr="00357994" w:rsidRDefault="00B26965" w:rsidP="008457FF">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357994">
        <w:rPr>
          <w:rFonts w:ascii="Times New Roman" w:hAnsi="Times New Roman" w:cs="Times New Roman"/>
          <w:sz w:val="24"/>
          <w:szCs w:val="24"/>
        </w:rPr>
        <w:t>CPB. 2017. Cost-benefit analysis for flood risk management and water governance in the Netherlands: an overview of On century, 2017, 2017.</w:t>
      </w:r>
    </w:p>
    <w:p w14:paraId="52F6D493" w14:textId="77777777" w:rsidR="00B26965" w:rsidRPr="00357994" w:rsidRDefault="00B26965" w:rsidP="008457FF">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357994">
        <w:rPr>
          <w:rFonts w:ascii="Times New Roman" w:hAnsi="Times New Roman" w:cs="Times New Roman"/>
          <w:sz w:val="24"/>
          <w:szCs w:val="24"/>
        </w:rPr>
        <w:t>Daily, G. C., Polasky, S., Goldstein, J., Kareiva, P. M., Mooney, H. A., Pejchar, L., ... &amp; Shallenberger, R. (2009). Ecosystem services in decision making: time to deliver. Frontiers in Ecology and the Environment, 7(1), 21-28.</w:t>
      </w:r>
    </w:p>
    <w:p w14:paraId="6245E9BC" w14:textId="77777777" w:rsidR="00B26965" w:rsidRPr="00357994" w:rsidRDefault="00B26965" w:rsidP="008457FF">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357994">
        <w:rPr>
          <w:rFonts w:ascii="Times New Roman" w:hAnsi="Times New Roman" w:cs="Times New Roman"/>
          <w:sz w:val="24"/>
          <w:szCs w:val="24"/>
        </w:rPr>
        <w:t>Dawson et al., 2011 Dawson, T. P., Jackson, S. T., House, J. I., Prentice, I. C., &amp; Mace, G. M. (2011). Beyond predictions: biodiversity conservation in a changing climate. science, 332(6025), 53-58.</w:t>
      </w:r>
    </w:p>
    <w:p w14:paraId="2F24C570" w14:textId="77777777" w:rsidR="00B26965" w:rsidRPr="00357994" w:rsidRDefault="00B26965" w:rsidP="008457FF">
      <w:pPr>
        <w:ind w:left="720" w:hanging="720"/>
        <w:rPr>
          <w:rFonts w:cs="Times New Roman"/>
          <w:szCs w:val="24"/>
        </w:rPr>
      </w:pPr>
      <w:r w:rsidRPr="00357994">
        <w:rPr>
          <w:rFonts w:cs="Times New Roman"/>
          <w:bCs/>
          <w:szCs w:val="24"/>
          <w:shd w:val="clear" w:color="auto" w:fill="FFFFFF"/>
        </w:rPr>
        <w:t>ECLAIRE</w:t>
      </w:r>
      <w:r w:rsidRPr="00357994">
        <w:rPr>
          <w:rFonts w:cs="Times New Roman"/>
          <w:szCs w:val="24"/>
        </w:rPr>
        <w:t xml:space="preserve">. 2015. Effects of Climate Change on Air Pollution Impacts and Response Strategies for European Ecosystems. </w:t>
      </w:r>
      <w:r w:rsidRPr="00357994">
        <w:rPr>
          <w:rStyle w:val="Hyperlink"/>
          <w:rFonts w:eastAsiaTheme="minorEastAsia"/>
          <w:noProof/>
        </w:rPr>
        <w:t>http://cordis.europa.eu/docs/results/282/282910/final1-eclaire_final_report_one_file.pdf</w:t>
      </w:r>
      <w:r w:rsidRPr="00357994">
        <w:rPr>
          <w:rFonts w:cs="Times New Roman"/>
          <w:szCs w:val="24"/>
        </w:rPr>
        <w:t>.</w:t>
      </w:r>
    </w:p>
    <w:p w14:paraId="30B721FF" w14:textId="77777777" w:rsidR="00B26965" w:rsidRDefault="00B26965" w:rsidP="008457FF">
      <w:pPr>
        <w:pStyle w:val="EndNoteBibliography"/>
        <w:framePr w:hSpace="0" w:wrap="auto" w:vAnchor="margin" w:hAnchor="text" w:yAlign="inline"/>
        <w:spacing w:after="120" w:line="276" w:lineRule="auto"/>
        <w:ind w:left="720" w:hanging="720"/>
        <w:jc w:val="both"/>
        <w:rPr>
          <w:rFonts w:ascii="Times New Roman" w:eastAsia="Arial" w:hAnsi="Times New Roman" w:cs="Times New Roman"/>
          <w:sz w:val="24"/>
          <w:szCs w:val="24"/>
          <w:lang w:eastAsia="bg-BG"/>
        </w:rPr>
      </w:pPr>
      <w:r w:rsidRPr="00357994">
        <w:rPr>
          <w:rFonts w:ascii="Times New Roman" w:eastAsia="Arial" w:hAnsi="Times New Roman" w:cs="Times New Roman"/>
          <w:sz w:val="24"/>
          <w:szCs w:val="24"/>
          <w:lang w:eastAsia="bg-BG"/>
        </w:rPr>
        <w:t>EEA</w:t>
      </w:r>
      <w:r>
        <w:rPr>
          <w:rFonts w:ascii="Times New Roman" w:eastAsia="Arial" w:hAnsi="Times New Roman" w:cs="Times New Roman"/>
          <w:sz w:val="24"/>
          <w:szCs w:val="24"/>
          <w:lang w:eastAsia="bg-BG"/>
        </w:rPr>
        <w:t xml:space="preserve"> (European Environment Agency) (2014). Europe’s Biodiversity – biogeographical regions and areas. Biogeographical regions in Europe: the Mediterranean biogeographical Rregion – long influence from cultivation, high pressure from tourists, species rich, warm and drying. Available online at </w:t>
      </w:r>
      <w:hyperlink r:id="rId53" w:history="1">
        <w:r w:rsidRPr="009912A2">
          <w:rPr>
            <w:rStyle w:val="Hyperlink"/>
            <w:rFonts w:ascii="Times New Roman" w:eastAsia="Arial" w:hAnsi="Times New Roman" w:cs="Times New Roman"/>
            <w:sz w:val="24"/>
            <w:szCs w:val="24"/>
            <w:lang w:eastAsia="bg-BG"/>
          </w:rPr>
          <w:t>https://www.eea.europa.eu/publications/report_2002_0524_154909/biogeographical-regions-in-europe/mediterranean_biogeografical_region.pdf</w:t>
        </w:r>
      </w:hyperlink>
      <w:r>
        <w:rPr>
          <w:rFonts w:ascii="Times New Roman" w:eastAsia="Arial" w:hAnsi="Times New Roman" w:cs="Times New Roman"/>
          <w:sz w:val="24"/>
          <w:szCs w:val="24"/>
          <w:lang w:eastAsia="bg-BG"/>
        </w:rPr>
        <w:t xml:space="preserve"> </w:t>
      </w:r>
    </w:p>
    <w:p w14:paraId="7C9FF1F9" w14:textId="77777777" w:rsidR="00B26965" w:rsidRPr="00357994" w:rsidRDefault="00B26965" w:rsidP="008457FF">
      <w:pPr>
        <w:pStyle w:val="EndNoteBibliography"/>
        <w:framePr w:hSpace="0" w:wrap="auto" w:vAnchor="margin" w:hAnchor="text" w:yAlign="inline"/>
        <w:spacing w:after="120" w:line="276" w:lineRule="auto"/>
        <w:ind w:left="720" w:hanging="720"/>
        <w:jc w:val="both"/>
        <w:rPr>
          <w:rFonts w:ascii="Times New Roman" w:hAnsi="Times New Roman" w:cs="Times New Roman"/>
          <w:sz w:val="24"/>
          <w:szCs w:val="24"/>
        </w:rPr>
      </w:pPr>
      <w:r w:rsidRPr="00357994">
        <w:rPr>
          <w:rFonts w:ascii="Times New Roman" w:eastAsia="Arial" w:hAnsi="Times New Roman" w:cs="Times New Roman"/>
          <w:sz w:val="24"/>
          <w:szCs w:val="24"/>
          <w:lang w:eastAsia="bg-BG"/>
        </w:rPr>
        <w:t>EEA</w:t>
      </w:r>
      <w:r>
        <w:rPr>
          <w:rFonts w:ascii="Times New Roman" w:eastAsia="Arial" w:hAnsi="Times New Roman" w:cs="Times New Roman"/>
          <w:sz w:val="24"/>
          <w:szCs w:val="24"/>
          <w:lang w:eastAsia="bg-BG"/>
        </w:rPr>
        <w:t xml:space="preserve"> (European Environment Agency) (</w:t>
      </w:r>
      <w:r w:rsidRPr="00357994">
        <w:rPr>
          <w:rFonts w:ascii="Times New Roman" w:eastAsia="Arial" w:hAnsi="Times New Roman" w:cs="Times New Roman"/>
          <w:sz w:val="24"/>
          <w:szCs w:val="24"/>
          <w:lang w:eastAsia="bg-BG"/>
        </w:rPr>
        <w:t>2017</w:t>
      </w:r>
      <w:r>
        <w:rPr>
          <w:rFonts w:ascii="Times New Roman" w:eastAsia="Arial" w:hAnsi="Times New Roman" w:cs="Times New Roman"/>
          <w:sz w:val="24"/>
          <w:szCs w:val="24"/>
          <w:lang w:eastAsia="bg-BG"/>
        </w:rPr>
        <w:t>).</w:t>
      </w:r>
      <w:r w:rsidRPr="00357994">
        <w:rPr>
          <w:rFonts w:ascii="Times New Roman" w:eastAsia="Arial" w:hAnsi="Times New Roman" w:cs="Times New Roman"/>
          <w:sz w:val="24"/>
          <w:szCs w:val="24"/>
          <w:lang w:eastAsia="bg-BG"/>
        </w:rPr>
        <w:t xml:space="preserve"> Climate Change, Impacts and Vulnerability in Europe 2016. An indicator-based report, No. 1/2017. </w:t>
      </w:r>
      <w:hyperlink r:id="rId54" w:history="1">
        <w:r w:rsidRPr="00932C4B">
          <w:rPr>
            <w:rStyle w:val="Hyperlink"/>
            <w:rFonts w:ascii="Times New Roman" w:hAnsi="Times New Roman" w:cs="Times New Roman"/>
            <w:sz w:val="24"/>
          </w:rPr>
          <w:t>https://www.eea.europa.eu/publications/climate-change-impacts-and-vulnerability-2016</w:t>
        </w:r>
      </w:hyperlink>
      <w:r>
        <w:rPr>
          <w:rFonts w:ascii="Times New Roman" w:eastAsia="Arial" w:hAnsi="Times New Roman" w:cs="Times New Roman"/>
          <w:sz w:val="24"/>
          <w:szCs w:val="24"/>
          <w:lang w:eastAsia="bg-BG"/>
        </w:rPr>
        <w:t xml:space="preserve"> </w:t>
      </w:r>
      <w:r w:rsidRPr="00357994">
        <w:rPr>
          <w:rFonts w:ascii="Times New Roman" w:eastAsia="Arial" w:hAnsi="Times New Roman" w:cs="Times New Roman"/>
          <w:sz w:val="24"/>
          <w:szCs w:val="24"/>
          <w:lang w:eastAsia="bg-BG"/>
        </w:rPr>
        <w:t xml:space="preserve">. </w:t>
      </w:r>
    </w:p>
    <w:p w14:paraId="1F12E275" w14:textId="77777777" w:rsidR="00B26965" w:rsidRPr="00C26132" w:rsidRDefault="00B26965" w:rsidP="008457FF">
      <w:pPr>
        <w:ind w:left="720" w:hanging="720"/>
        <w:rPr>
          <w:rFonts w:cs="Times New Roman"/>
          <w:szCs w:val="24"/>
          <w:lang w:val="bg-BG"/>
        </w:rPr>
      </w:pPr>
      <w:r w:rsidRPr="00FA6BA1">
        <w:rPr>
          <w:rFonts w:cs="Times New Roman"/>
          <w:szCs w:val="24"/>
          <w:lang w:val="bg-BG"/>
        </w:rPr>
        <w:t>Egan P, Price MF (2016) Mountain ecosystem services and climate change—a global overview of potential threats and strategies for adaptation. UNESCO, Paris</w:t>
      </w:r>
    </w:p>
    <w:p w14:paraId="328665DE" w14:textId="77777777" w:rsidR="00B26965" w:rsidRDefault="00B26965" w:rsidP="008457FF">
      <w:pPr>
        <w:ind w:left="720" w:hanging="720"/>
        <w:rPr>
          <w:rFonts w:cs="Times New Roman"/>
          <w:szCs w:val="24"/>
          <w:lang w:val="bg-BG"/>
        </w:rPr>
      </w:pPr>
      <w:r w:rsidRPr="00357994">
        <w:rPr>
          <w:rFonts w:cs="Times New Roman"/>
          <w:szCs w:val="24"/>
        </w:rPr>
        <w:t>Erazo</w:t>
      </w:r>
      <w:r w:rsidRPr="00F74C45">
        <w:rPr>
          <w:rFonts w:cs="Times New Roman"/>
          <w:szCs w:val="24"/>
          <w:lang w:val="bg-BG"/>
        </w:rPr>
        <w:t xml:space="preserve"> </w:t>
      </w:r>
      <w:r w:rsidRPr="00357994">
        <w:rPr>
          <w:rFonts w:cs="Times New Roman"/>
          <w:szCs w:val="24"/>
        </w:rPr>
        <w:t>and</w:t>
      </w:r>
      <w:r w:rsidRPr="00F74C45">
        <w:rPr>
          <w:rFonts w:cs="Times New Roman"/>
          <w:szCs w:val="24"/>
          <w:lang w:val="bg-BG"/>
        </w:rPr>
        <w:t xml:space="preserve"> </w:t>
      </w:r>
      <w:r w:rsidRPr="00357994">
        <w:rPr>
          <w:rFonts w:cs="Times New Roman"/>
          <w:szCs w:val="24"/>
        </w:rPr>
        <w:t>Barajas</w:t>
      </w:r>
      <w:r w:rsidRPr="00F74C45">
        <w:rPr>
          <w:rFonts w:cs="Times New Roman"/>
          <w:szCs w:val="24"/>
          <w:lang w:val="bg-BG"/>
        </w:rPr>
        <w:t xml:space="preserve"> (2015) </w:t>
      </w:r>
      <w:r w:rsidRPr="00F02E42">
        <w:rPr>
          <w:rFonts w:cs="Times New Roman"/>
        </w:rPr>
        <w:t>An</w:t>
      </w:r>
      <w:r w:rsidRPr="00F74C45">
        <w:rPr>
          <w:rFonts w:cs="Times New Roman"/>
          <w:lang w:val="bg-BG"/>
        </w:rPr>
        <w:t>á</w:t>
      </w:r>
      <w:r w:rsidRPr="00F02E42">
        <w:rPr>
          <w:rFonts w:cs="Times New Roman"/>
        </w:rPr>
        <w:t>lisis</w:t>
      </w:r>
      <w:r w:rsidRPr="00F74C45">
        <w:rPr>
          <w:rFonts w:cs="Times New Roman"/>
          <w:lang w:val="bg-BG"/>
        </w:rPr>
        <w:t xml:space="preserve"> </w:t>
      </w:r>
      <w:r w:rsidRPr="00F02E42">
        <w:rPr>
          <w:rFonts w:cs="Times New Roman"/>
        </w:rPr>
        <w:t>multicriterio</w:t>
      </w:r>
      <w:r w:rsidRPr="00F74C45">
        <w:rPr>
          <w:rFonts w:cs="Times New Roman"/>
          <w:lang w:val="bg-BG"/>
        </w:rPr>
        <w:t xml:space="preserve"> </w:t>
      </w:r>
      <w:r w:rsidRPr="00F02E42">
        <w:rPr>
          <w:rFonts w:cs="Times New Roman"/>
        </w:rPr>
        <w:t>como</w:t>
      </w:r>
      <w:r w:rsidRPr="00F74C45">
        <w:rPr>
          <w:rFonts w:cs="Times New Roman"/>
          <w:lang w:val="bg-BG"/>
        </w:rPr>
        <w:t xml:space="preserve"> </w:t>
      </w:r>
      <w:r w:rsidRPr="00F02E42">
        <w:rPr>
          <w:rFonts w:cs="Times New Roman"/>
        </w:rPr>
        <w:t>herramienta</w:t>
      </w:r>
      <w:r w:rsidRPr="00F74C45">
        <w:rPr>
          <w:rFonts w:cs="Times New Roman"/>
          <w:lang w:val="bg-BG"/>
        </w:rPr>
        <w:t xml:space="preserve"> </w:t>
      </w:r>
      <w:r w:rsidRPr="00F02E42">
        <w:rPr>
          <w:rFonts w:cs="Times New Roman"/>
        </w:rPr>
        <w:t>de</w:t>
      </w:r>
      <w:r w:rsidRPr="00F74C45">
        <w:rPr>
          <w:rFonts w:cs="Times New Roman"/>
          <w:lang w:val="bg-BG"/>
        </w:rPr>
        <w:t xml:space="preserve"> </w:t>
      </w:r>
      <w:r w:rsidRPr="00F02E42">
        <w:rPr>
          <w:rFonts w:cs="Times New Roman"/>
        </w:rPr>
        <w:t>gesti</w:t>
      </w:r>
      <w:r w:rsidRPr="00F74C45">
        <w:rPr>
          <w:rFonts w:cs="Times New Roman"/>
          <w:lang w:val="bg-BG"/>
        </w:rPr>
        <w:t>ó</w:t>
      </w:r>
      <w:r w:rsidRPr="00F02E42">
        <w:rPr>
          <w:rFonts w:cs="Times New Roman"/>
        </w:rPr>
        <w:t>n</w:t>
      </w:r>
      <w:r w:rsidRPr="00F74C45">
        <w:rPr>
          <w:rFonts w:cs="Times New Roman"/>
          <w:lang w:val="bg-BG"/>
        </w:rPr>
        <w:t xml:space="preserve"> </w:t>
      </w:r>
      <w:r w:rsidRPr="00F02E42">
        <w:rPr>
          <w:rFonts w:cs="Times New Roman"/>
        </w:rPr>
        <w:t>para</w:t>
      </w:r>
      <w:r w:rsidRPr="00F74C45">
        <w:rPr>
          <w:rFonts w:cs="Times New Roman"/>
          <w:lang w:val="bg-BG"/>
        </w:rPr>
        <w:t xml:space="preserve"> </w:t>
      </w:r>
      <w:r w:rsidRPr="00F02E42">
        <w:rPr>
          <w:rFonts w:cs="Times New Roman"/>
        </w:rPr>
        <w:t>la</w:t>
      </w:r>
      <w:r w:rsidRPr="00F74C45">
        <w:rPr>
          <w:rFonts w:cs="Times New Roman"/>
          <w:lang w:val="bg-BG"/>
        </w:rPr>
        <w:t xml:space="preserve"> </w:t>
      </w:r>
      <w:r w:rsidRPr="00F02E42">
        <w:rPr>
          <w:rFonts w:cs="Times New Roman"/>
        </w:rPr>
        <w:t>conservaci</w:t>
      </w:r>
      <w:r w:rsidRPr="00F74C45">
        <w:rPr>
          <w:rFonts w:cs="Times New Roman"/>
          <w:lang w:val="bg-BG"/>
        </w:rPr>
        <w:t>ó</w:t>
      </w:r>
      <w:r w:rsidRPr="00F02E42">
        <w:rPr>
          <w:rFonts w:cs="Times New Roman"/>
        </w:rPr>
        <w:t>n</w:t>
      </w:r>
      <w:r w:rsidRPr="00F74C45">
        <w:rPr>
          <w:rFonts w:cs="Times New Roman"/>
          <w:lang w:val="bg-BG"/>
        </w:rPr>
        <w:t xml:space="preserve"> </w:t>
      </w:r>
      <w:r w:rsidRPr="00F02E42">
        <w:rPr>
          <w:rFonts w:cs="Times New Roman"/>
        </w:rPr>
        <w:t>y</w:t>
      </w:r>
      <w:r w:rsidRPr="00F74C45">
        <w:rPr>
          <w:rFonts w:cs="Times New Roman"/>
          <w:lang w:val="bg-BG"/>
        </w:rPr>
        <w:t xml:space="preserve"> </w:t>
      </w:r>
      <w:r w:rsidRPr="00F02E42">
        <w:rPr>
          <w:rFonts w:cs="Times New Roman"/>
        </w:rPr>
        <w:t>uso</w:t>
      </w:r>
      <w:r w:rsidRPr="00F74C45">
        <w:rPr>
          <w:rFonts w:cs="Times New Roman"/>
          <w:lang w:val="bg-BG"/>
        </w:rPr>
        <w:t xml:space="preserve"> </w:t>
      </w:r>
      <w:r w:rsidRPr="00F02E42">
        <w:rPr>
          <w:rFonts w:cs="Times New Roman"/>
        </w:rPr>
        <w:t>sostenible</w:t>
      </w:r>
      <w:r w:rsidRPr="00F74C45">
        <w:rPr>
          <w:rFonts w:cs="Times New Roman"/>
          <w:lang w:val="bg-BG"/>
        </w:rPr>
        <w:t xml:space="preserve"> </w:t>
      </w:r>
      <w:r w:rsidRPr="00F02E42">
        <w:rPr>
          <w:rFonts w:cs="Times New Roman"/>
        </w:rPr>
        <w:t>de</w:t>
      </w:r>
      <w:r w:rsidRPr="00F74C45">
        <w:rPr>
          <w:rFonts w:cs="Times New Roman"/>
          <w:lang w:val="bg-BG"/>
        </w:rPr>
        <w:t xml:space="preserve"> </w:t>
      </w:r>
      <w:r w:rsidRPr="00F02E42">
        <w:rPr>
          <w:rFonts w:cs="Times New Roman"/>
        </w:rPr>
        <w:t>microcuencas</w:t>
      </w:r>
      <w:r w:rsidRPr="00F74C45">
        <w:rPr>
          <w:rFonts w:cs="Times New Roman"/>
          <w:lang w:val="bg-BG"/>
        </w:rPr>
        <w:t xml:space="preserve">: </w:t>
      </w:r>
      <w:r w:rsidRPr="00F02E42">
        <w:rPr>
          <w:rFonts w:cs="Times New Roman"/>
        </w:rPr>
        <w:t>estudio</w:t>
      </w:r>
      <w:r w:rsidRPr="00F74C45">
        <w:rPr>
          <w:rFonts w:cs="Times New Roman"/>
          <w:lang w:val="bg-BG"/>
        </w:rPr>
        <w:t xml:space="preserve"> </w:t>
      </w:r>
      <w:r w:rsidRPr="00F02E42">
        <w:rPr>
          <w:rFonts w:cs="Times New Roman"/>
        </w:rPr>
        <w:t>de</w:t>
      </w:r>
      <w:r w:rsidRPr="00F74C45">
        <w:rPr>
          <w:rFonts w:cs="Times New Roman"/>
          <w:lang w:val="bg-BG"/>
        </w:rPr>
        <w:t xml:space="preserve"> </w:t>
      </w:r>
      <w:r w:rsidRPr="00F02E42">
        <w:rPr>
          <w:rFonts w:cs="Times New Roman"/>
        </w:rPr>
        <w:t>caso</w:t>
      </w:r>
      <w:r w:rsidRPr="00F74C45">
        <w:rPr>
          <w:rFonts w:cs="Times New Roman"/>
          <w:lang w:val="bg-BG"/>
        </w:rPr>
        <w:t xml:space="preserve"> </w:t>
      </w:r>
      <w:r w:rsidRPr="00F02E42">
        <w:rPr>
          <w:rFonts w:cs="Times New Roman"/>
        </w:rPr>
        <w:t>area</w:t>
      </w:r>
      <w:r w:rsidRPr="00F74C45">
        <w:rPr>
          <w:rFonts w:cs="Times New Roman"/>
          <w:lang w:val="bg-BG"/>
        </w:rPr>
        <w:t xml:space="preserve"> </w:t>
      </w:r>
      <w:r w:rsidRPr="00F02E42">
        <w:rPr>
          <w:rFonts w:cs="Times New Roman"/>
        </w:rPr>
        <w:t>de</w:t>
      </w:r>
      <w:r w:rsidRPr="00F74C45">
        <w:rPr>
          <w:rFonts w:cs="Times New Roman"/>
          <w:lang w:val="bg-BG"/>
        </w:rPr>
        <w:t xml:space="preserve"> </w:t>
      </w:r>
      <w:r w:rsidRPr="00F02E42">
        <w:rPr>
          <w:rFonts w:cs="Times New Roman"/>
        </w:rPr>
        <w:t>manejo</w:t>
      </w:r>
      <w:r w:rsidRPr="00F74C45">
        <w:rPr>
          <w:rFonts w:cs="Times New Roman"/>
          <w:lang w:val="bg-BG"/>
        </w:rPr>
        <w:t xml:space="preserve"> </w:t>
      </w:r>
      <w:r w:rsidRPr="00F02E42">
        <w:rPr>
          <w:rFonts w:cs="Times New Roman"/>
        </w:rPr>
        <w:t>especial</w:t>
      </w:r>
      <w:r w:rsidRPr="00F74C45">
        <w:rPr>
          <w:rFonts w:cs="Times New Roman"/>
          <w:lang w:val="bg-BG"/>
        </w:rPr>
        <w:t xml:space="preserve"> </w:t>
      </w:r>
      <w:r w:rsidRPr="00F02E42">
        <w:rPr>
          <w:rFonts w:cs="Times New Roman"/>
        </w:rPr>
        <w:t>Azul</w:t>
      </w:r>
      <w:r w:rsidRPr="00F74C45">
        <w:rPr>
          <w:rFonts w:cs="Times New Roman"/>
          <w:lang w:val="bg-BG"/>
        </w:rPr>
        <w:t>-</w:t>
      </w:r>
      <w:r w:rsidRPr="00F02E42">
        <w:rPr>
          <w:rFonts w:cs="Times New Roman"/>
        </w:rPr>
        <w:t>recio</w:t>
      </w:r>
      <w:r w:rsidRPr="00F74C45">
        <w:rPr>
          <w:rFonts w:cs="Times New Roman"/>
          <w:lang w:val="bg-BG"/>
        </w:rPr>
        <w:t xml:space="preserve">, </w:t>
      </w:r>
      <w:r w:rsidRPr="00F02E42">
        <w:rPr>
          <w:rFonts w:cs="Times New Roman"/>
        </w:rPr>
        <w:t>municipio</w:t>
      </w:r>
      <w:r w:rsidRPr="00F74C45">
        <w:rPr>
          <w:rFonts w:cs="Times New Roman"/>
          <w:lang w:val="bg-BG"/>
        </w:rPr>
        <w:t xml:space="preserve"> </w:t>
      </w:r>
      <w:r w:rsidRPr="00F02E42">
        <w:rPr>
          <w:rFonts w:cs="Times New Roman"/>
        </w:rPr>
        <w:t>de</w:t>
      </w:r>
      <w:r w:rsidRPr="00F74C45">
        <w:rPr>
          <w:rFonts w:cs="Times New Roman"/>
          <w:lang w:val="bg-BG"/>
        </w:rPr>
        <w:t xml:space="preserve"> </w:t>
      </w:r>
      <w:r w:rsidRPr="00F02E42">
        <w:rPr>
          <w:rFonts w:cs="Times New Roman"/>
        </w:rPr>
        <w:t>Murillo</w:t>
      </w:r>
      <w:r w:rsidRPr="00F74C45">
        <w:rPr>
          <w:rFonts w:cs="Times New Roman"/>
          <w:lang w:val="bg-BG"/>
        </w:rPr>
        <w:t xml:space="preserve"> (</w:t>
      </w:r>
      <w:r w:rsidRPr="00F02E42">
        <w:rPr>
          <w:rFonts w:cs="Times New Roman"/>
        </w:rPr>
        <w:t>Tolima</w:t>
      </w:r>
      <w:r w:rsidRPr="00F74C45">
        <w:rPr>
          <w:rFonts w:cs="Times New Roman"/>
          <w:lang w:val="bg-BG"/>
        </w:rPr>
        <w:t xml:space="preserve">, </w:t>
      </w:r>
      <w:r w:rsidRPr="00F02E42">
        <w:rPr>
          <w:rFonts w:cs="Times New Roman"/>
        </w:rPr>
        <w:t>Colombia</w:t>
      </w:r>
      <w:r w:rsidRPr="00F74C45">
        <w:rPr>
          <w:rFonts w:cs="Times New Roman"/>
          <w:lang w:val="bg-BG"/>
        </w:rPr>
        <w:t xml:space="preserve">). </w:t>
      </w:r>
      <w:r w:rsidRPr="00357994">
        <w:rPr>
          <w:rFonts w:cs="Times New Roman"/>
          <w:szCs w:val="24"/>
        </w:rPr>
        <w:t>In</w:t>
      </w:r>
      <w:r w:rsidRPr="00F74C45">
        <w:rPr>
          <w:rFonts w:cs="Times New Roman"/>
          <w:szCs w:val="24"/>
          <w:lang w:val="bg-BG"/>
        </w:rPr>
        <w:t xml:space="preserve">: </w:t>
      </w:r>
      <w:r>
        <w:rPr>
          <w:rFonts w:cs="Times New Roman"/>
          <w:szCs w:val="24"/>
        </w:rPr>
        <w:t>M</w:t>
      </w:r>
      <w:r w:rsidRPr="00357994">
        <w:rPr>
          <w:rFonts w:cs="Times New Roman"/>
          <w:szCs w:val="24"/>
        </w:rPr>
        <w:t>eio</w:t>
      </w:r>
      <w:r w:rsidRPr="00F74C45">
        <w:rPr>
          <w:rFonts w:cs="Times New Roman"/>
          <w:szCs w:val="24"/>
          <w:lang w:val="bg-BG"/>
        </w:rPr>
        <w:t xml:space="preserve"> </w:t>
      </w:r>
      <w:r w:rsidRPr="00357994">
        <w:rPr>
          <w:rFonts w:cs="Times New Roman"/>
          <w:szCs w:val="24"/>
        </w:rPr>
        <w:t>ambiente</w:t>
      </w:r>
      <w:r w:rsidRPr="00F74C45">
        <w:rPr>
          <w:rFonts w:cs="Times New Roman"/>
          <w:szCs w:val="24"/>
          <w:lang w:val="bg-BG"/>
        </w:rPr>
        <w:t xml:space="preserve"> </w:t>
      </w:r>
      <w:r w:rsidRPr="00357994">
        <w:rPr>
          <w:rFonts w:cs="Times New Roman"/>
          <w:szCs w:val="24"/>
        </w:rPr>
        <w:t>e</w:t>
      </w:r>
      <w:r w:rsidRPr="00F74C45">
        <w:rPr>
          <w:rFonts w:cs="Times New Roman"/>
          <w:szCs w:val="24"/>
          <w:lang w:val="bg-BG"/>
        </w:rPr>
        <w:t xml:space="preserve"> </w:t>
      </w:r>
      <w:r w:rsidRPr="00357994">
        <w:rPr>
          <w:rFonts w:cs="Times New Roman"/>
          <w:szCs w:val="24"/>
        </w:rPr>
        <w:t>pol</w:t>
      </w:r>
      <w:r w:rsidRPr="00F74C45">
        <w:rPr>
          <w:rFonts w:cs="Times New Roman"/>
          <w:szCs w:val="24"/>
          <w:lang w:val="bg-BG"/>
        </w:rPr>
        <w:t>í</w:t>
      </w:r>
      <w:r w:rsidRPr="00357994">
        <w:rPr>
          <w:rFonts w:cs="Times New Roman"/>
          <w:szCs w:val="24"/>
        </w:rPr>
        <w:t>ticas</w:t>
      </w:r>
      <w:r w:rsidRPr="00F74C45">
        <w:rPr>
          <w:rFonts w:cs="Times New Roman"/>
          <w:szCs w:val="24"/>
          <w:lang w:val="bg-BG"/>
        </w:rPr>
        <w:t xml:space="preserve"> </w:t>
      </w:r>
      <w:r w:rsidRPr="00357994">
        <w:rPr>
          <w:rFonts w:cs="Times New Roman"/>
          <w:szCs w:val="24"/>
        </w:rPr>
        <w:t>p</w:t>
      </w:r>
      <w:r w:rsidRPr="00F74C45">
        <w:rPr>
          <w:rFonts w:cs="Times New Roman"/>
          <w:szCs w:val="24"/>
          <w:lang w:val="bg-BG"/>
        </w:rPr>
        <w:t>ú</w:t>
      </w:r>
      <w:r w:rsidRPr="00357994">
        <w:rPr>
          <w:rFonts w:cs="Times New Roman"/>
          <w:szCs w:val="24"/>
        </w:rPr>
        <w:t>blicas</w:t>
      </w:r>
      <w:r w:rsidRPr="00F74C45">
        <w:rPr>
          <w:rFonts w:cs="Times New Roman"/>
          <w:szCs w:val="24"/>
          <w:lang w:val="bg-BG"/>
        </w:rPr>
        <w:t xml:space="preserve"> </w:t>
      </w:r>
      <w:r w:rsidRPr="00357994">
        <w:rPr>
          <w:rFonts w:cs="Times New Roman"/>
          <w:szCs w:val="24"/>
        </w:rPr>
        <w:t>no</w:t>
      </w:r>
      <w:r w:rsidRPr="00F74C45">
        <w:rPr>
          <w:rFonts w:cs="Times New Roman"/>
          <w:szCs w:val="24"/>
          <w:lang w:val="bg-BG"/>
        </w:rPr>
        <w:t xml:space="preserve"> </w:t>
      </w:r>
      <w:r>
        <w:rPr>
          <w:rFonts w:cs="Times New Roman"/>
          <w:szCs w:val="24"/>
        </w:rPr>
        <w:t>B</w:t>
      </w:r>
      <w:r w:rsidRPr="00357994">
        <w:rPr>
          <w:rFonts w:cs="Times New Roman"/>
          <w:szCs w:val="24"/>
        </w:rPr>
        <w:t>rasil</w:t>
      </w:r>
      <w:r w:rsidRPr="00F74C45">
        <w:rPr>
          <w:rFonts w:cs="Times New Roman"/>
          <w:szCs w:val="24"/>
          <w:lang w:val="bg-BG"/>
        </w:rPr>
        <w:t xml:space="preserve">: </w:t>
      </w:r>
      <w:r w:rsidRPr="00357994">
        <w:rPr>
          <w:rFonts w:cs="Times New Roman"/>
          <w:szCs w:val="24"/>
        </w:rPr>
        <w:t>uma</w:t>
      </w:r>
      <w:r w:rsidRPr="00F74C45">
        <w:rPr>
          <w:rFonts w:cs="Times New Roman"/>
          <w:szCs w:val="24"/>
          <w:lang w:val="bg-BG"/>
        </w:rPr>
        <w:t xml:space="preserve"> </w:t>
      </w:r>
      <w:r w:rsidRPr="00357994">
        <w:rPr>
          <w:rFonts w:cs="Times New Roman"/>
          <w:szCs w:val="24"/>
        </w:rPr>
        <w:t>abordagem</w:t>
      </w:r>
      <w:r w:rsidRPr="00F74C45">
        <w:rPr>
          <w:rFonts w:cs="Times New Roman"/>
          <w:szCs w:val="24"/>
          <w:lang w:val="bg-BG"/>
        </w:rPr>
        <w:t xml:space="preserve"> </w:t>
      </w:r>
      <w:r w:rsidRPr="00357994">
        <w:rPr>
          <w:rFonts w:cs="Times New Roman"/>
          <w:szCs w:val="24"/>
        </w:rPr>
        <w:t>multidisciplinar</w:t>
      </w:r>
      <w:r w:rsidRPr="00F74C45">
        <w:rPr>
          <w:rFonts w:cs="Times New Roman"/>
          <w:szCs w:val="24"/>
          <w:lang w:val="bg-BG"/>
        </w:rPr>
        <w:t xml:space="preserve">, </w:t>
      </w:r>
      <w:r w:rsidRPr="00357994">
        <w:rPr>
          <w:rFonts w:cs="Times New Roman"/>
          <w:szCs w:val="24"/>
        </w:rPr>
        <w:t>ISBN</w:t>
      </w:r>
      <w:r w:rsidRPr="00F74C45">
        <w:rPr>
          <w:rFonts w:cs="Times New Roman"/>
          <w:szCs w:val="24"/>
          <w:lang w:val="bg-BG"/>
        </w:rPr>
        <w:t xml:space="preserve"> 978</w:t>
      </w:r>
      <w:r w:rsidRPr="00F74C45">
        <w:rPr>
          <w:rFonts w:ascii="Cambria Math" w:hAnsi="Cambria Math" w:cs="Cambria Math"/>
          <w:szCs w:val="24"/>
          <w:lang w:val="bg-BG"/>
        </w:rPr>
        <w:t>‐</w:t>
      </w:r>
      <w:r w:rsidRPr="00F74C45">
        <w:rPr>
          <w:rFonts w:cs="Times New Roman"/>
          <w:szCs w:val="24"/>
          <w:lang w:val="bg-BG"/>
        </w:rPr>
        <w:t>85</w:t>
      </w:r>
      <w:r w:rsidRPr="00F74C45">
        <w:rPr>
          <w:rFonts w:ascii="Cambria Math" w:hAnsi="Cambria Math" w:cs="Cambria Math"/>
          <w:szCs w:val="24"/>
          <w:lang w:val="bg-BG"/>
        </w:rPr>
        <w:t>‐</w:t>
      </w:r>
      <w:r w:rsidRPr="00F74C45">
        <w:rPr>
          <w:rFonts w:cs="Times New Roman"/>
          <w:szCs w:val="24"/>
          <w:lang w:val="bg-BG"/>
        </w:rPr>
        <w:t>8225</w:t>
      </w:r>
      <w:r w:rsidRPr="00F74C45">
        <w:rPr>
          <w:rFonts w:ascii="Cambria Math" w:hAnsi="Cambria Math" w:cs="Cambria Math"/>
          <w:szCs w:val="24"/>
          <w:lang w:val="bg-BG"/>
        </w:rPr>
        <w:t>‐</w:t>
      </w:r>
      <w:r w:rsidRPr="00F74C45">
        <w:rPr>
          <w:rFonts w:cs="Times New Roman"/>
          <w:szCs w:val="24"/>
          <w:lang w:val="bg-BG"/>
        </w:rPr>
        <w:t>125</w:t>
      </w:r>
      <w:r w:rsidRPr="00F74C45">
        <w:rPr>
          <w:rFonts w:ascii="Cambria Math" w:hAnsi="Cambria Math" w:cs="Cambria Math"/>
          <w:szCs w:val="24"/>
          <w:lang w:val="bg-BG"/>
        </w:rPr>
        <w:t>‐</w:t>
      </w:r>
      <w:r w:rsidRPr="00F74C45">
        <w:rPr>
          <w:rFonts w:cs="Times New Roman"/>
          <w:szCs w:val="24"/>
          <w:lang w:val="bg-BG"/>
        </w:rPr>
        <w:t>6</w:t>
      </w:r>
    </w:p>
    <w:p w14:paraId="68FEB470" w14:textId="77777777" w:rsidR="00B26965" w:rsidRPr="00357994" w:rsidRDefault="00B26965" w:rsidP="008457FF">
      <w:pPr>
        <w:ind w:left="720" w:hanging="720"/>
        <w:rPr>
          <w:rFonts w:cs="Times New Roman"/>
          <w:szCs w:val="24"/>
        </w:rPr>
      </w:pPr>
      <w:r w:rsidRPr="00357994">
        <w:rPr>
          <w:rFonts w:cs="Times New Roman"/>
          <w:bCs/>
          <w:szCs w:val="24"/>
          <w:shd w:val="clear" w:color="auto" w:fill="FFFFFF"/>
        </w:rPr>
        <w:t xml:space="preserve">European Commission Environment Life Program, CSMON-LIFE - Monitoring Biodiversity by a Citizen Science Approach for Solving Environmental Problems. Accessed </w:t>
      </w:r>
      <w:r w:rsidRPr="00357994">
        <w:rPr>
          <w:rFonts w:cs="Times New Roman"/>
          <w:szCs w:val="24"/>
        </w:rPr>
        <w:t xml:space="preserve">November 2017. </w:t>
      </w:r>
      <w:r w:rsidRPr="00357994">
        <w:rPr>
          <w:rStyle w:val="Hyperlink"/>
          <w:rFonts w:eastAsiaTheme="minorEastAsia"/>
          <w:noProof/>
        </w:rPr>
        <w:t>http://ec.europa.eu/environment/life/project/Projects/index.cfm?fuseaction=search.dspPage&amp;n_proj_id=4938&amp;docType=pdf</w:t>
      </w:r>
    </w:p>
    <w:p w14:paraId="0E5D0EC6" w14:textId="77777777" w:rsidR="00B26965" w:rsidRPr="00357994" w:rsidRDefault="00B26965" w:rsidP="008457FF">
      <w:pPr>
        <w:ind w:left="720" w:hanging="720"/>
        <w:rPr>
          <w:rFonts w:cs="Times New Roman"/>
          <w:szCs w:val="24"/>
        </w:rPr>
      </w:pPr>
      <w:r w:rsidRPr="00357994">
        <w:rPr>
          <w:rFonts w:cs="Times New Roman"/>
          <w:bCs/>
          <w:szCs w:val="24"/>
          <w:shd w:val="clear" w:color="auto" w:fill="FFFFFF"/>
        </w:rPr>
        <w:t xml:space="preserve">European Commission Environment Life Program, </w:t>
      </w:r>
      <w:r w:rsidRPr="00357994">
        <w:rPr>
          <w:rFonts w:cs="Times New Roman"/>
          <w:szCs w:val="24"/>
          <w:lang w:eastAsia="bg-BG"/>
        </w:rPr>
        <w:t>CYPADAPT: Development of a National Strategy for Adaptation to Climate Change Adverse Impacts in Cyprus</w:t>
      </w:r>
      <w:r w:rsidRPr="00357994">
        <w:rPr>
          <w:rFonts w:cs="Times New Roman"/>
          <w:bCs/>
          <w:szCs w:val="24"/>
          <w:shd w:val="clear" w:color="auto" w:fill="FFFFFF"/>
        </w:rPr>
        <w:t xml:space="preserve">. Accessed </w:t>
      </w:r>
      <w:r w:rsidRPr="00357994">
        <w:rPr>
          <w:rFonts w:cs="Times New Roman"/>
          <w:szCs w:val="24"/>
        </w:rPr>
        <w:t xml:space="preserve">November 2017. </w:t>
      </w:r>
      <w:r w:rsidRPr="00357994">
        <w:rPr>
          <w:rStyle w:val="Hyperlink"/>
          <w:rFonts w:eastAsiaTheme="minorEastAsia"/>
          <w:noProof/>
        </w:rPr>
        <w:lastRenderedPageBreak/>
        <w:t>http://ec.europa.eu/environment/life/project/Projects/index.cfm?fuseaction=search.dspPage&amp;n_proj_id=3942&amp;docType=pdf</w:t>
      </w:r>
      <w:r w:rsidRPr="00357994">
        <w:rPr>
          <w:rFonts w:cs="Times New Roman"/>
          <w:szCs w:val="24"/>
        </w:rPr>
        <w:t>.</w:t>
      </w:r>
    </w:p>
    <w:p w14:paraId="230C6C7E" w14:textId="77777777" w:rsidR="00B26965" w:rsidRPr="00357994" w:rsidRDefault="00B26965" w:rsidP="008457FF">
      <w:pPr>
        <w:ind w:left="720" w:hanging="720"/>
        <w:rPr>
          <w:rFonts w:cs="Times New Roman"/>
          <w:szCs w:val="24"/>
        </w:rPr>
      </w:pPr>
      <w:r w:rsidRPr="00357994">
        <w:rPr>
          <w:rFonts w:cs="Times New Roman"/>
          <w:bCs/>
          <w:szCs w:val="24"/>
          <w:shd w:val="clear" w:color="auto" w:fill="FFFFFF"/>
        </w:rPr>
        <w:t xml:space="preserve">European Commission Environment Life Program, GISBLOOM - Participatory Monitoring, Forecasting, Control and Socio-economic Impacts of Eutrophication and Algal Blooms in River Basins Districts. Accessed </w:t>
      </w:r>
      <w:r w:rsidRPr="00357994">
        <w:rPr>
          <w:rFonts w:cs="Times New Roman"/>
          <w:szCs w:val="24"/>
        </w:rPr>
        <w:t xml:space="preserve">November 2017. </w:t>
      </w:r>
      <w:r w:rsidRPr="00357994">
        <w:rPr>
          <w:rStyle w:val="Hyperlink"/>
          <w:rFonts w:eastAsiaTheme="minorEastAsia"/>
          <w:noProof/>
        </w:rPr>
        <w:t>http://ec.europa.eu/environment/life/project/Projects/index.cfm?fuseaction=search.dspPage&amp;n_proj_id=3719#PD</w:t>
      </w:r>
      <w:r w:rsidRPr="00357994">
        <w:rPr>
          <w:rFonts w:cs="Times New Roman"/>
          <w:szCs w:val="24"/>
        </w:rPr>
        <w:t xml:space="preserve">. </w:t>
      </w:r>
    </w:p>
    <w:p w14:paraId="2EAAD7D8" w14:textId="77777777" w:rsidR="00B26965" w:rsidRPr="00357994" w:rsidRDefault="00B26965" w:rsidP="008457FF">
      <w:pPr>
        <w:ind w:left="720" w:hanging="720"/>
        <w:rPr>
          <w:rFonts w:cs="Times New Roman"/>
          <w:szCs w:val="24"/>
        </w:rPr>
      </w:pPr>
      <w:r w:rsidRPr="00357994">
        <w:rPr>
          <w:rFonts w:cs="Times New Roman"/>
          <w:bCs/>
          <w:szCs w:val="24"/>
          <w:shd w:val="clear" w:color="auto" w:fill="FFFFFF"/>
        </w:rPr>
        <w:t xml:space="preserve">European Commission Environment Life Program, LIFE IGIC - Improvement of Green </w:t>
      </w:r>
      <w:r w:rsidRPr="00357994">
        <w:rPr>
          <w:rFonts w:cs="Times New Roman"/>
          <w:szCs w:val="24"/>
        </w:rPr>
        <w:t xml:space="preserve"> Natural Environment Research Council. 2015. Effects of Climate Change on Air Pollution Impacts and Response Strategies for European Ecosystems. </w:t>
      </w:r>
      <w:r w:rsidRPr="00357994">
        <w:rPr>
          <w:rStyle w:val="Hyperlink"/>
          <w:rFonts w:eastAsiaTheme="minorEastAsia"/>
          <w:noProof/>
        </w:rPr>
        <w:t>http://cordis.europa.eu/docs/results/282/282910/final1-eclaire_final_report_one_file.pdf</w:t>
      </w:r>
      <w:r w:rsidRPr="00357994">
        <w:rPr>
          <w:rFonts w:cs="Times New Roman"/>
          <w:szCs w:val="24"/>
        </w:rPr>
        <w:t>.</w:t>
      </w:r>
    </w:p>
    <w:p w14:paraId="6B274A8A" w14:textId="77777777" w:rsidR="00B26965" w:rsidRPr="00357994" w:rsidRDefault="00B26965" w:rsidP="008457FF">
      <w:pPr>
        <w:ind w:left="720" w:hanging="720"/>
        <w:rPr>
          <w:rFonts w:cs="Times New Roman"/>
          <w:szCs w:val="24"/>
        </w:rPr>
      </w:pPr>
      <w:r w:rsidRPr="00357994">
        <w:rPr>
          <w:rFonts w:cs="Times New Roman"/>
          <w:bCs/>
          <w:szCs w:val="24"/>
          <w:shd w:val="clear" w:color="auto" w:fill="FFFFFF"/>
        </w:rPr>
        <w:t xml:space="preserve">European Commission Environment Life Program, LIFE PonDerat - Restoring the Pontine Archipelago Ecosystem through Management of Rats and Other Invasive Alien Species. Accessed on </w:t>
      </w:r>
      <w:r w:rsidRPr="00357994">
        <w:rPr>
          <w:rFonts w:cs="Times New Roman"/>
          <w:szCs w:val="24"/>
        </w:rPr>
        <w:t xml:space="preserve">November 2017. Retrieved from: </w:t>
      </w:r>
      <w:r w:rsidRPr="00357994">
        <w:rPr>
          <w:rStyle w:val="Hyperlink"/>
          <w:rFonts w:eastAsiaTheme="minorEastAsia"/>
          <w:noProof/>
        </w:rPr>
        <w:t>http://ec.europa.eu/environment/life/project/Projects/index.cfm?fuseaction=search.dspPage&amp;n_proj_id=5333</w:t>
      </w:r>
      <w:r w:rsidRPr="00357994">
        <w:rPr>
          <w:rFonts w:cs="Times New Roman"/>
          <w:szCs w:val="24"/>
        </w:rPr>
        <w:t>.</w:t>
      </w:r>
    </w:p>
    <w:p w14:paraId="5D637E80" w14:textId="77777777" w:rsidR="00B26965" w:rsidRPr="00357994" w:rsidRDefault="00B26965" w:rsidP="008457FF">
      <w:pPr>
        <w:ind w:left="720" w:hanging="720"/>
        <w:rPr>
          <w:rFonts w:cs="Times New Roman"/>
          <w:szCs w:val="24"/>
        </w:rPr>
      </w:pPr>
      <w:r w:rsidRPr="00357994">
        <w:rPr>
          <w:rFonts w:cs="Times New Roman"/>
          <w:bCs/>
          <w:szCs w:val="24"/>
          <w:shd w:val="clear" w:color="auto" w:fill="FFFFFF"/>
        </w:rPr>
        <w:t xml:space="preserve">European Commission Environment Life Program, Urban Woods - Demonstration of Ways to Increase Peoples Recreational Benefits from Urban Woodlands. Accessed </w:t>
      </w:r>
      <w:r w:rsidRPr="00357994">
        <w:rPr>
          <w:rFonts w:cs="Times New Roman"/>
          <w:szCs w:val="24"/>
        </w:rPr>
        <w:t xml:space="preserve">November 2017. </w:t>
      </w:r>
      <w:r w:rsidRPr="00357994">
        <w:rPr>
          <w:rStyle w:val="Hyperlink"/>
          <w:rFonts w:eastAsiaTheme="minorEastAsia"/>
          <w:noProof/>
        </w:rPr>
        <w:t>http://ec.europa.eu/environment/life/project/Projects/index.cfm?fuseaction=search.dspPage&amp;n_proj_id=1861</w:t>
      </w:r>
      <w:r w:rsidRPr="00357994">
        <w:rPr>
          <w:rFonts w:cs="Times New Roman"/>
          <w:szCs w:val="24"/>
        </w:rPr>
        <w:t>.</w:t>
      </w:r>
    </w:p>
    <w:p w14:paraId="4CF8E3C5" w14:textId="77777777" w:rsidR="00B26965" w:rsidRPr="00357994" w:rsidRDefault="00B26965" w:rsidP="008457FF">
      <w:pPr>
        <w:ind w:left="720" w:hanging="720"/>
        <w:rPr>
          <w:rFonts w:eastAsia="Times New Roman" w:cs="Times New Roman"/>
          <w:szCs w:val="24"/>
          <w:lang w:eastAsia="bg-BG"/>
        </w:rPr>
      </w:pPr>
      <w:r w:rsidRPr="00357994">
        <w:rPr>
          <w:rFonts w:cs="Times New Roman"/>
          <w:bCs/>
          <w:szCs w:val="24"/>
          <w:shd w:val="clear" w:color="auto" w:fill="FFFFFF"/>
        </w:rPr>
        <w:t xml:space="preserve">European Commission Environment. </w:t>
      </w:r>
      <w:r w:rsidRPr="00357994">
        <w:rPr>
          <w:rFonts w:eastAsia="Times New Roman" w:cs="Times New Roman"/>
          <w:szCs w:val="24"/>
          <w:lang w:eastAsia="zh-CN"/>
        </w:rPr>
        <w:t>Sustainable Hunting Initiative</w:t>
      </w:r>
      <w:r w:rsidRPr="00357994">
        <w:rPr>
          <w:rFonts w:cs="Times New Roman"/>
          <w:bCs/>
          <w:szCs w:val="24"/>
          <w:shd w:val="clear" w:color="auto" w:fill="FFFFFF"/>
        </w:rPr>
        <w:t xml:space="preserve">. Accessed </w:t>
      </w:r>
      <w:r w:rsidRPr="00357994">
        <w:rPr>
          <w:rFonts w:cs="Times New Roman"/>
          <w:szCs w:val="24"/>
        </w:rPr>
        <w:t xml:space="preserve">November 2017. </w:t>
      </w:r>
      <w:r w:rsidRPr="00357994">
        <w:rPr>
          <w:rStyle w:val="Hyperlink"/>
          <w:rFonts w:eastAsiaTheme="minorEastAsia"/>
          <w:noProof/>
        </w:rPr>
        <w:t>http://ec.europa.eu/environment/nature/conservation/wildbirds/hunting/index_en.htm</w:t>
      </w:r>
      <w:r w:rsidRPr="00357994">
        <w:rPr>
          <w:rFonts w:eastAsia="Times New Roman" w:cs="Times New Roman"/>
          <w:szCs w:val="24"/>
          <w:lang w:eastAsia="bg-BG"/>
        </w:rPr>
        <w:t>.</w:t>
      </w:r>
    </w:p>
    <w:p w14:paraId="0346CC4B" w14:textId="77777777" w:rsidR="00B26965" w:rsidRPr="00357994" w:rsidRDefault="00B26965" w:rsidP="008457FF">
      <w:pPr>
        <w:ind w:left="720" w:hanging="720"/>
        <w:rPr>
          <w:rFonts w:cs="Times New Roman"/>
          <w:szCs w:val="24"/>
        </w:rPr>
      </w:pPr>
      <w:r w:rsidRPr="00357994">
        <w:rPr>
          <w:rFonts w:cs="Times New Roman"/>
          <w:bCs/>
          <w:szCs w:val="24"/>
          <w:shd w:val="clear" w:color="auto" w:fill="FFFFFF"/>
        </w:rPr>
        <w:t xml:space="preserve">EUROSTAT, 2018 Environmental accounts - establishing the links between the environment and the economy. Accessed </w:t>
      </w:r>
      <w:r w:rsidRPr="00357994">
        <w:rPr>
          <w:rFonts w:cs="Times New Roman"/>
          <w:szCs w:val="24"/>
        </w:rPr>
        <w:t xml:space="preserve">January 2018.Retrived from: </w:t>
      </w:r>
      <w:r w:rsidRPr="00357994">
        <w:rPr>
          <w:rStyle w:val="Hyperlink"/>
          <w:rFonts w:eastAsiaTheme="minorEastAsia"/>
          <w:noProof/>
        </w:rPr>
        <w:t>http://ec.europa.eu/eurostat/statistics-explained/index.php/Environmental_accounts_-_establishing_the_links_between_the_environment_and_the_economy</w:t>
      </w:r>
    </w:p>
    <w:p w14:paraId="4E1816E9" w14:textId="77777777" w:rsidR="00B26965" w:rsidRPr="00357994" w:rsidRDefault="00B26965" w:rsidP="008457FF">
      <w:pPr>
        <w:ind w:left="720" w:hanging="720"/>
        <w:rPr>
          <w:rFonts w:cs="Times New Roman"/>
          <w:szCs w:val="24"/>
        </w:rPr>
      </w:pPr>
      <w:r w:rsidRPr="00357994">
        <w:rPr>
          <w:rFonts w:cs="Times New Roman"/>
          <w:szCs w:val="24"/>
        </w:rPr>
        <w:t>Foden, W. B., Butchart, S. H., Stuart, S. N., Vié, J. C., Akçakaya, H. R., Angulo, A., ... &amp; Donner, S. D. (2013). Identifying the world's most climate change vulnerable species: a systematic trait-based assessment of all birds, amphibians and corals. PloS one, 8(6), e65427.</w:t>
      </w:r>
    </w:p>
    <w:p w14:paraId="0D33D54C" w14:textId="77777777" w:rsidR="00B26965" w:rsidRPr="00357994" w:rsidRDefault="00B26965" w:rsidP="008457FF">
      <w:pPr>
        <w:ind w:left="720" w:hanging="720"/>
        <w:rPr>
          <w:rFonts w:cs="Times New Roman"/>
          <w:szCs w:val="24"/>
        </w:rPr>
      </w:pPr>
      <w:r w:rsidRPr="00C26132">
        <w:rPr>
          <w:rFonts w:cs="Times New Roman"/>
          <w:szCs w:val="24"/>
        </w:rPr>
        <w:t>Georgiev (1984) in: Велчев, В., Бондев, И., Кочев, Х., Русакова, В., Василев, П., Мешинев, Т., Николов, В., Георгиев, Н., Вълчев, В. 1989. Растителност [Vegetation]. – In: Mishev, K. (ed.), Natural and Economic Potential of the Mountains in Bulgaria. Nature and Resources. Vol. 1, pp. 273-337. Publishing House Bulg. Acad. Sci., Sofia (in Bulgarian)</w:t>
      </w:r>
    </w:p>
    <w:p w14:paraId="188A7743" w14:textId="77777777" w:rsidR="00B26965" w:rsidRPr="00F620AF" w:rsidRDefault="00B26965" w:rsidP="00F620AF">
      <w:pPr>
        <w:ind w:left="720" w:hanging="720"/>
        <w:rPr>
          <w:rFonts w:cs="Times New Roman"/>
          <w:szCs w:val="24"/>
        </w:rPr>
      </w:pPr>
      <w:r>
        <w:rPr>
          <w:rFonts w:cs="Times New Roman"/>
          <w:szCs w:val="24"/>
        </w:rPr>
        <w:t xml:space="preserve">Gocheva, K., </w:t>
      </w:r>
      <w:r w:rsidRPr="00F620AF">
        <w:rPr>
          <w:rFonts w:cs="Times New Roman"/>
          <w:szCs w:val="24"/>
        </w:rPr>
        <w:t>Apostolova,</w:t>
      </w:r>
      <w:r>
        <w:rPr>
          <w:rFonts w:cs="Times New Roman"/>
          <w:szCs w:val="24"/>
        </w:rPr>
        <w:t xml:space="preserve"> A.,</w:t>
      </w:r>
      <w:r w:rsidRPr="00F620AF">
        <w:rPr>
          <w:rFonts w:cs="Times New Roman"/>
          <w:szCs w:val="24"/>
        </w:rPr>
        <w:t xml:space="preserve"> Sopotlieva,</w:t>
      </w:r>
      <w:r>
        <w:rPr>
          <w:rFonts w:cs="Times New Roman"/>
          <w:szCs w:val="24"/>
        </w:rPr>
        <w:t xml:space="preserve"> D.,</w:t>
      </w:r>
      <w:r w:rsidRPr="00F620AF">
        <w:rPr>
          <w:rFonts w:cs="Times New Roman"/>
          <w:szCs w:val="24"/>
        </w:rPr>
        <w:t xml:space="preserve"> Velev,</w:t>
      </w:r>
      <w:r>
        <w:rPr>
          <w:rFonts w:cs="Times New Roman"/>
          <w:szCs w:val="24"/>
        </w:rPr>
        <w:t xml:space="preserve"> N.,</w:t>
      </w:r>
      <w:r w:rsidRPr="00F620AF">
        <w:rPr>
          <w:rFonts w:cs="Times New Roman"/>
          <w:szCs w:val="24"/>
        </w:rPr>
        <w:t xml:space="preserve"> Vassilev,</w:t>
      </w:r>
      <w:r>
        <w:rPr>
          <w:rFonts w:cs="Times New Roman"/>
          <w:szCs w:val="24"/>
        </w:rPr>
        <w:t xml:space="preserve"> V.,</w:t>
      </w:r>
      <w:r w:rsidRPr="00F620AF">
        <w:rPr>
          <w:rFonts w:cs="Times New Roman"/>
          <w:szCs w:val="24"/>
        </w:rPr>
        <w:t xml:space="preserve"> Bratanova – Doncheva, </w:t>
      </w:r>
      <w:r>
        <w:rPr>
          <w:rFonts w:cs="Times New Roman"/>
          <w:szCs w:val="24"/>
        </w:rPr>
        <w:t xml:space="preserve">S., </w:t>
      </w:r>
      <w:r w:rsidRPr="00F620AF">
        <w:rPr>
          <w:rFonts w:cs="Times New Roman"/>
          <w:szCs w:val="24"/>
        </w:rPr>
        <w:t>Chipev,</w:t>
      </w:r>
      <w:r>
        <w:rPr>
          <w:rFonts w:cs="Times New Roman"/>
          <w:szCs w:val="24"/>
        </w:rPr>
        <w:t xml:space="preserve"> N., </w:t>
      </w:r>
      <w:r w:rsidRPr="00F620AF">
        <w:rPr>
          <w:rFonts w:cs="Times New Roman"/>
          <w:szCs w:val="24"/>
        </w:rPr>
        <w:t>Radkov</w:t>
      </w:r>
      <w:r>
        <w:rPr>
          <w:rFonts w:cs="Times New Roman"/>
          <w:szCs w:val="24"/>
        </w:rPr>
        <w:t xml:space="preserve">, R. - </w:t>
      </w:r>
      <w:r w:rsidRPr="00F620AF">
        <w:rPr>
          <w:rFonts w:cs="Times New Roman"/>
          <w:szCs w:val="24"/>
        </w:rPr>
        <w:t>Machine learning and a rtificial Intelligence for</w:t>
      </w:r>
      <w:r>
        <w:rPr>
          <w:rFonts w:cs="Times New Roman"/>
          <w:szCs w:val="24"/>
        </w:rPr>
        <w:t xml:space="preserve"> </w:t>
      </w:r>
      <w:r w:rsidRPr="00F620AF">
        <w:rPr>
          <w:rFonts w:cs="Times New Roman"/>
          <w:szCs w:val="24"/>
        </w:rPr>
        <w:lastRenderedPageBreak/>
        <w:t>processing data from fieldwork and spatial</w:t>
      </w:r>
      <w:r>
        <w:rPr>
          <w:rFonts w:cs="Times New Roman"/>
          <w:szCs w:val="24"/>
        </w:rPr>
        <w:t xml:space="preserve"> </w:t>
      </w:r>
      <w:r w:rsidRPr="00F620AF">
        <w:rPr>
          <w:rFonts w:cs="Times New Roman"/>
          <w:szCs w:val="24"/>
        </w:rPr>
        <w:t>observation – tools for completing datasets and</w:t>
      </w:r>
      <w:r>
        <w:rPr>
          <w:rFonts w:cs="Times New Roman"/>
          <w:szCs w:val="24"/>
        </w:rPr>
        <w:t xml:space="preserve"> </w:t>
      </w:r>
      <w:r w:rsidRPr="00F620AF">
        <w:rPr>
          <w:rFonts w:cs="Times New Roman"/>
          <w:szCs w:val="24"/>
        </w:rPr>
        <w:t>knowledge discovery on grass land ecosystem</w:t>
      </w:r>
      <w:r>
        <w:rPr>
          <w:rFonts w:cs="Times New Roman"/>
          <w:szCs w:val="24"/>
        </w:rPr>
        <w:t xml:space="preserve"> </w:t>
      </w:r>
      <w:r w:rsidRPr="00F620AF">
        <w:rPr>
          <w:rFonts w:cs="Times New Roman"/>
          <w:szCs w:val="24"/>
        </w:rPr>
        <w:t>condition and services</w:t>
      </w:r>
      <w:r>
        <w:rPr>
          <w:rFonts w:cs="Times New Roman"/>
          <w:szCs w:val="24"/>
        </w:rPr>
        <w:t xml:space="preserve">. Conference proceedings of the </w:t>
      </w:r>
      <w:r w:rsidRPr="00F620AF">
        <w:rPr>
          <w:rFonts w:cs="Times New Roman"/>
          <w:szCs w:val="24"/>
        </w:rPr>
        <w:t xml:space="preserve">9th Ecosystem Services Partnership (ESP) world conference </w:t>
      </w:r>
      <w:r w:rsidRPr="00F620AF">
        <w:rPr>
          <w:rFonts w:cs="Times New Roman"/>
          <w:i/>
          <w:szCs w:val="24"/>
        </w:rPr>
        <w:t>Ecosystem Services for Eco-civilization: Restoring connections between people and landscapes through nature-based solutions</w:t>
      </w:r>
      <w:r>
        <w:rPr>
          <w:rFonts w:cs="Times New Roman"/>
          <w:i/>
          <w:szCs w:val="24"/>
        </w:rPr>
        <w:t xml:space="preserve">, </w:t>
      </w:r>
      <w:r>
        <w:rPr>
          <w:rFonts w:cs="Times New Roman"/>
          <w:szCs w:val="24"/>
        </w:rPr>
        <w:t xml:space="preserve">Shenzhen, China, December 2017. Abstract available at </w:t>
      </w:r>
      <w:r w:rsidRPr="00F620AF">
        <w:rPr>
          <w:rFonts w:cs="Times New Roman"/>
          <w:szCs w:val="24"/>
        </w:rPr>
        <w:t>https://www.aanmelder.nl/i/doc/3f6eb86b69ea585707</w:t>
      </w:r>
      <w:r>
        <w:rPr>
          <w:rFonts w:cs="Times New Roman"/>
          <w:szCs w:val="24"/>
        </w:rPr>
        <w:t>b7d1570e62dd6b</w:t>
      </w:r>
    </w:p>
    <w:p w14:paraId="130E1717" w14:textId="77777777" w:rsidR="00B26965" w:rsidRPr="00F74C45" w:rsidRDefault="00B26965" w:rsidP="008457FF">
      <w:pPr>
        <w:ind w:left="720" w:hanging="720"/>
        <w:rPr>
          <w:rFonts w:cs="Times New Roman"/>
          <w:szCs w:val="24"/>
          <w:lang w:val="bg-BG"/>
        </w:rPr>
      </w:pPr>
      <w:r w:rsidRPr="00A22124">
        <w:rPr>
          <w:rFonts w:cs="Times New Roman"/>
          <w:szCs w:val="24"/>
          <w:lang w:val="bg-BG"/>
        </w:rPr>
        <w:t>Haase, Peter, et al. "The next generation of site-based long-term ecological monitoring: Linking essential biodiversity variables and ecosystem integrity." Science of the Total Environment 613 (2018): 1376-1384.</w:t>
      </w:r>
    </w:p>
    <w:p w14:paraId="1E98875A" w14:textId="77777777" w:rsidR="00B26965" w:rsidRPr="00357994" w:rsidRDefault="00B26965" w:rsidP="008457FF">
      <w:pPr>
        <w:ind w:left="720" w:hanging="720"/>
        <w:rPr>
          <w:rFonts w:cs="Times New Roman"/>
          <w:szCs w:val="24"/>
        </w:rPr>
      </w:pPr>
      <w:r w:rsidRPr="00357994">
        <w:rPr>
          <w:rFonts w:cs="Times New Roman"/>
          <w:szCs w:val="24"/>
        </w:rPr>
        <w:t xml:space="preserve">IPBES 2014 (Intergovernmental Science-Policy Platform on Biodiversity and Ecosystem Services). Deliverable 1(c): Procedures, Approaches and Participatory Processes for Working with Indigenous and Local Knowledge Systems. Accessed on November 2017. Retrieved from: </w:t>
      </w:r>
      <w:hyperlink r:id="rId55" w:history="1">
        <w:r w:rsidRPr="00357994">
          <w:rPr>
            <w:rStyle w:val="Hyperlink"/>
            <w:rFonts w:cs="Times New Roman"/>
            <w:szCs w:val="24"/>
          </w:rPr>
          <w:t>https://www.ipbes.net/deliverables/1c-ilk</w:t>
        </w:r>
      </w:hyperlink>
    </w:p>
    <w:p w14:paraId="5C8D51CC" w14:textId="77777777" w:rsidR="00B26965" w:rsidRPr="008207CF" w:rsidRDefault="00B26965" w:rsidP="008457FF">
      <w:pPr>
        <w:ind w:left="720" w:hanging="720"/>
        <w:rPr>
          <w:rFonts w:cs="Times New Roman"/>
          <w:szCs w:val="24"/>
        </w:rPr>
      </w:pPr>
      <w:r w:rsidRPr="00F74C45">
        <w:rPr>
          <w:rFonts w:cs="Times New Roman"/>
          <w:szCs w:val="24"/>
          <w:lang w:val="nl-NL"/>
        </w:rPr>
        <w:t>IPCC 2007 van der Linden, P. J., &amp; Hanson, C. E. (2007). </w:t>
      </w:r>
      <w:r w:rsidRPr="00357994">
        <w:rPr>
          <w:rFonts w:cs="Times New Roman"/>
          <w:szCs w:val="24"/>
        </w:rPr>
        <w:t xml:space="preserve">Climate change 2007: impacts, adaptation and vulnerability (Vol. 4). M. Parry, O. Canziani, &amp; J. Palutikof (Eds.). Cambridge: </w:t>
      </w:r>
      <w:r w:rsidRPr="008207CF">
        <w:rPr>
          <w:rFonts w:cs="Times New Roman"/>
          <w:szCs w:val="24"/>
        </w:rPr>
        <w:t xml:space="preserve">Cambridge University Press. Accessed on </w:t>
      </w:r>
      <w:hyperlink r:id="rId56" w:history="1">
        <w:r w:rsidRPr="008207CF">
          <w:rPr>
            <w:szCs w:val="24"/>
          </w:rPr>
          <w:t>https://www.ipcc.ch/pdf/assessment-report/ar4/wg2/ar4_wg2_full_report.pdf</w:t>
        </w:r>
      </w:hyperlink>
      <w:r w:rsidRPr="008207CF">
        <w:rPr>
          <w:rFonts w:cs="Times New Roman"/>
          <w:szCs w:val="24"/>
        </w:rPr>
        <w:t xml:space="preserve"> </w:t>
      </w:r>
    </w:p>
    <w:p w14:paraId="3487F19A" w14:textId="1B026054" w:rsidR="00B26965" w:rsidRPr="008207CF" w:rsidRDefault="00B26965" w:rsidP="008457FF">
      <w:pPr>
        <w:ind w:left="720" w:hanging="720"/>
        <w:rPr>
          <w:rFonts w:cs="Times New Roman"/>
          <w:szCs w:val="24"/>
          <w:lang w:val="it-IT"/>
        </w:rPr>
      </w:pPr>
      <w:r w:rsidRPr="008207CF">
        <w:rPr>
          <w:rFonts w:cs="Times New Roman"/>
          <w:szCs w:val="24"/>
          <w:lang w:val="it-IT"/>
        </w:rPr>
        <w:t xml:space="preserve">IPCC </w:t>
      </w:r>
      <w:r w:rsidRPr="00B50FCF">
        <w:rPr>
          <w:rFonts w:cs="Times New Roman"/>
          <w:szCs w:val="24"/>
          <w:lang w:val="it-IT"/>
        </w:rPr>
        <w:t>2014</w:t>
      </w:r>
      <w:r w:rsidR="00B50FCF">
        <w:rPr>
          <w:rFonts w:cs="Times New Roman"/>
          <w:szCs w:val="24"/>
          <w:lang w:val="it-IT"/>
        </w:rPr>
        <w:t xml:space="preserve"> Mach, K., and M. Mastrandrea. Climate change 2014: impacts, adaptation, and vulnerability. Eds. Christopher B. Field, and Vincente R. Barros. Vol. 1. Cambridge and New York: Cambridge University Press, 2014.</w:t>
      </w:r>
      <w:r w:rsidRPr="00B50FCF">
        <w:rPr>
          <w:rFonts w:cs="Times New Roman"/>
          <w:szCs w:val="24"/>
          <w:lang w:val="it-IT"/>
        </w:rPr>
        <w:t xml:space="preserve"> Assesed</w:t>
      </w:r>
      <w:r w:rsidRPr="008207CF">
        <w:rPr>
          <w:rFonts w:cs="Times New Roman"/>
          <w:szCs w:val="24"/>
          <w:lang w:val="it-IT"/>
        </w:rPr>
        <w:t xml:space="preserve"> November 2017. Retrieved from: </w:t>
      </w:r>
      <w:hyperlink r:id="rId57" w:history="1">
        <w:r w:rsidRPr="008207CF">
          <w:rPr>
            <w:rStyle w:val="Hyperlink"/>
            <w:rFonts w:cs="Times New Roman"/>
            <w:szCs w:val="24"/>
            <w:lang w:val="it-IT"/>
          </w:rPr>
          <w:t>https://www.ipcc.ch/pdf/assessment-report/ar5/wg2/WGIIAR5-IntegrationBrochure_FINAL.pdf</w:t>
        </w:r>
      </w:hyperlink>
    </w:p>
    <w:p w14:paraId="5E4C6966" w14:textId="77777777" w:rsidR="00B26965" w:rsidRPr="00357994" w:rsidRDefault="00B26965" w:rsidP="008457FF">
      <w:pPr>
        <w:ind w:left="720" w:hanging="720"/>
        <w:rPr>
          <w:rFonts w:cs="Times New Roman"/>
          <w:szCs w:val="24"/>
          <w:lang w:val="it-IT"/>
        </w:rPr>
      </w:pPr>
      <w:r w:rsidRPr="008207CF">
        <w:rPr>
          <w:rFonts w:cs="Times New Roman"/>
          <w:szCs w:val="24"/>
          <w:lang w:val="it-IT"/>
        </w:rPr>
        <w:t>Jin, W., &amp; Lin, W. (2016). Ecological red lines: the</w:t>
      </w:r>
      <w:r w:rsidRPr="00357994">
        <w:rPr>
          <w:rFonts w:cs="Times New Roman"/>
          <w:szCs w:val="24"/>
          <w:lang w:val="it-IT"/>
        </w:rPr>
        <w:t xml:space="preserve"> national policy high-tension lines and the ecological security baselines in China. Fresenius Environmental Bulletin, 25, 3587-3594.</w:t>
      </w:r>
    </w:p>
    <w:p w14:paraId="347460B2" w14:textId="77777777" w:rsidR="00B26965" w:rsidRPr="00357994" w:rsidRDefault="00B26965" w:rsidP="008457FF">
      <w:pPr>
        <w:ind w:left="720" w:hanging="720"/>
        <w:rPr>
          <w:rFonts w:cs="Times New Roman"/>
          <w:szCs w:val="24"/>
        </w:rPr>
      </w:pPr>
      <w:r w:rsidRPr="00357994">
        <w:rPr>
          <w:rFonts w:cs="Times New Roman"/>
          <w:szCs w:val="24"/>
        </w:rPr>
        <w:t>Kahneman</w:t>
      </w:r>
      <w:r w:rsidRPr="00F74C45">
        <w:rPr>
          <w:rFonts w:cs="Times New Roman"/>
          <w:szCs w:val="24"/>
          <w:lang w:val="bg-BG"/>
        </w:rPr>
        <w:t xml:space="preserve">, </w:t>
      </w:r>
      <w:r w:rsidRPr="00357994">
        <w:rPr>
          <w:rFonts w:cs="Times New Roman"/>
          <w:szCs w:val="24"/>
        </w:rPr>
        <w:t>D</w:t>
      </w:r>
      <w:r w:rsidRPr="00F74C45">
        <w:rPr>
          <w:rFonts w:cs="Times New Roman"/>
          <w:szCs w:val="24"/>
          <w:lang w:val="bg-BG"/>
        </w:rPr>
        <w:t xml:space="preserve">., </w:t>
      </w:r>
      <w:r w:rsidRPr="00357994">
        <w:rPr>
          <w:rFonts w:cs="Times New Roman"/>
          <w:szCs w:val="24"/>
        </w:rPr>
        <w:t>Knetsch</w:t>
      </w:r>
      <w:r w:rsidRPr="00F74C45">
        <w:rPr>
          <w:rFonts w:cs="Times New Roman"/>
          <w:szCs w:val="24"/>
          <w:lang w:val="bg-BG"/>
        </w:rPr>
        <w:t xml:space="preserve">, </w:t>
      </w:r>
      <w:r w:rsidRPr="00357994">
        <w:rPr>
          <w:rFonts w:cs="Times New Roman"/>
          <w:szCs w:val="24"/>
        </w:rPr>
        <w:t>J</w:t>
      </w:r>
      <w:r w:rsidRPr="00F74C45">
        <w:rPr>
          <w:rFonts w:cs="Times New Roman"/>
          <w:szCs w:val="24"/>
          <w:lang w:val="bg-BG"/>
        </w:rPr>
        <w:t xml:space="preserve">. </w:t>
      </w:r>
      <w:r w:rsidRPr="00357994">
        <w:rPr>
          <w:rFonts w:cs="Times New Roman"/>
          <w:szCs w:val="24"/>
        </w:rPr>
        <w:t>L</w:t>
      </w:r>
      <w:r w:rsidRPr="00F74C45">
        <w:rPr>
          <w:rFonts w:cs="Times New Roman"/>
          <w:szCs w:val="24"/>
          <w:lang w:val="bg-BG"/>
        </w:rPr>
        <w:t xml:space="preserve">., &amp; </w:t>
      </w:r>
      <w:r w:rsidRPr="00357994">
        <w:rPr>
          <w:rFonts w:cs="Times New Roman"/>
          <w:szCs w:val="24"/>
        </w:rPr>
        <w:t>Thaler</w:t>
      </w:r>
      <w:r w:rsidRPr="00F74C45">
        <w:rPr>
          <w:rFonts w:cs="Times New Roman"/>
          <w:szCs w:val="24"/>
          <w:lang w:val="bg-BG"/>
        </w:rPr>
        <w:t xml:space="preserve">, </w:t>
      </w:r>
      <w:r w:rsidRPr="00357994">
        <w:rPr>
          <w:rFonts w:cs="Times New Roman"/>
          <w:szCs w:val="24"/>
        </w:rPr>
        <w:t>R</w:t>
      </w:r>
      <w:r w:rsidRPr="00F74C45">
        <w:rPr>
          <w:rFonts w:cs="Times New Roman"/>
          <w:szCs w:val="24"/>
          <w:lang w:val="bg-BG"/>
        </w:rPr>
        <w:t xml:space="preserve">. </w:t>
      </w:r>
      <w:r w:rsidRPr="00357994">
        <w:rPr>
          <w:rFonts w:cs="Times New Roman"/>
          <w:szCs w:val="24"/>
        </w:rPr>
        <w:t>H</w:t>
      </w:r>
      <w:r w:rsidRPr="00F74C45">
        <w:rPr>
          <w:rFonts w:cs="Times New Roman"/>
          <w:szCs w:val="24"/>
          <w:lang w:val="bg-BG"/>
        </w:rPr>
        <w:t xml:space="preserve">. (1991). </w:t>
      </w:r>
      <w:r w:rsidRPr="00357994">
        <w:rPr>
          <w:rFonts w:cs="Times New Roman"/>
          <w:szCs w:val="24"/>
        </w:rPr>
        <w:t>Anomalies: The endowment effect, loss aversion, and status quo bias. The journal of economic perspectives, 5(1), 193-206.</w:t>
      </w:r>
    </w:p>
    <w:p w14:paraId="6FAE630E" w14:textId="77777777" w:rsidR="00B26965" w:rsidRPr="00357994" w:rsidRDefault="00B26965" w:rsidP="008457FF">
      <w:pPr>
        <w:ind w:left="720" w:hanging="720"/>
        <w:rPr>
          <w:rFonts w:cs="Times New Roman"/>
          <w:szCs w:val="24"/>
        </w:rPr>
      </w:pPr>
      <w:r w:rsidRPr="00357994">
        <w:rPr>
          <w:rFonts w:cs="Times New Roman"/>
          <w:szCs w:val="24"/>
        </w:rPr>
        <w:t xml:space="preserve">Kasperson, Roger E., et al. 2005. Vulnerable Peoples and Places. </w:t>
      </w:r>
      <w:r w:rsidRPr="00357994">
        <w:rPr>
          <w:rStyle w:val="Hyperlink"/>
        </w:rPr>
        <w:t>http://millenniumassessment.org/documents/document.275.aspx.pdf</w:t>
      </w:r>
      <w:r w:rsidRPr="00357994">
        <w:rPr>
          <w:rFonts w:cs="Times New Roman"/>
          <w:szCs w:val="24"/>
        </w:rPr>
        <w:t>.</w:t>
      </w:r>
    </w:p>
    <w:p w14:paraId="101AFA7D" w14:textId="77777777" w:rsidR="00B26965" w:rsidRDefault="00B26965" w:rsidP="008457FF">
      <w:pPr>
        <w:ind w:left="720" w:hanging="720"/>
        <w:rPr>
          <w:rFonts w:cs="Times New Roman"/>
          <w:szCs w:val="24"/>
          <w:lang w:val="it-IT"/>
        </w:rPr>
      </w:pPr>
      <w:r w:rsidRPr="00AE4ECB">
        <w:rPr>
          <w:rFonts w:cs="Times New Roman"/>
          <w:szCs w:val="24"/>
          <w:lang w:val="it-IT"/>
        </w:rPr>
        <w:t>Li, B. L. (2000). Why is the holistic approach becoming so important in landscape ecology?. Landscape and Urban Planning, 50(1), 27-41.</w:t>
      </w:r>
    </w:p>
    <w:p w14:paraId="76083E2F" w14:textId="77777777" w:rsidR="00B26965" w:rsidRDefault="00B26965" w:rsidP="008457FF">
      <w:pPr>
        <w:ind w:left="720" w:hanging="720"/>
        <w:rPr>
          <w:rFonts w:cs="Times New Roman"/>
          <w:szCs w:val="24"/>
          <w:lang w:val="it-IT"/>
        </w:rPr>
      </w:pPr>
      <w:r w:rsidRPr="00922FCF">
        <w:rPr>
          <w:rFonts w:cs="Times New Roman"/>
          <w:szCs w:val="24"/>
          <w:lang w:val="it-IT"/>
        </w:rPr>
        <w:t>Lin, Yi. "School of pansystems analysis: its birth, growth and achievements—an overall picture and first glance at its magnificent research." International journal of systems science 26.8 (1995): 1527-1538.</w:t>
      </w:r>
    </w:p>
    <w:p w14:paraId="35469ACB" w14:textId="77777777" w:rsidR="00B26965" w:rsidRPr="00357994" w:rsidRDefault="00B26965" w:rsidP="008457FF">
      <w:pPr>
        <w:ind w:left="720" w:hanging="720"/>
        <w:rPr>
          <w:rFonts w:cs="Times New Roman"/>
          <w:szCs w:val="24"/>
          <w:lang w:val="it-IT"/>
        </w:rPr>
      </w:pPr>
      <w:r w:rsidRPr="00357994">
        <w:rPr>
          <w:rFonts w:cs="Times New Roman"/>
          <w:szCs w:val="24"/>
          <w:lang w:val="it-IT"/>
        </w:rPr>
        <w:t>Lü, Y., Zhang, L., Zeng, Y., Fu, B., Whitham, C., Liu, S., &amp; Wu, B. (2017). Representation of critical natural capital in China. Conservation Biology.</w:t>
      </w:r>
    </w:p>
    <w:p w14:paraId="70AD3230" w14:textId="77777777" w:rsidR="00B26965" w:rsidRPr="00357994" w:rsidRDefault="00B26965" w:rsidP="008457FF">
      <w:pPr>
        <w:ind w:left="720" w:hanging="720"/>
        <w:rPr>
          <w:rFonts w:cs="Times New Roman"/>
        </w:rPr>
      </w:pPr>
      <w:r w:rsidRPr="00357994">
        <w:rPr>
          <w:rFonts w:cs="Times New Roman"/>
          <w:color w:val="1A1A1A"/>
          <w:szCs w:val="20"/>
        </w:rPr>
        <w:lastRenderedPageBreak/>
        <w:t xml:space="preserve">MA. 2005 Assessment, Millenium Ecosystem. "Global assessment reports." World Resources Institute, Washington, DC (2005). Accessed November 2017. Retrieved from: </w:t>
      </w:r>
      <w:r w:rsidRPr="00357994">
        <w:rPr>
          <w:rStyle w:val="Hyperlink"/>
          <w:rFonts w:eastAsiaTheme="minorEastAsia"/>
          <w:noProof/>
          <w:szCs w:val="24"/>
        </w:rPr>
        <w:t>https://www.millenniumassessment.org/en/index.html</w:t>
      </w:r>
    </w:p>
    <w:p w14:paraId="3F6B507A" w14:textId="77777777" w:rsidR="00B26965" w:rsidRDefault="00B26965" w:rsidP="008457FF">
      <w:pPr>
        <w:ind w:left="720" w:hanging="720"/>
        <w:rPr>
          <w:rFonts w:cs="Times New Roman"/>
          <w:szCs w:val="20"/>
        </w:rPr>
      </w:pPr>
      <w:r w:rsidRPr="00357994">
        <w:rPr>
          <w:rFonts w:cs="Times New Roman"/>
          <w:color w:val="1A1A1A"/>
          <w:szCs w:val="20"/>
        </w:rPr>
        <w:t>MAES</w:t>
      </w:r>
      <w:r w:rsidRPr="00357994">
        <w:rPr>
          <w:rFonts w:cs="Times New Roman"/>
          <w:szCs w:val="20"/>
        </w:rPr>
        <w:t>. 2014. Indicators for ecosystem assessments under Action 5 of the EU Biodiversity Strategy to 2020</w:t>
      </w:r>
    </w:p>
    <w:p w14:paraId="12FB27AC" w14:textId="77777777" w:rsidR="00B26965" w:rsidRPr="006A21D0" w:rsidRDefault="00B26965" w:rsidP="008457FF">
      <w:pPr>
        <w:ind w:left="720" w:hanging="720"/>
        <w:rPr>
          <w:rFonts w:cs="Times New Roman"/>
          <w:color w:val="1A1A1A"/>
          <w:szCs w:val="20"/>
        </w:rPr>
      </w:pPr>
      <w:r w:rsidRPr="00D632CB">
        <w:rPr>
          <w:rFonts w:cs="Times New Roman"/>
          <w:color w:val="1A1A1A"/>
          <w:szCs w:val="20"/>
          <w:lang w:val="nl-NL"/>
        </w:rPr>
        <w:t xml:space="preserve">Makarieva, A. M., et al. </w:t>
      </w:r>
      <w:r w:rsidRPr="006A21D0">
        <w:rPr>
          <w:rFonts w:cs="Times New Roman"/>
          <w:color w:val="1A1A1A"/>
          <w:szCs w:val="20"/>
        </w:rPr>
        <w:t>"Hurricane's Maximum Potential Intensity and the Gravitational Power of Precipitation." arXiv preprint arXiv:1801.06833 (2018).</w:t>
      </w:r>
    </w:p>
    <w:p w14:paraId="482DB2AC" w14:textId="77777777" w:rsidR="00B26965" w:rsidRPr="00357994" w:rsidRDefault="00B26965" w:rsidP="008457FF">
      <w:pPr>
        <w:ind w:left="720" w:hanging="720"/>
        <w:rPr>
          <w:rFonts w:cs="Times New Roman"/>
          <w:szCs w:val="24"/>
        </w:rPr>
      </w:pPr>
      <w:r w:rsidRPr="00357994">
        <w:rPr>
          <w:rFonts w:cs="Times New Roman"/>
          <w:szCs w:val="24"/>
        </w:rPr>
        <w:t>McDonald, T., Gann, G. D., Jonson, K., &amp; Dixon, K. W. (2016). International standards for the practice of ecological restoration–including principles and key concepts. Washington, DC, USA: Society for Ecological Restoration.</w:t>
      </w:r>
    </w:p>
    <w:p w14:paraId="1C2C4B60" w14:textId="77777777" w:rsidR="00B26965" w:rsidRPr="00357994" w:rsidRDefault="00B26965" w:rsidP="008457FF">
      <w:pPr>
        <w:ind w:left="720" w:hanging="720"/>
        <w:rPr>
          <w:rFonts w:cs="Times New Roman"/>
          <w:szCs w:val="24"/>
        </w:rPr>
      </w:pPr>
      <w:r w:rsidRPr="00357994">
        <w:rPr>
          <w:rFonts w:cs="Times New Roman"/>
          <w:szCs w:val="24"/>
        </w:rPr>
        <w:t>Menzel, Annette, et al. 2006. European Phenological Response to Climate Change Matches the Warming Pattern. Global change biology 12.10: 1969–1976.</w:t>
      </w:r>
    </w:p>
    <w:p w14:paraId="6A546203" w14:textId="77777777" w:rsidR="00B26965" w:rsidRDefault="00B26965" w:rsidP="008457FF">
      <w:pPr>
        <w:ind w:left="720" w:hanging="720"/>
        <w:rPr>
          <w:rFonts w:cs="Times New Roman"/>
          <w:szCs w:val="24"/>
        </w:rPr>
      </w:pPr>
      <w:r w:rsidRPr="00357994">
        <w:rPr>
          <w:rFonts w:eastAsia="SimSun" w:cs="Times New Roman"/>
          <w:szCs w:val="24"/>
          <w:lang w:eastAsia="zh-CN"/>
        </w:rPr>
        <w:t xml:space="preserve">Michener, William K. 2015. Ecological Data Sharing. </w:t>
      </w:r>
      <w:hyperlink r:id="rId58" w:anchor="t0005" w:history="1">
        <w:r w:rsidRPr="005B6AA3">
          <w:rPr>
            <w:rStyle w:val="Hyperlink"/>
            <w:rFonts w:eastAsiaTheme="minorEastAsia"/>
            <w:noProof/>
          </w:rPr>
          <w:t>http://www.sciencedirect.com/science/article/pii/S1574954115001004#t0005</w:t>
        </w:r>
      </w:hyperlink>
      <w:r w:rsidRPr="00357994">
        <w:rPr>
          <w:rFonts w:cs="Times New Roman"/>
          <w:szCs w:val="24"/>
        </w:rPr>
        <w:t>.</w:t>
      </w:r>
    </w:p>
    <w:p w14:paraId="4240F983" w14:textId="77777777" w:rsidR="00B26965" w:rsidRDefault="00B26965" w:rsidP="008457FF">
      <w:pPr>
        <w:ind w:left="720" w:hanging="720"/>
        <w:rPr>
          <w:rFonts w:cs="Times New Roman"/>
          <w:szCs w:val="24"/>
        </w:rPr>
      </w:pPr>
      <w:r w:rsidRPr="00FA6BA1">
        <w:rPr>
          <w:rFonts w:cs="Times New Roman"/>
          <w:szCs w:val="24"/>
        </w:rPr>
        <w:t>Mina, M., Bugmann, H., Cordonnier, T., Irauschek, F., Klopcic, M., Pardos, M., &amp; Cailleret, M. (2017). Future ecosystem services from European mountain forests under climate change. Journal of Applied Ecology, 54, 389–401</w:t>
      </w:r>
    </w:p>
    <w:p w14:paraId="51B0EA0F" w14:textId="77777777" w:rsidR="00B26965" w:rsidRPr="00357994" w:rsidRDefault="00B26965" w:rsidP="008457FF">
      <w:pPr>
        <w:ind w:left="720" w:hanging="720"/>
        <w:rPr>
          <w:rFonts w:cs="Times New Roman"/>
          <w:szCs w:val="24"/>
        </w:rPr>
      </w:pPr>
      <w:r w:rsidRPr="00FA6BA1">
        <w:rPr>
          <w:rFonts w:cs="Times New Roman"/>
          <w:szCs w:val="24"/>
        </w:rPr>
        <w:t>Moor, H., K. Hylander, and J. Norberg. 2015. Predicting climate change effects on wetland ecosystem services using species distribution modeling and plant functional traits. AMBIO (Suppl. 1)</w:t>
      </w:r>
    </w:p>
    <w:p w14:paraId="0B1028A1" w14:textId="77777777" w:rsidR="00B26965" w:rsidRPr="00357994" w:rsidRDefault="00B26965" w:rsidP="008457FF">
      <w:pPr>
        <w:ind w:left="720" w:hanging="720"/>
        <w:rPr>
          <w:rFonts w:cs="Times New Roman"/>
          <w:szCs w:val="24"/>
        </w:rPr>
      </w:pPr>
      <w:r w:rsidRPr="00357994">
        <w:rPr>
          <w:rFonts w:cs="Times New Roman"/>
          <w:szCs w:val="24"/>
          <w:lang w:val="de-DE"/>
        </w:rPr>
        <w:t xml:space="preserve">Naumann, Sandra, Gerardo Anzaldua, Pam Berry, Sarah Burch, McKenna Davis, Ana Frelih-Larsen, Holger Gerdes, and Michele Sanders. </w:t>
      </w:r>
      <w:r w:rsidRPr="00357994">
        <w:rPr>
          <w:rFonts w:cs="Times New Roman"/>
          <w:szCs w:val="24"/>
        </w:rPr>
        <w:t>2011. Assessment of the Potential of Ecosystem-Based Approaches to Climate Change Adaptation and Mitigation in Europe. Final report to the European Commission, DG Environment, Contract no. 070307/2010/580412/SER/B2, Ecologic institute and Environmental Change Institute, Oxford University Centre for the Environment.</w:t>
      </w:r>
    </w:p>
    <w:p w14:paraId="05F3608A" w14:textId="77777777" w:rsidR="00B26965" w:rsidRDefault="00B26965" w:rsidP="008457FF">
      <w:pPr>
        <w:ind w:left="720" w:hanging="720"/>
        <w:rPr>
          <w:rFonts w:cs="Times New Roman"/>
          <w:szCs w:val="24"/>
        </w:rPr>
      </w:pPr>
      <w:r w:rsidRPr="00357994">
        <w:rPr>
          <w:rFonts w:cs="Times New Roman"/>
          <w:szCs w:val="24"/>
        </w:rPr>
        <w:t>Newbold, Tim, et al. 2015. "Global Effects of Land Use on Local Terrestrial Biodiversity." Nature 520: 45–50.</w:t>
      </w:r>
    </w:p>
    <w:p w14:paraId="64CB3C83" w14:textId="77777777" w:rsidR="00B26965" w:rsidRDefault="00B26965" w:rsidP="008457FF">
      <w:pPr>
        <w:ind w:left="720" w:hanging="720"/>
        <w:rPr>
          <w:rFonts w:cs="Times New Roman"/>
          <w:szCs w:val="24"/>
        </w:rPr>
      </w:pPr>
      <w:r w:rsidRPr="00DE3644">
        <w:rPr>
          <w:rFonts w:cs="Times New Roman"/>
          <w:szCs w:val="24"/>
        </w:rPr>
        <w:t>Plieninger, Tobias, et al. "Assessing, mapping, and quantifying cultural ecosystem services at community level." Land use policy 33 (2013): 118-129.</w:t>
      </w:r>
    </w:p>
    <w:p w14:paraId="63DD5823" w14:textId="77777777" w:rsidR="00B26965" w:rsidRPr="00357994" w:rsidRDefault="00B26965" w:rsidP="008457FF">
      <w:pPr>
        <w:ind w:left="720" w:hanging="720"/>
        <w:rPr>
          <w:rFonts w:cs="Times New Roman"/>
          <w:szCs w:val="24"/>
        </w:rPr>
      </w:pPr>
      <w:r w:rsidRPr="00DE3644">
        <w:rPr>
          <w:rFonts w:cs="Times New Roman"/>
          <w:szCs w:val="24"/>
        </w:rPr>
        <w:t>Plieninger, Tobias, et al. "Mainstreaming ecosystem services through reformed European agricultural policies." Conservation Letters 5.4 (2012): 281-288.</w:t>
      </w:r>
    </w:p>
    <w:p w14:paraId="3D8B1BCB" w14:textId="77777777" w:rsidR="00B26965" w:rsidRDefault="00B26965" w:rsidP="008457FF">
      <w:pPr>
        <w:ind w:left="720" w:hanging="720"/>
        <w:rPr>
          <w:rFonts w:cs="Times New Roman"/>
          <w:szCs w:val="24"/>
        </w:rPr>
      </w:pPr>
      <w:r w:rsidRPr="00357994">
        <w:rPr>
          <w:rFonts w:cs="Times New Roman"/>
          <w:szCs w:val="24"/>
        </w:rPr>
        <w:t>Raev et al. 2011. FUTURE Forest Project.</w:t>
      </w:r>
    </w:p>
    <w:p w14:paraId="1CB615DD" w14:textId="77777777" w:rsidR="00B26965" w:rsidRPr="00D632CB" w:rsidRDefault="00B26965" w:rsidP="008457FF">
      <w:pPr>
        <w:ind w:left="720" w:hanging="720"/>
        <w:rPr>
          <w:rFonts w:cs="Times New Roman"/>
          <w:szCs w:val="24"/>
          <w:lang w:val="nl-NL"/>
        </w:rPr>
      </w:pPr>
      <w:r w:rsidRPr="001F47D7">
        <w:rPr>
          <w:rFonts w:cs="Times New Roman"/>
          <w:szCs w:val="24"/>
        </w:rPr>
        <w:t xml:space="preserve">Runting, R. K., B. A. Bryan, L. E. Dee, F. J. F. Maseyk, L. Mandle, P. Hamel, K. A. Wilson, K. Yetka, H. P. Possingham, and J. R. Rhodes. 2016. Incorporating climate change into ecosystem service assessments and decisions: A review. </w:t>
      </w:r>
      <w:r w:rsidRPr="00D632CB">
        <w:rPr>
          <w:rFonts w:cs="Times New Roman"/>
          <w:szCs w:val="24"/>
          <w:lang w:val="nl-NL"/>
        </w:rPr>
        <w:t>Glob. Chang. Biol. 23:28–41</w:t>
      </w:r>
    </w:p>
    <w:p w14:paraId="10716DF8" w14:textId="77777777" w:rsidR="00B26965" w:rsidRPr="00357994" w:rsidRDefault="00B26965" w:rsidP="008457FF">
      <w:pPr>
        <w:ind w:left="720" w:hanging="720"/>
        <w:rPr>
          <w:rFonts w:cs="Times New Roman"/>
          <w:szCs w:val="24"/>
        </w:rPr>
      </w:pPr>
      <w:r w:rsidRPr="00D632CB">
        <w:rPr>
          <w:rFonts w:cs="Times New Roman"/>
          <w:szCs w:val="24"/>
          <w:lang w:val="nl-NL"/>
        </w:rPr>
        <w:lastRenderedPageBreak/>
        <w:t xml:space="preserve">Seidl, R., Schelhaas, M. J., Rammer, W., &amp; Verkerk, P. J. (2014). </w:t>
      </w:r>
      <w:r w:rsidRPr="00357994">
        <w:rPr>
          <w:rFonts w:cs="Times New Roman"/>
          <w:szCs w:val="24"/>
        </w:rPr>
        <w:t>Increasing forest disturbances in Europe and their impact on carbon storage. Nature Climate Change, 4(9), 806-810.Sillman, J. et al., 2014. Climate Extremes Indices in the CMIP5 Multi Model Ensemble.</w:t>
      </w:r>
    </w:p>
    <w:p w14:paraId="6A947CC9" w14:textId="77777777" w:rsidR="00B26965" w:rsidRPr="00D632CB" w:rsidRDefault="00B26965" w:rsidP="008457FF">
      <w:pPr>
        <w:ind w:left="720" w:hanging="720"/>
        <w:rPr>
          <w:rFonts w:cs="Times New Roman"/>
          <w:szCs w:val="24"/>
          <w:lang w:val="nl-NL"/>
        </w:rPr>
      </w:pPr>
      <w:r w:rsidRPr="00357994">
        <w:rPr>
          <w:rFonts w:cs="Times New Roman"/>
          <w:szCs w:val="24"/>
        </w:rPr>
        <w:t xml:space="preserve">UN-HABITAT. 2008. Constructed Wetlands Manual. </w:t>
      </w:r>
      <w:hyperlink r:id="rId59">
        <w:r w:rsidRPr="00D632CB">
          <w:rPr>
            <w:rStyle w:val="Hyperlink"/>
            <w:lang w:val="nl-NL"/>
          </w:rPr>
          <w:t>https://unhabitat.org/books/constructed-wetlands-manual/</w:t>
        </w:r>
      </w:hyperlink>
      <w:r w:rsidRPr="00D632CB">
        <w:rPr>
          <w:rFonts w:cs="Times New Roman"/>
          <w:szCs w:val="24"/>
          <w:lang w:val="nl-NL"/>
        </w:rPr>
        <w:t>.</w:t>
      </w:r>
    </w:p>
    <w:p w14:paraId="5D8425FA" w14:textId="77777777" w:rsidR="00B26965" w:rsidRPr="00357994" w:rsidRDefault="00B26965" w:rsidP="008457FF">
      <w:pPr>
        <w:ind w:left="720" w:hanging="720"/>
        <w:rPr>
          <w:rFonts w:cs="Times New Roman"/>
          <w:szCs w:val="24"/>
        </w:rPr>
      </w:pPr>
      <w:r w:rsidRPr="00D632CB">
        <w:rPr>
          <w:rFonts w:cs="Times New Roman"/>
          <w:szCs w:val="24"/>
          <w:lang w:val="nl-NL"/>
        </w:rPr>
        <w:t xml:space="preserve">Vos, Claire C., Dirk CJ van der Hoek, and Marijke Vonk. </w:t>
      </w:r>
      <w:r w:rsidRPr="00FD6DB6">
        <w:rPr>
          <w:rFonts w:cs="Times New Roman"/>
          <w:szCs w:val="24"/>
        </w:rPr>
        <w:t>"Spatial planning of a climate adaptation zone for wetland ecosystems." Landscape ecology 25.10 (2010): 1465-1477.</w:t>
      </w:r>
    </w:p>
    <w:p w14:paraId="31B1C46F" w14:textId="77777777" w:rsidR="00B26965" w:rsidRPr="00357994" w:rsidRDefault="00B26965" w:rsidP="008457FF">
      <w:pPr>
        <w:ind w:left="720" w:hanging="720"/>
        <w:rPr>
          <w:rFonts w:cs="Times New Roman"/>
          <w:szCs w:val="24"/>
        </w:rPr>
      </w:pPr>
      <w:r w:rsidRPr="00357994">
        <w:rPr>
          <w:rFonts w:cs="Times New Roman"/>
          <w:szCs w:val="24"/>
        </w:rPr>
        <w:t>Vymazal, Jan. 2010. Constructed Wetlands for Wastewater Treatment: Five Decades of Experience.</w:t>
      </w:r>
    </w:p>
    <w:p w14:paraId="0BC99D49" w14:textId="77777777" w:rsidR="00B26965" w:rsidRDefault="00B26965" w:rsidP="008457FF">
      <w:pPr>
        <w:ind w:left="720" w:hanging="720"/>
        <w:rPr>
          <w:rFonts w:cs="Times New Roman"/>
          <w:szCs w:val="24"/>
        </w:rPr>
      </w:pPr>
      <w:r w:rsidRPr="00EB363D">
        <w:rPr>
          <w:rFonts w:cs="Times New Roman"/>
          <w:szCs w:val="24"/>
          <w:lang w:val="nl-NL"/>
        </w:rPr>
        <w:t xml:space="preserve">Wang, R., Li, F., Hu, D., &amp; Li, B. L. (2011). </w:t>
      </w:r>
      <w:r w:rsidRPr="00F03BC4">
        <w:rPr>
          <w:rFonts w:cs="Times New Roman"/>
          <w:szCs w:val="24"/>
        </w:rPr>
        <w:t>Understanding eco-complexity: social-economic-natural complex ecosystem approach. Ecological complexity, 8(1), 15-29.</w:t>
      </w:r>
    </w:p>
    <w:p w14:paraId="50A3AD85" w14:textId="77777777" w:rsidR="00B26965" w:rsidRDefault="00B26965" w:rsidP="008457FF">
      <w:pPr>
        <w:ind w:left="720" w:hanging="720"/>
        <w:rPr>
          <w:rFonts w:cs="Times New Roman"/>
          <w:color w:val="222222"/>
          <w:sz w:val="20"/>
          <w:szCs w:val="20"/>
          <w:shd w:val="clear" w:color="auto" w:fill="F8F8F8"/>
        </w:rPr>
      </w:pPr>
      <w:r w:rsidRPr="00357994">
        <w:rPr>
          <w:rFonts w:cs="Times New Roman"/>
          <w:szCs w:val="24"/>
        </w:rPr>
        <w:t xml:space="preserve">Wong, C. P., Jiang, B., Kinzig, A. P., Lee, K. N., &amp; Ouyang, Z. (2015). Linking ecosystem characteristics to final ecosystem services for public policy. Ecology letters, 18(1), 108-118. Assessed in January 2018 at </w:t>
      </w:r>
      <w:hyperlink r:id="rId60" w:history="1">
        <w:r w:rsidRPr="00357994">
          <w:rPr>
            <w:rStyle w:val="Hyperlink"/>
            <w:rFonts w:cs="Times New Roman"/>
          </w:rPr>
          <w:t>https://www.researchgate.net/publication/268235923_Linking_ecosystem_characteristics_to_final_ecosystem_services_for_public_policy</w:t>
        </w:r>
      </w:hyperlink>
      <w:r w:rsidRPr="00357994">
        <w:rPr>
          <w:rFonts w:cs="Times New Roman"/>
          <w:color w:val="222222"/>
          <w:sz w:val="20"/>
          <w:szCs w:val="20"/>
          <w:shd w:val="clear" w:color="auto" w:fill="F8F8F8"/>
        </w:rPr>
        <w:t xml:space="preserve"> </w:t>
      </w:r>
    </w:p>
    <w:p w14:paraId="3244A368" w14:textId="77777777" w:rsidR="00B26965" w:rsidRDefault="00B26965" w:rsidP="008457FF">
      <w:pPr>
        <w:ind w:left="720" w:hanging="720"/>
      </w:pPr>
      <w:r w:rsidRPr="006A21D0">
        <w:rPr>
          <w:rFonts w:cs="Times New Roman"/>
          <w:szCs w:val="24"/>
        </w:rPr>
        <w:t>Wu, Yong-Ping, Guo-Lin Feng, and Bai-Lian Li. "Interactions of multiple atmospheric circulation drive the drought in Tarim River Basin." Scientific Reports 6 (2016): 26470.</w:t>
      </w:r>
    </w:p>
    <w:p w14:paraId="0E3D8954" w14:textId="4D59DFE3" w:rsidR="00B26965" w:rsidRDefault="00B26965" w:rsidP="008457FF">
      <w:pPr>
        <w:ind w:left="720" w:hanging="720"/>
        <w:rPr>
          <w:rFonts w:cs="Times New Roman"/>
          <w:szCs w:val="24"/>
        </w:rPr>
      </w:pPr>
      <w:r w:rsidRPr="00F74C45">
        <w:rPr>
          <w:rFonts w:cs="Times New Roman"/>
          <w:szCs w:val="24"/>
          <w:lang w:val="ru-RU"/>
        </w:rPr>
        <w:t xml:space="preserve">Бондев, И., Мешинев, Т. 1988. Геоботаническое картографирование горных районов </w:t>
      </w:r>
      <w:r>
        <w:rPr>
          <w:rFonts w:cs="Times New Roman"/>
          <w:szCs w:val="24"/>
          <w:lang w:val="bg-BG"/>
        </w:rPr>
        <w:t>Болгарии</w:t>
      </w:r>
      <w:r w:rsidRPr="00F74C45">
        <w:rPr>
          <w:rFonts w:cs="Times New Roman"/>
          <w:szCs w:val="24"/>
          <w:lang w:val="ru-RU"/>
        </w:rPr>
        <w:t xml:space="preserve"> [</w:t>
      </w:r>
      <w:r w:rsidRPr="00C26132">
        <w:rPr>
          <w:rFonts w:cs="Times New Roman"/>
          <w:szCs w:val="24"/>
        </w:rPr>
        <w:t>Geobotanical</w:t>
      </w:r>
      <w:r w:rsidRPr="00F74C45">
        <w:rPr>
          <w:rFonts w:cs="Times New Roman"/>
          <w:szCs w:val="24"/>
          <w:lang w:val="ru-RU"/>
        </w:rPr>
        <w:t xml:space="preserve"> </w:t>
      </w:r>
      <w:r w:rsidRPr="00C26132">
        <w:rPr>
          <w:rFonts w:cs="Times New Roman"/>
          <w:szCs w:val="24"/>
        </w:rPr>
        <w:t>mapping</w:t>
      </w:r>
      <w:r w:rsidRPr="00F74C45">
        <w:rPr>
          <w:rFonts w:cs="Times New Roman"/>
          <w:szCs w:val="24"/>
          <w:lang w:val="ru-RU"/>
        </w:rPr>
        <w:t xml:space="preserve"> </w:t>
      </w:r>
      <w:r w:rsidRPr="00C26132">
        <w:rPr>
          <w:rFonts w:cs="Times New Roman"/>
          <w:szCs w:val="24"/>
        </w:rPr>
        <w:t>of</w:t>
      </w:r>
      <w:r w:rsidRPr="00F74C45">
        <w:rPr>
          <w:rFonts w:cs="Times New Roman"/>
          <w:szCs w:val="24"/>
          <w:lang w:val="ru-RU"/>
        </w:rPr>
        <w:t xml:space="preserve"> </w:t>
      </w:r>
      <w:r w:rsidRPr="00C26132">
        <w:rPr>
          <w:rFonts w:cs="Times New Roman"/>
          <w:szCs w:val="24"/>
        </w:rPr>
        <w:t>the</w:t>
      </w:r>
      <w:r w:rsidRPr="00F74C45">
        <w:rPr>
          <w:rFonts w:cs="Times New Roman"/>
          <w:szCs w:val="24"/>
          <w:lang w:val="ru-RU"/>
        </w:rPr>
        <w:t xml:space="preserve"> </w:t>
      </w:r>
      <w:r w:rsidRPr="00C26132">
        <w:rPr>
          <w:rFonts w:cs="Times New Roman"/>
          <w:szCs w:val="24"/>
        </w:rPr>
        <w:t>mountainous</w:t>
      </w:r>
      <w:r w:rsidRPr="00F74C45">
        <w:rPr>
          <w:rFonts w:cs="Times New Roman"/>
          <w:szCs w:val="24"/>
          <w:lang w:val="ru-RU"/>
        </w:rPr>
        <w:t xml:space="preserve"> </w:t>
      </w:r>
      <w:r w:rsidRPr="00C26132">
        <w:rPr>
          <w:rFonts w:cs="Times New Roman"/>
          <w:szCs w:val="24"/>
        </w:rPr>
        <w:t>regions</w:t>
      </w:r>
      <w:r w:rsidRPr="00F74C45">
        <w:rPr>
          <w:rFonts w:cs="Times New Roman"/>
          <w:szCs w:val="24"/>
          <w:lang w:val="ru-RU"/>
        </w:rPr>
        <w:t xml:space="preserve"> </w:t>
      </w:r>
      <w:r w:rsidRPr="00C26132">
        <w:rPr>
          <w:rFonts w:cs="Times New Roman"/>
          <w:szCs w:val="24"/>
        </w:rPr>
        <w:t>of</w:t>
      </w:r>
      <w:r w:rsidRPr="00F74C45">
        <w:rPr>
          <w:rFonts w:cs="Times New Roman"/>
          <w:szCs w:val="24"/>
          <w:lang w:val="ru-RU"/>
        </w:rPr>
        <w:t xml:space="preserve"> </w:t>
      </w:r>
      <w:r w:rsidRPr="00C26132">
        <w:rPr>
          <w:rFonts w:cs="Times New Roman"/>
          <w:szCs w:val="24"/>
        </w:rPr>
        <w:t>Bulgaria</w:t>
      </w:r>
      <w:r w:rsidRPr="00F74C45">
        <w:rPr>
          <w:rFonts w:cs="Times New Roman"/>
          <w:szCs w:val="24"/>
          <w:lang w:val="ru-RU"/>
        </w:rPr>
        <w:t xml:space="preserve">]. – </w:t>
      </w:r>
      <w:r w:rsidRPr="00C26132">
        <w:rPr>
          <w:rFonts w:cs="Times New Roman"/>
          <w:szCs w:val="24"/>
        </w:rPr>
        <w:t>In</w:t>
      </w:r>
      <w:r w:rsidRPr="00F74C45">
        <w:rPr>
          <w:rFonts w:cs="Times New Roman"/>
          <w:szCs w:val="24"/>
          <w:lang w:val="ru-RU"/>
        </w:rPr>
        <w:t xml:space="preserve">: </w:t>
      </w:r>
      <w:r w:rsidRPr="00C26132">
        <w:rPr>
          <w:rFonts w:cs="Times New Roman"/>
          <w:szCs w:val="24"/>
        </w:rPr>
        <w:t>Nahucrishvily</w:t>
      </w:r>
      <w:r w:rsidRPr="00F74C45">
        <w:rPr>
          <w:rFonts w:cs="Times New Roman"/>
          <w:szCs w:val="24"/>
          <w:lang w:val="ru-RU"/>
        </w:rPr>
        <w:t xml:space="preserve">, </w:t>
      </w:r>
      <w:r w:rsidRPr="00C26132">
        <w:rPr>
          <w:rFonts w:cs="Times New Roman"/>
          <w:szCs w:val="24"/>
        </w:rPr>
        <w:t>G</w:t>
      </w:r>
      <w:r w:rsidRPr="00F74C45">
        <w:rPr>
          <w:rFonts w:cs="Times New Roman"/>
          <w:szCs w:val="24"/>
          <w:lang w:val="ru-RU"/>
        </w:rPr>
        <w:t>. (</w:t>
      </w:r>
      <w:r w:rsidRPr="00C26132">
        <w:rPr>
          <w:rFonts w:cs="Times New Roman"/>
          <w:szCs w:val="24"/>
        </w:rPr>
        <w:t>ed</w:t>
      </w:r>
      <w:r w:rsidRPr="00F74C45">
        <w:rPr>
          <w:rFonts w:cs="Times New Roman"/>
          <w:szCs w:val="24"/>
          <w:lang w:val="ru-RU"/>
        </w:rPr>
        <w:t xml:space="preserve">.), </w:t>
      </w:r>
      <w:r w:rsidRPr="00C26132">
        <w:rPr>
          <w:rFonts w:cs="Times New Roman"/>
          <w:szCs w:val="24"/>
        </w:rPr>
        <w:t>Ecology</w:t>
      </w:r>
      <w:r w:rsidRPr="00F74C45">
        <w:rPr>
          <w:rFonts w:cs="Times New Roman"/>
          <w:szCs w:val="24"/>
          <w:lang w:val="ru-RU"/>
        </w:rPr>
        <w:t xml:space="preserve"> </w:t>
      </w:r>
      <w:r w:rsidRPr="00C26132">
        <w:rPr>
          <w:rFonts w:cs="Times New Roman"/>
          <w:szCs w:val="24"/>
        </w:rPr>
        <w:t>of</w:t>
      </w:r>
      <w:r w:rsidRPr="00F74C45">
        <w:rPr>
          <w:rFonts w:cs="Times New Roman"/>
          <w:szCs w:val="24"/>
          <w:lang w:val="ru-RU"/>
        </w:rPr>
        <w:t xml:space="preserve"> </w:t>
      </w:r>
      <w:r w:rsidRPr="00C26132">
        <w:rPr>
          <w:rFonts w:cs="Times New Roman"/>
          <w:szCs w:val="24"/>
        </w:rPr>
        <w:t>the</w:t>
      </w:r>
      <w:r w:rsidRPr="00F74C45">
        <w:rPr>
          <w:rFonts w:cs="Times New Roman"/>
          <w:szCs w:val="24"/>
          <w:lang w:val="ru-RU"/>
        </w:rPr>
        <w:t xml:space="preserve"> </w:t>
      </w:r>
      <w:r w:rsidRPr="00C26132">
        <w:rPr>
          <w:rFonts w:cs="Times New Roman"/>
          <w:szCs w:val="24"/>
        </w:rPr>
        <w:t>High</w:t>
      </w:r>
      <w:r w:rsidRPr="00F74C45">
        <w:rPr>
          <w:rFonts w:cs="Times New Roman"/>
          <w:szCs w:val="24"/>
          <w:lang w:val="ru-RU"/>
        </w:rPr>
        <w:t>-</w:t>
      </w:r>
      <w:r w:rsidRPr="00C26132">
        <w:rPr>
          <w:rFonts w:cs="Times New Roman"/>
          <w:szCs w:val="24"/>
        </w:rPr>
        <w:t>Mountains</w:t>
      </w:r>
      <w:r w:rsidRPr="00F74C45">
        <w:rPr>
          <w:rFonts w:cs="Times New Roman"/>
          <w:szCs w:val="24"/>
          <w:lang w:val="ru-RU"/>
        </w:rPr>
        <w:t xml:space="preserve"> </w:t>
      </w:r>
      <w:r w:rsidRPr="00C26132">
        <w:rPr>
          <w:rFonts w:cs="Times New Roman"/>
          <w:szCs w:val="24"/>
        </w:rPr>
        <w:t>of</w:t>
      </w:r>
      <w:r w:rsidRPr="00F74C45">
        <w:rPr>
          <w:rFonts w:cs="Times New Roman"/>
          <w:szCs w:val="24"/>
          <w:lang w:val="ru-RU"/>
        </w:rPr>
        <w:t xml:space="preserve"> </w:t>
      </w:r>
      <w:r w:rsidRPr="00C26132">
        <w:rPr>
          <w:rFonts w:cs="Times New Roman"/>
          <w:szCs w:val="24"/>
        </w:rPr>
        <w:t>Tbilisi</w:t>
      </w:r>
      <w:r w:rsidRPr="00F74C45">
        <w:rPr>
          <w:rFonts w:cs="Times New Roman"/>
          <w:szCs w:val="24"/>
          <w:lang w:val="ru-RU"/>
        </w:rPr>
        <w:t xml:space="preserve">. </w:t>
      </w:r>
      <w:r w:rsidRPr="00C26132">
        <w:rPr>
          <w:rFonts w:cs="Times New Roman"/>
          <w:szCs w:val="24"/>
        </w:rPr>
        <w:t>Pp. 104-108. Меtsnireba, Tbilisi (in Russian and English abstract)</w:t>
      </w:r>
    </w:p>
    <w:p w14:paraId="69CA05FF" w14:textId="77777777" w:rsidR="00B26965" w:rsidRDefault="00B26965" w:rsidP="008457FF">
      <w:pPr>
        <w:ind w:left="720" w:hanging="720"/>
        <w:rPr>
          <w:rFonts w:cs="Times New Roman"/>
          <w:szCs w:val="24"/>
          <w:lang w:val="bg-BG"/>
        </w:rPr>
      </w:pPr>
      <w:r w:rsidRPr="00C26132">
        <w:rPr>
          <w:rFonts w:cs="Times New Roman"/>
          <w:szCs w:val="24"/>
        </w:rPr>
        <w:t xml:space="preserve">Груев, </w:t>
      </w:r>
      <w:r>
        <w:rPr>
          <w:rFonts w:cs="Times New Roman"/>
          <w:szCs w:val="24"/>
          <w:lang w:val="bg-BG"/>
        </w:rPr>
        <w:t xml:space="preserve">Б., </w:t>
      </w:r>
      <w:r w:rsidRPr="00C26132">
        <w:rPr>
          <w:rFonts w:cs="Times New Roman"/>
          <w:szCs w:val="24"/>
        </w:rPr>
        <w:t>Кузманов</w:t>
      </w:r>
      <w:r>
        <w:rPr>
          <w:rFonts w:cs="Times New Roman"/>
          <w:szCs w:val="24"/>
          <w:lang w:val="bg-BG"/>
        </w:rPr>
        <w:t>, Б (1994). Обща биогеография. УИ „Св. Климент Охридски“</w:t>
      </w:r>
    </w:p>
    <w:p w14:paraId="5E02E5B3" w14:textId="77777777" w:rsidR="00B81D07" w:rsidRPr="00EB363D" w:rsidRDefault="00B81D07" w:rsidP="008457FF">
      <w:pPr>
        <w:ind w:left="720" w:hanging="720"/>
        <w:rPr>
          <w:lang w:val="bg-BG"/>
        </w:rPr>
      </w:pPr>
    </w:p>
    <w:p w14:paraId="3032F924" w14:textId="77777777" w:rsidR="006A21D0" w:rsidRPr="00EB363D" w:rsidRDefault="006A21D0" w:rsidP="00E87FBC">
      <w:pPr>
        <w:rPr>
          <w:lang w:val="bg-BG"/>
        </w:rPr>
        <w:sectPr w:rsidR="006A21D0" w:rsidRPr="00EB363D" w:rsidSect="00BE2CD7">
          <w:footerReference w:type="default" r:id="rId61"/>
          <w:type w:val="continuous"/>
          <w:pgSz w:w="11906" w:h="16838" w:code="9"/>
          <w:pgMar w:top="1411" w:right="1411" w:bottom="1411" w:left="1411" w:header="709" w:footer="709" w:gutter="0"/>
          <w:cols w:space="708"/>
          <w:docGrid w:linePitch="360"/>
        </w:sectPr>
      </w:pPr>
    </w:p>
    <w:p w14:paraId="2E8CB03F" w14:textId="1CBC0743" w:rsidR="00AE759F" w:rsidRPr="001931B6" w:rsidRDefault="00AE759F" w:rsidP="00AE759F">
      <w:pPr>
        <w:pStyle w:val="Heading1"/>
      </w:pPr>
      <w:bookmarkStart w:id="424" w:name="_Toc504379154"/>
      <w:bookmarkStart w:id="425" w:name="_Toc523082976"/>
      <w:r w:rsidRPr="001931B6">
        <w:lastRenderedPageBreak/>
        <w:t xml:space="preserve">Annex 1. </w:t>
      </w:r>
      <w:r w:rsidR="00D169BD">
        <w:t xml:space="preserve">Potential </w:t>
      </w:r>
      <w:r w:rsidRPr="001931B6">
        <w:t xml:space="preserve">Climate Change Impacts on the </w:t>
      </w:r>
      <w:r w:rsidR="00D169BD">
        <w:t xml:space="preserve">Biodiversity and Ecosystems </w:t>
      </w:r>
      <w:r w:rsidRPr="001931B6">
        <w:t>Sector</w:t>
      </w:r>
      <w:bookmarkEnd w:id="424"/>
      <w:r w:rsidR="00D169BD">
        <w:t xml:space="preserve"> in Bulgaria</w:t>
      </w:r>
      <w:bookmarkEnd w:id="425"/>
    </w:p>
    <w:p w14:paraId="66523661" w14:textId="777B4D6F" w:rsidR="00D169BD" w:rsidRDefault="00EA4B77" w:rsidP="00124BBB">
      <w:pPr>
        <w:pStyle w:val="Caption"/>
      </w:pPr>
      <w:bookmarkStart w:id="426" w:name="_Toc523083044"/>
      <w:r>
        <w:t xml:space="preserve">Table </w:t>
      </w:r>
      <w:r>
        <w:fldChar w:fldCharType="begin" w:fldLock="1"/>
      </w:r>
      <w:r>
        <w:instrText xml:space="preserve"> SEQ Table \* ARABIC </w:instrText>
      </w:r>
      <w:r>
        <w:fldChar w:fldCharType="separate"/>
      </w:r>
      <w:r w:rsidR="003C2509">
        <w:rPr>
          <w:noProof/>
        </w:rPr>
        <w:t>11</w:t>
      </w:r>
      <w:r>
        <w:fldChar w:fldCharType="end"/>
      </w:r>
      <w:r w:rsidR="005C4652" w:rsidRPr="005C4652">
        <w:t>.</w:t>
      </w:r>
      <w:r w:rsidR="00AE759F" w:rsidRPr="00A2141C">
        <w:t xml:space="preserve"> </w:t>
      </w:r>
      <w:r w:rsidR="00D169BD">
        <w:t>Potential c</w:t>
      </w:r>
      <w:r w:rsidR="00AE759F" w:rsidRPr="00A2141C">
        <w:t xml:space="preserve">limate change </w:t>
      </w:r>
      <w:r w:rsidR="00D169BD">
        <w:t>impacts</w:t>
      </w:r>
      <w:r w:rsidR="00AE759F" w:rsidRPr="00A2141C">
        <w:t xml:space="preserve"> </w:t>
      </w:r>
      <w:r w:rsidR="00D169BD">
        <w:t xml:space="preserve">on </w:t>
      </w:r>
      <w:r w:rsidR="00AE759F" w:rsidRPr="00A2141C">
        <w:t xml:space="preserve">the BD&amp;ES </w:t>
      </w:r>
      <w:r w:rsidR="00D169BD">
        <w:t>s</w:t>
      </w:r>
      <w:r w:rsidR="00AE759F" w:rsidRPr="00A2141C">
        <w:t>ector in Bulgaria</w:t>
      </w:r>
      <w:bookmarkEnd w:id="426"/>
    </w:p>
    <w:tbl>
      <w:tblPr>
        <w:tblW w:w="15265" w:type="dxa"/>
        <w:jc w:val="center"/>
        <w:tblLayout w:type="fixed"/>
        <w:tblLook w:val="04A0" w:firstRow="1" w:lastRow="0" w:firstColumn="1" w:lastColumn="0" w:noHBand="0" w:noVBand="1"/>
      </w:tblPr>
      <w:tblGrid>
        <w:gridCol w:w="3113"/>
        <w:gridCol w:w="406"/>
        <w:gridCol w:w="406"/>
        <w:gridCol w:w="405"/>
        <w:gridCol w:w="405"/>
        <w:gridCol w:w="405"/>
        <w:gridCol w:w="405"/>
        <w:gridCol w:w="405"/>
        <w:gridCol w:w="405"/>
        <w:gridCol w:w="405"/>
        <w:gridCol w:w="405"/>
        <w:gridCol w:w="405"/>
        <w:gridCol w:w="405"/>
        <w:gridCol w:w="405"/>
        <w:gridCol w:w="325"/>
        <w:gridCol w:w="485"/>
        <w:gridCol w:w="405"/>
        <w:gridCol w:w="405"/>
        <w:gridCol w:w="405"/>
        <w:gridCol w:w="405"/>
        <w:gridCol w:w="389"/>
        <w:gridCol w:w="421"/>
        <w:gridCol w:w="405"/>
        <w:gridCol w:w="405"/>
        <w:gridCol w:w="405"/>
        <w:gridCol w:w="405"/>
        <w:gridCol w:w="405"/>
        <w:gridCol w:w="405"/>
        <w:gridCol w:w="405"/>
        <w:gridCol w:w="405"/>
        <w:gridCol w:w="405"/>
      </w:tblGrid>
      <w:tr w:rsidR="00D169BD" w:rsidRPr="00D169BD" w14:paraId="6DAD5E66" w14:textId="77777777" w:rsidTr="005C526F">
        <w:trPr>
          <w:jc w:val="center"/>
        </w:trPr>
        <w:tc>
          <w:tcPr>
            <w:tcW w:w="3113" w:type="dxa"/>
            <w:vMerge w:val="restart"/>
            <w:tcBorders>
              <w:top w:val="single" w:sz="4" w:space="0" w:color="5B9BD5"/>
              <w:left w:val="single" w:sz="4" w:space="0" w:color="5B9BD5"/>
              <w:bottom w:val="single" w:sz="4" w:space="0" w:color="5B9BD5"/>
              <w:right w:val="single" w:sz="4" w:space="0" w:color="5B9BD5"/>
            </w:tcBorders>
            <w:shd w:val="clear" w:color="auto" w:fill="95B3D7" w:themeFill="accent1" w:themeFillTint="99"/>
            <w:vAlign w:val="center"/>
          </w:tcPr>
          <w:p w14:paraId="1E9B8DB5" w14:textId="630AFD79" w:rsidR="00D169BD" w:rsidRPr="00D169BD" w:rsidRDefault="00D169BD" w:rsidP="00D169BD">
            <w:pPr>
              <w:spacing w:before="20" w:after="20" w:line="240" w:lineRule="auto"/>
              <w:jc w:val="center"/>
              <w:rPr>
                <w:rFonts w:ascii="Calibri" w:hAnsi="Calibri"/>
                <w:b/>
                <w:sz w:val="17"/>
                <w:szCs w:val="17"/>
              </w:rPr>
            </w:pPr>
            <w:r w:rsidRPr="00D169BD">
              <w:rPr>
                <w:rFonts w:ascii="Calibri" w:hAnsi="Calibri"/>
                <w:b/>
                <w:sz w:val="17"/>
                <w:szCs w:val="17"/>
              </w:rPr>
              <w:t xml:space="preserve">Affected </w:t>
            </w:r>
            <w:r w:rsidR="003639CD">
              <w:rPr>
                <w:rFonts w:ascii="Calibri" w:hAnsi="Calibri"/>
                <w:b/>
                <w:sz w:val="17"/>
                <w:szCs w:val="17"/>
              </w:rPr>
              <w:t>BD&amp;ES</w:t>
            </w:r>
            <w:r w:rsidRPr="00D169BD">
              <w:rPr>
                <w:rFonts w:ascii="Calibri" w:hAnsi="Calibri"/>
                <w:b/>
                <w:sz w:val="17"/>
                <w:szCs w:val="17"/>
              </w:rPr>
              <w:t xml:space="preserve"> </w:t>
            </w:r>
            <w:r w:rsidR="003639CD">
              <w:rPr>
                <w:rFonts w:ascii="Calibri" w:hAnsi="Calibri"/>
                <w:b/>
                <w:sz w:val="17"/>
                <w:szCs w:val="17"/>
              </w:rPr>
              <w:t>s</w:t>
            </w:r>
            <w:r w:rsidRPr="00D169BD">
              <w:rPr>
                <w:rFonts w:ascii="Calibri" w:hAnsi="Calibri"/>
                <w:b/>
                <w:sz w:val="17"/>
                <w:szCs w:val="17"/>
              </w:rPr>
              <w:t>ector aspects</w:t>
            </w:r>
          </w:p>
        </w:tc>
        <w:tc>
          <w:tcPr>
            <w:tcW w:w="812"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14:paraId="50981E70" w14:textId="3AEDC0C1" w:rsidR="00D169BD" w:rsidRPr="00D169BD" w:rsidRDefault="00D169BD" w:rsidP="00D169BD">
            <w:pPr>
              <w:spacing w:before="20" w:after="20" w:line="240" w:lineRule="auto"/>
              <w:jc w:val="center"/>
              <w:rPr>
                <w:rFonts w:ascii="Calibri" w:hAnsi="Calibri"/>
                <w:b/>
                <w:sz w:val="16"/>
                <w:szCs w:val="16"/>
              </w:rPr>
            </w:pPr>
            <w:r w:rsidRPr="00D169BD">
              <w:rPr>
                <w:rFonts w:ascii="Calibri" w:hAnsi="Calibri"/>
                <w:b/>
                <w:sz w:val="16"/>
                <w:szCs w:val="16"/>
              </w:rPr>
              <w:t>High temp</w:t>
            </w:r>
            <w:r>
              <w:rPr>
                <w:rFonts w:ascii="Calibri" w:hAnsi="Calibri"/>
                <w:b/>
                <w:sz w:val="16"/>
                <w:szCs w:val="16"/>
              </w:rPr>
              <w:t>.</w:t>
            </w:r>
          </w:p>
        </w:tc>
        <w:tc>
          <w:tcPr>
            <w:tcW w:w="81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14:paraId="76D485AD" w14:textId="0567AE5B" w:rsidR="00D169BD" w:rsidRPr="00D169BD" w:rsidRDefault="00D169BD" w:rsidP="00D169BD">
            <w:pPr>
              <w:spacing w:before="20" w:after="20" w:line="240" w:lineRule="auto"/>
              <w:jc w:val="center"/>
              <w:rPr>
                <w:rFonts w:ascii="Calibri" w:hAnsi="Calibri"/>
                <w:b/>
                <w:sz w:val="16"/>
                <w:szCs w:val="16"/>
              </w:rPr>
            </w:pPr>
            <w:r w:rsidRPr="00D169BD">
              <w:rPr>
                <w:rFonts w:ascii="Calibri" w:hAnsi="Calibri"/>
                <w:b/>
                <w:sz w:val="16"/>
                <w:szCs w:val="16"/>
              </w:rPr>
              <w:t>Low temp</w:t>
            </w:r>
            <w:r>
              <w:rPr>
                <w:rFonts w:ascii="Calibri" w:hAnsi="Calibri"/>
                <w:b/>
                <w:sz w:val="16"/>
                <w:szCs w:val="16"/>
              </w:rPr>
              <w:t>.</w:t>
            </w:r>
          </w:p>
        </w:tc>
        <w:tc>
          <w:tcPr>
            <w:tcW w:w="81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14:paraId="521939A1" w14:textId="77777777" w:rsidR="00D169BD" w:rsidRPr="00D169BD" w:rsidRDefault="00D169BD" w:rsidP="00D169BD">
            <w:pPr>
              <w:spacing w:before="20" w:after="20" w:line="240" w:lineRule="auto"/>
              <w:ind w:left="-112" w:right="-106"/>
              <w:jc w:val="center"/>
              <w:rPr>
                <w:rFonts w:ascii="Calibri" w:hAnsi="Calibri"/>
                <w:b/>
                <w:sz w:val="16"/>
                <w:szCs w:val="16"/>
              </w:rPr>
            </w:pPr>
            <w:r w:rsidRPr="00D169BD">
              <w:rPr>
                <w:rFonts w:ascii="Calibri" w:hAnsi="Calibri"/>
                <w:b/>
                <w:sz w:val="16"/>
                <w:szCs w:val="16"/>
              </w:rPr>
              <w:t>Prolonged rainfall</w:t>
            </w:r>
          </w:p>
        </w:tc>
        <w:tc>
          <w:tcPr>
            <w:tcW w:w="81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14:paraId="2CC4B207" w14:textId="77777777" w:rsidR="00D169BD" w:rsidRPr="00D169BD" w:rsidRDefault="00D169BD" w:rsidP="00D169BD">
            <w:pPr>
              <w:spacing w:before="20" w:after="20" w:line="240" w:lineRule="auto"/>
              <w:ind w:left="-103" w:right="-107"/>
              <w:jc w:val="center"/>
              <w:rPr>
                <w:rFonts w:ascii="Calibri" w:hAnsi="Calibri"/>
                <w:b/>
                <w:sz w:val="16"/>
                <w:szCs w:val="16"/>
              </w:rPr>
            </w:pPr>
            <w:r w:rsidRPr="00D169BD">
              <w:rPr>
                <w:rFonts w:ascii="Calibri" w:hAnsi="Calibri"/>
                <w:b/>
                <w:sz w:val="16"/>
                <w:szCs w:val="16"/>
              </w:rPr>
              <w:t>Drought</w:t>
            </w:r>
          </w:p>
        </w:tc>
        <w:tc>
          <w:tcPr>
            <w:tcW w:w="81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14:paraId="10EE7689" w14:textId="77777777" w:rsidR="00D169BD" w:rsidRPr="00D169BD" w:rsidRDefault="00D169BD" w:rsidP="00D169BD">
            <w:pPr>
              <w:spacing w:before="20" w:after="20" w:line="240" w:lineRule="auto"/>
              <w:jc w:val="center"/>
              <w:rPr>
                <w:rFonts w:ascii="Calibri" w:hAnsi="Calibri"/>
                <w:b/>
                <w:sz w:val="16"/>
                <w:szCs w:val="16"/>
              </w:rPr>
            </w:pPr>
            <w:r w:rsidRPr="00D169BD">
              <w:rPr>
                <w:rFonts w:ascii="Calibri" w:hAnsi="Calibri"/>
                <w:b/>
                <w:sz w:val="16"/>
                <w:szCs w:val="16"/>
              </w:rPr>
              <w:t>Water table rise</w:t>
            </w:r>
          </w:p>
        </w:tc>
        <w:tc>
          <w:tcPr>
            <w:tcW w:w="81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14:paraId="27461DE5" w14:textId="77777777" w:rsidR="00D169BD" w:rsidRPr="00D169BD" w:rsidRDefault="00D169BD" w:rsidP="00D169BD">
            <w:pPr>
              <w:spacing w:before="20" w:after="20" w:line="240" w:lineRule="auto"/>
              <w:jc w:val="center"/>
              <w:rPr>
                <w:rFonts w:ascii="Calibri" w:hAnsi="Calibri"/>
                <w:b/>
                <w:sz w:val="16"/>
                <w:szCs w:val="16"/>
              </w:rPr>
            </w:pPr>
            <w:r w:rsidRPr="00D169BD">
              <w:rPr>
                <w:rFonts w:ascii="Calibri" w:hAnsi="Calibri"/>
                <w:b/>
                <w:sz w:val="16"/>
                <w:szCs w:val="16"/>
              </w:rPr>
              <w:t>Sea level rise</w:t>
            </w:r>
          </w:p>
        </w:tc>
        <w:tc>
          <w:tcPr>
            <w:tcW w:w="2430" w:type="dxa"/>
            <w:gridSpan w:val="6"/>
            <w:tcBorders>
              <w:top w:val="single" w:sz="4" w:space="0" w:color="5B9BD5"/>
              <w:left w:val="single" w:sz="4" w:space="0" w:color="5B9BD5"/>
              <w:bottom w:val="single" w:sz="4" w:space="0" w:color="5B9BD5"/>
              <w:right w:val="single" w:sz="4" w:space="0" w:color="5B9BD5"/>
            </w:tcBorders>
            <w:shd w:val="clear" w:color="auto" w:fill="002060"/>
            <w:vAlign w:val="center"/>
          </w:tcPr>
          <w:p w14:paraId="47F58F8A" w14:textId="4920940F" w:rsidR="00D169BD" w:rsidRPr="00D169BD" w:rsidRDefault="00D169BD" w:rsidP="00D169BD">
            <w:pPr>
              <w:spacing w:before="20" w:after="20" w:line="240" w:lineRule="auto"/>
              <w:jc w:val="center"/>
              <w:rPr>
                <w:rFonts w:ascii="Calibri" w:hAnsi="Calibri"/>
                <w:b/>
                <w:color w:val="FFFFFF" w:themeColor="background1"/>
                <w:sz w:val="16"/>
                <w:szCs w:val="16"/>
              </w:rPr>
            </w:pPr>
            <w:r w:rsidRPr="00D169BD">
              <w:rPr>
                <w:rFonts w:ascii="Calibri" w:hAnsi="Calibri"/>
                <w:b/>
                <w:color w:val="FFFFFF" w:themeColor="background1"/>
                <w:sz w:val="16"/>
                <w:szCs w:val="16"/>
              </w:rPr>
              <w:t xml:space="preserve">Specific effects of climate change relevant for </w:t>
            </w:r>
            <w:r>
              <w:rPr>
                <w:rFonts w:ascii="Calibri" w:hAnsi="Calibri"/>
                <w:b/>
                <w:color w:val="FFFFFF" w:themeColor="background1"/>
                <w:sz w:val="16"/>
                <w:szCs w:val="16"/>
              </w:rPr>
              <w:t>BD&amp;ES</w:t>
            </w:r>
          </w:p>
        </w:tc>
        <w:tc>
          <w:tcPr>
            <w:tcW w:w="4860" w:type="dxa"/>
            <w:gridSpan w:val="12"/>
            <w:tcBorders>
              <w:top w:val="single" w:sz="4" w:space="0" w:color="5B9BD5"/>
              <w:left w:val="single" w:sz="4" w:space="0" w:color="5B9BD5"/>
              <w:bottom w:val="single" w:sz="4" w:space="0" w:color="5B9BD5"/>
              <w:right w:val="single" w:sz="4" w:space="0" w:color="5B9BD5"/>
            </w:tcBorders>
            <w:shd w:val="clear" w:color="auto" w:fill="002060"/>
            <w:vAlign w:val="center"/>
          </w:tcPr>
          <w:p w14:paraId="32908790" w14:textId="77777777" w:rsidR="00D169BD" w:rsidRPr="00D169BD" w:rsidRDefault="00D169BD" w:rsidP="00D169BD">
            <w:pPr>
              <w:spacing w:before="20" w:after="20" w:line="240" w:lineRule="auto"/>
              <w:jc w:val="center"/>
              <w:rPr>
                <w:rFonts w:ascii="Calibri" w:hAnsi="Calibri"/>
                <w:b/>
                <w:sz w:val="16"/>
                <w:szCs w:val="16"/>
              </w:rPr>
            </w:pPr>
            <w:r w:rsidRPr="00D169BD">
              <w:rPr>
                <w:rFonts w:ascii="Calibri" w:hAnsi="Calibri"/>
                <w:b/>
                <w:sz w:val="16"/>
                <w:szCs w:val="16"/>
              </w:rPr>
              <w:t>Extreme Weather Events</w:t>
            </w:r>
          </w:p>
        </w:tc>
      </w:tr>
      <w:tr w:rsidR="00D169BD" w:rsidRPr="00D169BD" w14:paraId="08FE6BB7" w14:textId="77777777" w:rsidTr="005C526F">
        <w:trPr>
          <w:jc w:val="center"/>
        </w:trPr>
        <w:tc>
          <w:tcPr>
            <w:tcW w:w="3113" w:type="dxa"/>
            <w:vMerge/>
            <w:tcBorders>
              <w:top w:val="single" w:sz="4" w:space="0" w:color="5B9BD5"/>
              <w:left w:val="single" w:sz="4" w:space="0" w:color="5B9BD5"/>
              <w:bottom w:val="single" w:sz="4" w:space="0" w:color="5B9BD5"/>
              <w:right w:val="single" w:sz="4" w:space="0" w:color="5B9BD5"/>
            </w:tcBorders>
            <w:shd w:val="clear" w:color="auto" w:fill="95B3D7" w:themeFill="accent1" w:themeFillTint="99"/>
            <w:vAlign w:val="center"/>
          </w:tcPr>
          <w:p w14:paraId="2F0B6D03" w14:textId="77777777" w:rsidR="00D169BD" w:rsidRPr="00D169BD" w:rsidRDefault="00D169BD" w:rsidP="00D169BD">
            <w:pPr>
              <w:spacing w:before="20" w:after="20" w:line="240" w:lineRule="auto"/>
              <w:jc w:val="center"/>
              <w:rPr>
                <w:rFonts w:ascii="Calibri" w:hAnsi="Calibri"/>
                <w:sz w:val="17"/>
                <w:szCs w:val="17"/>
              </w:rPr>
            </w:pPr>
          </w:p>
        </w:tc>
        <w:tc>
          <w:tcPr>
            <w:tcW w:w="812" w:type="dxa"/>
            <w:gridSpan w:val="2"/>
            <w:vMerge/>
            <w:tcBorders>
              <w:top w:val="single" w:sz="4" w:space="0" w:color="5B9BD5"/>
              <w:left w:val="single" w:sz="4" w:space="0" w:color="5B9BD5"/>
              <w:bottom w:val="single" w:sz="4" w:space="0" w:color="5B9BD5"/>
              <w:right w:val="single" w:sz="4" w:space="0" w:color="5B9BD5"/>
            </w:tcBorders>
            <w:vAlign w:val="center"/>
          </w:tcPr>
          <w:p w14:paraId="6461CC9A" w14:textId="77777777" w:rsidR="00D169BD" w:rsidRPr="00D169BD" w:rsidRDefault="00D169BD" w:rsidP="00D169BD">
            <w:pPr>
              <w:spacing w:before="20" w:after="20" w:line="240" w:lineRule="auto"/>
              <w:jc w:val="center"/>
              <w:rPr>
                <w:rFonts w:ascii="Calibri" w:hAnsi="Calibri"/>
                <w:sz w:val="16"/>
                <w:szCs w:val="16"/>
              </w:rPr>
            </w:pPr>
          </w:p>
        </w:tc>
        <w:tc>
          <w:tcPr>
            <w:tcW w:w="810" w:type="dxa"/>
            <w:gridSpan w:val="2"/>
            <w:vMerge/>
            <w:tcBorders>
              <w:top w:val="single" w:sz="4" w:space="0" w:color="5B9BD5"/>
              <w:left w:val="single" w:sz="4" w:space="0" w:color="5B9BD5"/>
              <w:bottom w:val="single" w:sz="4" w:space="0" w:color="5B9BD5"/>
              <w:right w:val="single" w:sz="4" w:space="0" w:color="5B9BD5"/>
            </w:tcBorders>
            <w:vAlign w:val="center"/>
          </w:tcPr>
          <w:p w14:paraId="16F318D9" w14:textId="77777777" w:rsidR="00D169BD" w:rsidRPr="00D169BD" w:rsidRDefault="00D169BD" w:rsidP="00D169BD">
            <w:pPr>
              <w:spacing w:before="20" w:after="20" w:line="240" w:lineRule="auto"/>
              <w:jc w:val="center"/>
              <w:rPr>
                <w:rFonts w:ascii="Calibri" w:hAnsi="Calibri"/>
                <w:sz w:val="16"/>
                <w:szCs w:val="16"/>
              </w:rPr>
            </w:pPr>
          </w:p>
        </w:tc>
        <w:tc>
          <w:tcPr>
            <w:tcW w:w="810" w:type="dxa"/>
            <w:gridSpan w:val="2"/>
            <w:vMerge/>
            <w:tcBorders>
              <w:top w:val="single" w:sz="4" w:space="0" w:color="5B9BD5"/>
              <w:left w:val="single" w:sz="4" w:space="0" w:color="5B9BD5"/>
              <w:bottom w:val="single" w:sz="4" w:space="0" w:color="5B9BD5"/>
              <w:right w:val="single" w:sz="4" w:space="0" w:color="5B9BD5"/>
            </w:tcBorders>
            <w:vAlign w:val="center"/>
          </w:tcPr>
          <w:p w14:paraId="070CFBB3" w14:textId="77777777" w:rsidR="00D169BD" w:rsidRPr="00D169BD" w:rsidRDefault="00D169BD" w:rsidP="00D169BD">
            <w:pPr>
              <w:spacing w:before="20" w:after="20" w:line="240" w:lineRule="auto"/>
              <w:jc w:val="center"/>
              <w:rPr>
                <w:rFonts w:ascii="Calibri" w:hAnsi="Calibri"/>
                <w:sz w:val="16"/>
                <w:szCs w:val="16"/>
              </w:rPr>
            </w:pPr>
          </w:p>
        </w:tc>
        <w:tc>
          <w:tcPr>
            <w:tcW w:w="810" w:type="dxa"/>
            <w:gridSpan w:val="2"/>
            <w:vMerge/>
            <w:tcBorders>
              <w:top w:val="single" w:sz="4" w:space="0" w:color="5B9BD5"/>
              <w:left w:val="single" w:sz="4" w:space="0" w:color="5B9BD5"/>
              <w:bottom w:val="single" w:sz="4" w:space="0" w:color="5B9BD5"/>
              <w:right w:val="single" w:sz="4" w:space="0" w:color="5B9BD5"/>
            </w:tcBorders>
            <w:vAlign w:val="center"/>
          </w:tcPr>
          <w:p w14:paraId="1820C4B7" w14:textId="77777777" w:rsidR="00D169BD" w:rsidRPr="00D169BD" w:rsidRDefault="00D169BD" w:rsidP="00D169BD">
            <w:pPr>
              <w:spacing w:before="20" w:after="20" w:line="240" w:lineRule="auto"/>
              <w:jc w:val="center"/>
              <w:rPr>
                <w:rFonts w:ascii="Calibri" w:hAnsi="Calibri"/>
                <w:sz w:val="16"/>
                <w:szCs w:val="16"/>
              </w:rPr>
            </w:pPr>
          </w:p>
        </w:tc>
        <w:tc>
          <w:tcPr>
            <w:tcW w:w="810" w:type="dxa"/>
            <w:gridSpan w:val="2"/>
            <w:vMerge/>
            <w:tcBorders>
              <w:top w:val="single" w:sz="4" w:space="0" w:color="5B9BD5"/>
              <w:left w:val="single" w:sz="4" w:space="0" w:color="5B9BD5"/>
              <w:bottom w:val="single" w:sz="4" w:space="0" w:color="5B9BD5"/>
              <w:right w:val="single" w:sz="4" w:space="0" w:color="5B9BD5"/>
            </w:tcBorders>
            <w:vAlign w:val="center"/>
          </w:tcPr>
          <w:p w14:paraId="3C276D48" w14:textId="77777777" w:rsidR="00D169BD" w:rsidRPr="00D169BD" w:rsidRDefault="00D169BD" w:rsidP="00D169BD">
            <w:pPr>
              <w:spacing w:before="20" w:after="20" w:line="240" w:lineRule="auto"/>
              <w:jc w:val="center"/>
              <w:rPr>
                <w:rFonts w:ascii="Calibri" w:hAnsi="Calibri"/>
                <w:sz w:val="16"/>
                <w:szCs w:val="16"/>
              </w:rPr>
            </w:pPr>
          </w:p>
        </w:tc>
        <w:tc>
          <w:tcPr>
            <w:tcW w:w="810" w:type="dxa"/>
            <w:gridSpan w:val="2"/>
            <w:vMerge/>
            <w:tcBorders>
              <w:top w:val="single" w:sz="4" w:space="0" w:color="5B9BD5"/>
              <w:left w:val="single" w:sz="4" w:space="0" w:color="5B9BD5"/>
              <w:bottom w:val="single" w:sz="4" w:space="0" w:color="5B9BD5"/>
              <w:right w:val="single" w:sz="4" w:space="0" w:color="5B9BD5"/>
            </w:tcBorders>
            <w:vAlign w:val="center"/>
          </w:tcPr>
          <w:p w14:paraId="4F9843F7" w14:textId="77777777" w:rsidR="00D169BD" w:rsidRPr="00D169BD" w:rsidRDefault="00D169BD" w:rsidP="00D169BD">
            <w:pPr>
              <w:spacing w:before="20" w:after="20" w:line="240" w:lineRule="auto"/>
              <w:jc w:val="center"/>
              <w:rPr>
                <w:rFonts w:ascii="Calibri" w:hAnsi="Calibri"/>
                <w:sz w:val="16"/>
                <w:szCs w:val="16"/>
              </w:rPr>
            </w:pPr>
          </w:p>
        </w:tc>
        <w:tc>
          <w:tcPr>
            <w:tcW w:w="730" w:type="dxa"/>
            <w:gridSpan w:val="2"/>
            <w:tcBorders>
              <w:top w:val="single" w:sz="4" w:space="0" w:color="5B9BD5"/>
              <w:left w:val="single" w:sz="4" w:space="0" w:color="5B9BD5"/>
              <w:bottom w:val="single" w:sz="4" w:space="0" w:color="5B9BD5"/>
              <w:right w:val="single" w:sz="4" w:space="0" w:color="5B9BD5"/>
            </w:tcBorders>
            <w:shd w:val="clear" w:color="auto" w:fill="FFFFCC"/>
            <w:vAlign w:val="center"/>
          </w:tcPr>
          <w:p w14:paraId="1F742849" w14:textId="7EC9CB98" w:rsidR="00D169BD" w:rsidRPr="00D169BD" w:rsidRDefault="00D169BD" w:rsidP="00D169BD">
            <w:pPr>
              <w:spacing w:before="20" w:after="20" w:line="240" w:lineRule="auto"/>
              <w:ind w:left="-63" w:right="-105"/>
              <w:jc w:val="center"/>
              <w:rPr>
                <w:rFonts w:ascii="Calibri" w:hAnsi="Calibri"/>
                <w:sz w:val="16"/>
                <w:szCs w:val="16"/>
              </w:rPr>
            </w:pPr>
            <w:r>
              <w:rPr>
                <w:rFonts w:ascii="Calibri" w:hAnsi="Calibri"/>
                <w:b/>
                <w:sz w:val="16"/>
                <w:szCs w:val="16"/>
              </w:rPr>
              <w:t>Provisio</w:t>
            </w:r>
            <w:r w:rsidR="00AF6E47">
              <w:rPr>
                <w:rFonts w:ascii="Calibri" w:hAnsi="Calibri"/>
                <w:b/>
                <w:sz w:val="16"/>
                <w:szCs w:val="16"/>
              </w:rPr>
              <w:t>-</w:t>
            </w:r>
            <w:r>
              <w:rPr>
                <w:rFonts w:ascii="Calibri" w:hAnsi="Calibri"/>
                <w:b/>
                <w:sz w:val="16"/>
                <w:szCs w:val="16"/>
              </w:rPr>
              <w:t>ning ESS</w:t>
            </w:r>
          </w:p>
        </w:tc>
        <w:tc>
          <w:tcPr>
            <w:tcW w:w="890" w:type="dxa"/>
            <w:gridSpan w:val="2"/>
            <w:tcBorders>
              <w:top w:val="single" w:sz="4" w:space="0" w:color="5B9BD5"/>
              <w:left w:val="single" w:sz="4" w:space="0" w:color="5B9BD5"/>
              <w:bottom w:val="single" w:sz="4" w:space="0" w:color="5B9BD5"/>
              <w:right w:val="single" w:sz="4" w:space="0" w:color="5B9BD5"/>
            </w:tcBorders>
            <w:shd w:val="clear" w:color="auto" w:fill="FFFFCC"/>
            <w:vAlign w:val="center"/>
          </w:tcPr>
          <w:p w14:paraId="463A2BEC" w14:textId="4C466391" w:rsidR="00D169BD" w:rsidRPr="00D169BD" w:rsidRDefault="00D169BD" w:rsidP="00D169BD">
            <w:pPr>
              <w:spacing w:before="20" w:after="20" w:line="240" w:lineRule="auto"/>
              <w:ind w:left="-105" w:right="-131"/>
              <w:jc w:val="center"/>
              <w:rPr>
                <w:rFonts w:ascii="Calibri" w:hAnsi="Calibri"/>
                <w:sz w:val="16"/>
                <w:szCs w:val="16"/>
              </w:rPr>
            </w:pPr>
            <w:r>
              <w:rPr>
                <w:rFonts w:ascii="Calibri" w:hAnsi="Calibri"/>
                <w:b/>
                <w:sz w:val="16"/>
                <w:szCs w:val="16"/>
              </w:rPr>
              <w:t>Regulating ESS</w:t>
            </w:r>
          </w:p>
        </w:tc>
        <w:tc>
          <w:tcPr>
            <w:tcW w:w="810" w:type="dxa"/>
            <w:gridSpan w:val="2"/>
            <w:tcBorders>
              <w:top w:val="single" w:sz="4" w:space="0" w:color="5B9BD5"/>
              <w:left w:val="single" w:sz="4" w:space="0" w:color="5B9BD5"/>
              <w:bottom w:val="single" w:sz="4" w:space="0" w:color="5B9BD5"/>
              <w:right w:val="single" w:sz="4" w:space="0" w:color="5B9BD5"/>
            </w:tcBorders>
            <w:shd w:val="clear" w:color="auto" w:fill="FFFFCC"/>
            <w:vAlign w:val="center"/>
          </w:tcPr>
          <w:p w14:paraId="40B3C770" w14:textId="392D475A" w:rsidR="00D169BD" w:rsidRPr="00D169BD" w:rsidRDefault="00D169BD" w:rsidP="00D169BD">
            <w:pPr>
              <w:spacing w:before="20" w:after="20" w:line="240" w:lineRule="auto"/>
              <w:jc w:val="center"/>
              <w:rPr>
                <w:rFonts w:ascii="Calibri" w:hAnsi="Calibri"/>
                <w:sz w:val="16"/>
                <w:szCs w:val="16"/>
              </w:rPr>
            </w:pPr>
            <w:r>
              <w:rPr>
                <w:rFonts w:ascii="Calibri" w:hAnsi="Calibri"/>
                <w:b/>
                <w:sz w:val="16"/>
                <w:szCs w:val="16"/>
              </w:rPr>
              <w:t>Cultural ESS</w:t>
            </w:r>
          </w:p>
        </w:tc>
        <w:tc>
          <w:tcPr>
            <w:tcW w:w="794"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14:paraId="4BF6F133" w14:textId="77777777" w:rsidR="00D169BD" w:rsidRPr="00D169BD" w:rsidRDefault="00D169BD" w:rsidP="00D169BD">
            <w:pPr>
              <w:spacing w:before="20" w:after="20" w:line="240" w:lineRule="auto"/>
              <w:ind w:right="-1"/>
              <w:jc w:val="center"/>
              <w:rPr>
                <w:rFonts w:ascii="Calibri" w:hAnsi="Calibri"/>
                <w:b/>
                <w:sz w:val="16"/>
                <w:szCs w:val="16"/>
              </w:rPr>
            </w:pPr>
            <w:r w:rsidRPr="00D169BD">
              <w:rPr>
                <w:rFonts w:ascii="Calibri" w:hAnsi="Calibri"/>
                <w:b/>
                <w:sz w:val="16"/>
                <w:szCs w:val="16"/>
              </w:rPr>
              <w:t>Electric storms</w:t>
            </w:r>
          </w:p>
        </w:tc>
        <w:tc>
          <w:tcPr>
            <w:tcW w:w="826"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14:paraId="5B8FFF60" w14:textId="77777777" w:rsidR="00D169BD" w:rsidRPr="00D169BD" w:rsidRDefault="00D169BD" w:rsidP="00D169BD">
            <w:pPr>
              <w:spacing w:before="20" w:after="20" w:line="240" w:lineRule="auto"/>
              <w:jc w:val="center"/>
              <w:rPr>
                <w:rFonts w:ascii="Calibri" w:hAnsi="Calibri"/>
                <w:b/>
                <w:sz w:val="16"/>
                <w:szCs w:val="16"/>
              </w:rPr>
            </w:pPr>
            <w:r w:rsidRPr="00D169BD">
              <w:rPr>
                <w:rFonts w:ascii="Calibri" w:hAnsi="Calibri"/>
                <w:b/>
                <w:sz w:val="16"/>
                <w:szCs w:val="16"/>
              </w:rPr>
              <w:t>Fogs</w:t>
            </w:r>
          </w:p>
        </w:tc>
        <w:tc>
          <w:tcPr>
            <w:tcW w:w="810"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14:paraId="3E44FB83" w14:textId="77777777" w:rsidR="00D169BD" w:rsidRPr="00D169BD" w:rsidRDefault="00D169BD" w:rsidP="00D169BD">
            <w:pPr>
              <w:spacing w:before="20" w:after="20" w:line="240" w:lineRule="auto"/>
              <w:ind w:left="-163" w:right="-102"/>
              <w:jc w:val="center"/>
              <w:rPr>
                <w:rFonts w:ascii="Calibri" w:hAnsi="Calibri"/>
                <w:b/>
                <w:sz w:val="16"/>
                <w:szCs w:val="16"/>
              </w:rPr>
            </w:pPr>
            <w:r w:rsidRPr="00D169BD">
              <w:rPr>
                <w:rFonts w:ascii="Calibri" w:hAnsi="Calibri"/>
                <w:b/>
                <w:sz w:val="16"/>
                <w:szCs w:val="16"/>
              </w:rPr>
              <w:t>Floods</w:t>
            </w:r>
          </w:p>
        </w:tc>
        <w:tc>
          <w:tcPr>
            <w:tcW w:w="810"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14:paraId="7771B12B" w14:textId="77777777" w:rsidR="00D169BD" w:rsidRPr="00D169BD" w:rsidRDefault="00D169BD" w:rsidP="00D169BD">
            <w:pPr>
              <w:spacing w:before="20" w:after="20" w:line="240" w:lineRule="auto"/>
              <w:ind w:left="-158" w:right="-162"/>
              <w:jc w:val="center"/>
              <w:rPr>
                <w:rFonts w:ascii="Calibri" w:hAnsi="Calibri"/>
                <w:b/>
                <w:sz w:val="16"/>
                <w:szCs w:val="16"/>
              </w:rPr>
            </w:pPr>
            <w:r w:rsidRPr="00D169BD">
              <w:rPr>
                <w:rFonts w:ascii="Calibri" w:hAnsi="Calibri"/>
                <w:b/>
                <w:sz w:val="16"/>
                <w:szCs w:val="16"/>
              </w:rPr>
              <w:t>Avalanches</w:t>
            </w:r>
          </w:p>
        </w:tc>
        <w:tc>
          <w:tcPr>
            <w:tcW w:w="810"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14:paraId="5FA6C3FE" w14:textId="77777777" w:rsidR="00D169BD" w:rsidRPr="00D169BD" w:rsidRDefault="00D169BD" w:rsidP="00D169BD">
            <w:pPr>
              <w:spacing w:before="20" w:after="20" w:line="240" w:lineRule="auto"/>
              <w:ind w:left="-188" w:right="-156"/>
              <w:jc w:val="center"/>
              <w:rPr>
                <w:rFonts w:ascii="Calibri" w:hAnsi="Calibri"/>
                <w:b/>
                <w:sz w:val="16"/>
                <w:szCs w:val="16"/>
              </w:rPr>
            </w:pPr>
            <w:r w:rsidRPr="00D169BD">
              <w:rPr>
                <w:rFonts w:ascii="Calibri" w:hAnsi="Calibri"/>
                <w:b/>
                <w:sz w:val="16"/>
                <w:szCs w:val="16"/>
              </w:rPr>
              <w:t>Land-</w:t>
            </w:r>
          </w:p>
          <w:p w14:paraId="1BB9CD67" w14:textId="77777777" w:rsidR="00D169BD" w:rsidRPr="00D169BD" w:rsidRDefault="00D169BD" w:rsidP="00D169BD">
            <w:pPr>
              <w:spacing w:before="20" w:after="20" w:line="240" w:lineRule="auto"/>
              <w:ind w:left="-188" w:right="-156"/>
              <w:jc w:val="center"/>
              <w:rPr>
                <w:rFonts w:ascii="Calibri" w:hAnsi="Calibri"/>
                <w:b/>
                <w:sz w:val="16"/>
                <w:szCs w:val="16"/>
              </w:rPr>
            </w:pPr>
            <w:r w:rsidRPr="00D169BD">
              <w:rPr>
                <w:rFonts w:ascii="Calibri" w:hAnsi="Calibri"/>
                <w:b/>
                <w:sz w:val="16"/>
                <w:szCs w:val="16"/>
              </w:rPr>
              <w:t>slides</w:t>
            </w:r>
          </w:p>
        </w:tc>
        <w:tc>
          <w:tcPr>
            <w:tcW w:w="810"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14:paraId="4209B1FF" w14:textId="77777777" w:rsidR="00D169BD" w:rsidRPr="00D169BD" w:rsidRDefault="00D169BD" w:rsidP="00D169BD">
            <w:pPr>
              <w:spacing w:before="20" w:after="20" w:line="240" w:lineRule="auto"/>
              <w:ind w:left="-53" w:right="-23"/>
              <w:jc w:val="center"/>
              <w:rPr>
                <w:rFonts w:ascii="Calibri" w:hAnsi="Calibri"/>
                <w:b/>
                <w:sz w:val="16"/>
                <w:szCs w:val="16"/>
              </w:rPr>
            </w:pPr>
            <w:r w:rsidRPr="00D169BD">
              <w:rPr>
                <w:rFonts w:ascii="Calibri" w:hAnsi="Calibri"/>
                <w:b/>
                <w:sz w:val="16"/>
                <w:szCs w:val="16"/>
              </w:rPr>
              <w:t>Storms</w:t>
            </w:r>
          </w:p>
        </w:tc>
      </w:tr>
      <w:tr w:rsidR="00D169BD" w:rsidRPr="00D169BD" w14:paraId="50C8AB93" w14:textId="77777777" w:rsidTr="005C526F">
        <w:trPr>
          <w:jc w:val="center"/>
        </w:trPr>
        <w:tc>
          <w:tcPr>
            <w:tcW w:w="3113" w:type="dxa"/>
            <w:vMerge/>
            <w:tcBorders>
              <w:top w:val="single" w:sz="4" w:space="0" w:color="5B9BD5"/>
              <w:left w:val="single" w:sz="4" w:space="0" w:color="5B9BD5"/>
              <w:bottom w:val="single" w:sz="4" w:space="0" w:color="5B9BD5"/>
              <w:right w:val="single" w:sz="4" w:space="0" w:color="5B9BD5"/>
            </w:tcBorders>
            <w:shd w:val="clear" w:color="auto" w:fill="95B3D7" w:themeFill="accent1" w:themeFillTint="99"/>
            <w:vAlign w:val="center"/>
          </w:tcPr>
          <w:p w14:paraId="23770A6C" w14:textId="77777777" w:rsidR="00D169BD" w:rsidRPr="00D169BD" w:rsidRDefault="00D169BD" w:rsidP="00D169BD">
            <w:pPr>
              <w:spacing w:before="20" w:after="20" w:line="240" w:lineRule="auto"/>
              <w:jc w:val="center"/>
              <w:rPr>
                <w:rFonts w:ascii="Calibri" w:hAnsi="Calibri"/>
                <w:sz w:val="17"/>
                <w:szCs w:val="17"/>
              </w:rPr>
            </w:pPr>
          </w:p>
        </w:tc>
        <w:tc>
          <w:tcPr>
            <w:tcW w:w="406" w:type="dxa"/>
            <w:tcBorders>
              <w:top w:val="single" w:sz="4" w:space="0" w:color="5B9BD5"/>
              <w:left w:val="single" w:sz="4" w:space="0" w:color="5B9BD5"/>
              <w:bottom w:val="single" w:sz="4" w:space="0" w:color="5B9BD5"/>
              <w:right w:val="single" w:sz="4" w:space="0" w:color="5B9BD5"/>
            </w:tcBorders>
            <w:vAlign w:val="center"/>
          </w:tcPr>
          <w:p w14:paraId="28D79AE4"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6"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725DE581"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vAlign w:val="center"/>
          </w:tcPr>
          <w:p w14:paraId="173A8D69"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3C4FBF40"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vAlign w:val="center"/>
          </w:tcPr>
          <w:p w14:paraId="5A68C660"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008F3FB3"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vAlign w:val="center"/>
          </w:tcPr>
          <w:p w14:paraId="128B5BF2"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075302F3"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vAlign w:val="center"/>
          </w:tcPr>
          <w:p w14:paraId="16A4CD74"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4B6A9A91"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vAlign w:val="center"/>
          </w:tcPr>
          <w:p w14:paraId="53B89071"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6A8A2673"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vAlign w:val="center"/>
          </w:tcPr>
          <w:p w14:paraId="50F1FD17"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32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6E874A19"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85" w:type="dxa"/>
            <w:tcBorders>
              <w:top w:val="single" w:sz="4" w:space="0" w:color="5B9BD5"/>
              <w:left w:val="single" w:sz="4" w:space="0" w:color="5B9BD5"/>
              <w:bottom w:val="single" w:sz="4" w:space="0" w:color="5B9BD5"/>
              <w:right w:val="single" w:sz="4" w:space="0" w:color="5B9BD5"/>
            </w:tcBorders>
            <w:vAlign w:val="center"/>
          </w:tcPr>
          <w:p w14:paraId="57328CC1"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494EA2B4"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tcPr>
          <w:p w14:paraId="68C49E04"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tcPr>
          <w:p w14:paraId="59EEFC5B"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tcPr>
          <w:p w14:paraId="40542765"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389" w:type="dxa"/>
            <w:tcBorders>
              <w:top w:val="single" w:sz="4" w:space="0" w:color="5B9BD5"/>
              <w:left w:val="single" w:sz="4" w:space="0" w:color="5B9BD5"/>
              <w:bottom w:val="single" w:sz="4" w:space="0" w:color="5B9BD5"/>
              <w:right w:val="single" w:sz="4" w:space="0" w:color="5B9BD5"/>
            </w:tcBorders>
            <w:shd w:val="clear" w:color="auto" w:fill="000000" w:themeFill="text1"/>
          </w:tcPr>
          <w:p w14:paraId="77781C96"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21" w:type="dxa"/>
            <w:tcBorders>
              <w:top w:val="single" w:sz="4" w:space="0" w:color="5B9BD5"/>
              <w:left w:val="single" w:sz="4" w:space="0" w:color="5B9BD5"/>
              <w:bottom w:val="single" w:sz="4" w:space="0" w:color="5B9BD5"/>
              <w:right w:val="single" w:sz="4" w:space="0" w:color="5B9BD5"/>
            </w:tcBorders>
            <w:vAlign w:val="center"/>
          </w:tcPr>
          <w:p w14:paraId="55EDB0F5"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1AAA9A9F"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vAlign w:val="center"/>
          </w:tcPr>
          <w:p w14:paraId="1DFA83A8"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2E9978DB"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vAlign w:val="center"/>
          </w:tcPr>
          <w:p w14:paraId="50BE4592"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2E7FCDFA"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vAlign w:val="center"/>
          </w:tcPr>
          <w:p w14:paraId="780DC4C9"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43435279"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c>
          <w:tcPr>
            <w:tcW w:w="405" w:type="dxa"/>
            <w:tcBorders>
              <w:top w:val="single" w:sz="4" w:space="0" w:color="5B9BD5"/>
              <w:left w:val="single" w:sz="4" w:space="0" w:color="5B9BD5"/>
              <w:bottom w:val="single" w:sz="4" w:space="0" w:color="5B9BD5"/>
              <w:right w:val="single" w:sz="4" w:space="0" w:color="5B9BD5"/>
            </w:tcBorders>
            <w:vAlign w:val="center"/>
          </w:tcPr>
          <w:p w14:paraId="08BFC4C0"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D</w:t>
            </w:r>
          </w:p>
        </w:tc>
        <w:tc>
          <w:tcPr>
            <w:tcW w:w="40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14:paraId="3FEBB698" w14:textId="77777777" w:rsidR="00D169BD" w:rsidRPr="00D169BD" w:rsidRDefault="00D169BD" w:rsidP="00D169BD">
            <w:pPr>
              <w:spacing w:before="20" w:after="20" w:line="240" w:lineRule="auto"/>
              <w:jc w:val="center"/>
              <w:rPr>
                <w:rFonts w:ascii="Calibri" w:hAnsi="Calibri"/>
                <w:sz w:val="17"/>
                <w:szCs w:val="17"/>
              </w:rPr>
            </w:pPr>
            <w:r w:rsidRPr="00D169BD">
              <w:rPr>
                <w:rFonts w:ascii="Calibri" w:hAnsi="Calibri"/>
                <w:sz w:val="17"/>
                <w:szCs w:val="17"/>
              </w:rPr>
              <w:t>P</w:t>
            </w:r>
          </w:p>
        </w:tc>
      </w:tr>
      <w:tr w:rsidR="005C526F" w:rsidRPr="00D169BD" w14:paraId="3B6F29B2" w14:textId="77777777" w:rsidTr="005C526F">
        <w:trPr>
          <w:jc w:val="center"/>
        </w:trPr>
        <w:tc>
          <w:tcPr>
            <w:tcW w:w="15265" w:type="dxa"/>
            <w:gridSpan w:val="31"/>
            <w:tcBorders>
              <w:top w:val="single" w:sz="4" w:space="0" w:color="5B9BD5"/>
              <w:left w:val="single" w:sz="4" w:space="0" w:color="5B9BD5"/>
              <w:bottom w:val="single" w:sz="4" w:space="0" w:color="5B9BD5"/>
              <w:right w:val="single" w:sz="4" w:space="0" w:color="5B9BD5"/>
            </w:tcBorders>
            <w:shd w:val="clear" w:color="auto" w:fill="D9D9D9" w:themeFill="background1" w:themeFillShade="D9"/>
          </w:tcPr>
          <w:p w14:paraId="597011FE" w14:textId="57F33D69" w:rsidR="005C526F" w:rsidRPr="005C526F" w:rsidRDefault="005C526F" w:rsidP="005C526F">
            <w:pPr>
              <w:spacing w:before="20" w:after="20" w:line="240" w:lineRule="auto"/>
              <w:rPr>
                <w:rFonts w:ascii="Calibri" w:hAnsi="Calibri"/>
                <w:b/>
                <w:sz w:val="20"/>
                <w:szCs w:val="20"/>
              </w:rPr>
            </w:pPr>
            <w:r w:rsidRPr="005C526F">
              <w:rPr>
                <w:rFonts w:ascii="Calibri" w:hAnsi="Calibri"/>
                <w:b/>
                <w:sz w:val="20"/>
                <w:szCs w:val="20"/>
              </w:rPr>
              <w:t>SPECIES</w:t>
            </w:r>
          </w:p>
        </w:tc>
      </w:tr>
      <w:tr w:rsidR="005C526F" w:rsidRPr="00D169BD" w14:paraId="6BB633DF"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3D6B15BF" w14:textId="1A9D5DC3" w:rsidR="005C526F" w:rsidRPr="00D169BD" w:rsidRDefault="005C526F" w:rsidP="005C526F">
            <w:pPr>
              <w:spacing w:before="20" w:after="20" w:line="240" w:lineRule="auto"/>
              <w:ind w:right="-114"/>
              <w:jc w:val="left"/>
              <w:rPr>
                <w:rFonts w:ascii="Calibri" w:hAnsi="Calibri"/>
                <w:b/>
                <w:sz w:val="17"/>
                <w:szCs w:val="17"/>
              </w:rPr>
            </w:pPr>
            <w:r w:rsidRPr="00D169BD">
              <w:rPr>
                <w:rFonts w:ascii="Calibri" w:hAnsi="Calibri"/>
                <w:b/>
                <w:sz w:val="17"/>
                <w:szCs w:val="17"/>
              </w:rPr>
              <w:t>Phenological changes</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02E1714" w14:textId="7AEBF3C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3383A2D" w14:textId="48F4671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F1C9701" w14:textId="6324E8E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6D9E638" w14:textId="1A07BB3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061B8B3" w14:textId="35A4EF0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FF79A60" w14:textId="13731ADE"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8EA0533" w14:textId="41DA6E0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4D67BCD" w14:textId="73BB989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3582E21"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8EE8CD8"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29E00D4" w14:textId="7ED9024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2928DFF" w14:textId="663A98D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B5E4654" w14:textId="710671F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ABCE46C" w14:textId="1F4E958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B93F041" w14:textId="24CB277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574D278" w14:textId="20B7099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DBB0BCD" w14:textId="28F84A5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BC098E1" w14:textId="5847B21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66B5CEAC"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67C67BA4"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48236A4"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2771947"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E11A19E" w14:textId="5D8D6B28"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57208A9" w14:textId="3689BFBC"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2C30234" w14:textId="1C8BB41F"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E385151" w14:textId="45A66C0B"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19474C1" w14:textId="06DF755F"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74FF246" w14:textId="5F84DB5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10E18F4" w14:textId="45E439A9"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4E04B51" w14:textId="6E080CE9" w:rsidR="005C526F" w:rsidRPr="00D169BD" w:rsidRDefault="005C526F" w:rsidP="005C526F">
            <w:pPr>
              <w:spacing w:before="20" w:after="20" w:line="240" w:lineRule="auto"/>
              <w:jc w:val="center"/>
              <w:rPr>
                <w:rFonts w:ascii="Calibri" w:hAnsi="Calibri"/>
                <w:b/>
                <w:sz w:val="17"/>
                <w:szCs w:val="17"/>
              </w:rPr>
            </w:pPr>
          </w:p>
        </w:tc>
      </w:tr>
      <w:tr w:rsidR="005C526F" w:rsidRPr="00D169BD" w14:paraId="1360BBC9"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47F0DCDC" w14:textId="2A811FDB" w:rsidR="005C526F" w:rsidRPr="00D169BD" w:rsidRDefault="005C526F" w:rsidP="005C526F">
            <w:pPr>
              <w:spacing w:before="20" w:after="20" w:line="240" w:lineRule="auto"/>
              <w:ind w:right="-114"/>
              <w:jc w:val="left"/>
              <w:rPr>
                <w:rFonts w:ascii="Calibri" w:hAnsi="Calibri"/>
                <w:b/>
                <w:sz w:val="17"/>
                <w:szCs w:val="17"/>
              </w:rPr>
            </w:pPr>
            <w:r w:rsidRPr="00D169BD">
              <w:rPr>
                <w:rFonts w:ascii="Calibri" w:hAnsi="Calibri"/>
                <w:b/>
                <w:sz w:val="17"/>
                <w:szCs w:val="17"/>
              </w:rPr>
              <w:t>Physiological changes</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E55BEA8" w14:textId="5187B35C"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A8031F6" w14:textId="5DF8A13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30978D1" w14:textId="264CCDA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D6CCA94" w14:textId="6B7AA5B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1A49C1B" w14:textId="5B33FE5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30599E4" w14:textId="74B278D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8ED90BF" w14:textId="7DD2093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CD6F62F" w14:textId="7DB8B02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DAF3A38"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6596BAE"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F84DD6F" w14:textId="314A263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72FC278" w14:textId="04A94E2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E443296" w14:textId="6E26C6F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95578CA" w14:textId="60AAD08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F079E1F" w14:textId="140FE30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249E2B3" w14:textId="40855EA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78AEC42" w14:textId="578D281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79663F0" w14:textId="5D4740F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6F84BE5C"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5287B6E6"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B80698D"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85E1173"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BD050B4" w14:textId="1193F1F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1B4E0C1" w14:textId="73B646F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31F445F" w14:textId="7472291E"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18EDECF" w14:textId="43A03731"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1066D10" w14:textId="4AE16303"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E92CBB0" w14:textId="337FDA2B"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09D06B7" w14:textId="2F32309E"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31763E9" w14:textId="7AD742FF" w:rsidR="005C526F" w:rsidRPr="00D169BD" w:rsidRDefault="005C526F" w:rsidP="005C526F">
            <w:pPr>
              <w:spacing w:before="20" w:after="20" w:line="240" w:lineRule="auto"/>
              <w:jc w:val="center"/>
              <w:rPr>
                <w:rFonts w:ascii="Calibri" w:hAnsi="Calibri"/>
                <w:b/>
                <w:sz w:val="17"/>
                <w:szCs w:val="17"/>
              </w:rPr>
            </w:pPr>
          </w:p>
        </w:tc>
      </w:tr>
      <w:tr w:rsidR="005C526F" w:rsidRPr="00D169BD" w14:paraId="192BBED2"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0110D535" w14:textId="138AF110" w:rsidR="005C526F" w:rsidRPr="00D169BD" w:rsidRDefault="005C526F" w:rsidP="005C526F">
            <w:pPr>
              <w:spacing w:before="20" w:after="20" w:line="240" w:lineRule="auto"/>
              <w:ind w:right="-114"/>
              <w:jc w:val="left"/>
              <w:rPr>
                <w:rFonts w:ascii="Calibri" w:hAnsi="Calibri"/>
                <w:b/>
                <w:sz w:val="17"/>
                <w:szCs w:val="17"/>
              </w:rPr>
            </w:pPr>
            <w:r w:rsidRPr="00D169BD">
              <w:rPr>
                <w:rFonts w:ascii="Calibri" w:hAnsi="Calibri"/>
                <w:b/>
                <w:sz w:val="17"/>
                <w:szCs w:val="17"/>
              </w:rPr>
              <w:t>Extinction of species</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DCFF4CB" w14:textId="32CDD22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DEF05D6" w14:textId="1D03898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5BFABF2" w14:textId="2BBF700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5344E82" w14:textId="6A38DB8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2B4CB23" w14:textId="224A01D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CE1C580" w14:textId="0C345E8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C62736D" w14:textId="501A61D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7F2F1B7" w14:textId="1F27586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E2FE082"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DC4ABC6"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CFEAEE3" w14:textId="4378551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187F9C8" w14:textId="7A64569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88633C9" w14:textId="765B1B3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F7DA6D2" w14:textId="20304C6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275A96C" w14:textId="77F0A8A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6F153A0" w14:textId="6683955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321EE3A" w14:textId="61060AB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7BCFD64" w14:textId="3FD5167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7851A264"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6ECFD7F4"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69C8EC6"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F1E0165"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D2853C3" w14:textId="10FA7424"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F223208" w14:textId="7938BEBE"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DE66713" w14:textId="6DF8B4B0"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B0D1BA4" w14:textId="7126863D"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0EA5750" w14:textId="6CBEDCB9"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9249843" w14:textId="5311CBA8"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BF23A73" w14:textId="0B017C7F"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6B92E22" w14:textId="53053CFC" w:rsidR="005C526F" w:rsidRPr="00D169BD" w:rsidRDefault="005C526F" w:rsidP="005C526F">
            <w:pPr>
              <w:spacing w:before="20" w:after="20" w:line="240" w:lineRule="auto"/>
              <w:jc w:val="center"/>
              <w:rPr>
                <w:rFonts w:ascii="Calibri" w:hAnsi="Calibri"/>
                <w:b/>
                <w:sz w:val="17"/>
                <w:szCs w:val="17"/>
              </w:rPr>
            </w:pPr>
          </w:p>
        </w:tc>
      </w:tr>
      <w:tr w:rsidR="005C526F" w:rsidRPr="00D169BD" w14:paraId="6457075A"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3E444A6B" w14:textId="676840E6" w:rsidR="005C526F" w:rsidRPr="00D169BD" w:rsidRDefault="005C526F" w:rsidP="005C526F">
            <w:pPr>
              <w:spacing w:before="20" w:after="20" w:line="240" w:lineRule="auto"/>
              <w:ind w:right="-114"/>
              <w:jc w:val="left"/>
              <w:rPr>
                <w:rFonts w:ascii="Calibri" w:hAnsi="Calibri"/>
                <w:b/>
                <w:sz w:val="17"/>
                <w:szCs w:val="17"/>
              </w:rPr>
            </w:pPr>
            <w:r w:rsidRPr="00D169BD">
              <w:rPr>
                <w:rFonts w:ascii="Calibri" w:hAnsi="Calibri"/>
                <w:b/>
                <w:sz w:val="17"/>
                <w:szCs w:val="17"/>
              </w:rPr>
              <w:t>Diseases, new pests, viruses and fungi</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CE7B353" w14:textId="6CCAEDB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FD769CB" w14:textId="400DE78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6026723" w14:textId="70774D4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653B941C" w14:textId="2BDB871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9ADF3AD" w14:textId="1FDA342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16A1733" w14:textId="110EA75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3E08FA2F" w14:textId="7A37584C"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7972C42C" w14:textId="384360A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2DCC9CA"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B362353"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6F5F1EE" w14:textId="0BE0E3D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U</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44F1BF1" w14:textId="4D91161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U</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9EFB647" w14:textId="5208E3D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C30B7CE" w14:textId="3A19A27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40836E5" w14:textId="047BB17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A2EDFF5" w14:textId="1854C99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352A201" w14:textId="07C6CD7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41DDEB3" w14:textId="70C55B1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28F546CE"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64AA1524"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BF9EAC8"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DB0D94A"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48CD59C" w14:textId="5E44942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9EB808A" w14:textId="07F3FCA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AAEF0D1" w14:textId="0E3AF19F"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4597518" w14:textId="0AEF0261"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6EDD43E" w14:textId="7D8FA662"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CF3FCAE" w14:textId="36A89CAF"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73174DA" w14:textId="43412EAE"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F5CC0A3" w14:textId="3938632B" w:rsidR="005C526F" w:rsidRPr="00D169BD" w:rsidRDefault="005C526F" w:rsidP="005C526F">
            <w:pPr>
              <w:spacing w:before="20" w:after="20" w:line="240" w:lineRule="auto"/>
              <w:jc w:val="center"/>
              <w:rPr>
                <w:rFonts w:ascii="Calibri" w:hAnsi="Calibri"/>
                <w:b/>
                <w:sz w:val="17"/>
                <w:szCs w:val="17"/>
              </w:rPr>
            </w:pPr>
          </w:p>
        </w:tc>
      </w:tr>
      <w:tr w:rsidR="005C526F" w:rsidRPr="00D169BD" w14:paraId="03746FAB" w14:textId="77777777" w:rsidTr="005C526F">
        <w:trPr>
          <w:jc w:val="center"/>
        </w:trPr>
        <w:tc>
          <w:tcPr>
            <w:tcW w:w="15265" w:type="dxa"/>
            <w:gridSpan w:val="31"/>
            <w:tcBorders>
              <w:top w:val="single" w:sz="4" w:space="0" w:color="5B9BD5"/>
              <w:left w:val="single" w:sz="4" w:space="0" w:color="5B9BD5"/>
              <w:bottom w:val="single" w:sz="4" w:space="0" w:color="5B9BD5"/>
              <w:right w:val="single" w:sz="4" w:space="0" w:color="5B9BD5"/>
            </w:tcBorders>
            <w:shd w:val="clear" w:color="auto" w:fill="D9D9D9" w:themeFill="background1" w:themeFillShade="D9"/>
          </w:tcPr>
          <w:p w14:paraId="4FBC3CC7" w14:textId="3CCBFF67" w:rsidR="005C526F" w:rsidRPr="00D169BD" w:rsidRDefault="005C526F" w:rsidP="005C526F">
            <w:pPr>
              <w:spacing w:before="20" w:after="20" w:line="240" w:lineRule="auto"/>
              <w:rPr>
                <w:rFonts w:ascii="Calibri" w:hAnsi="Calibri"/>
                <w:b/>
                <w:sz w:val="17"/>
                <w:szCs w:val="17"/>
              </w:rPr>
            </w:pPr>
            <w:r w:rsidRPr="005C526F">
              <w:rPr>
                <w:rFonts w:ascii="Calibri" w:hAnsi="Calibri"/>
                <w:b/>
                <w:sz w:val="20"/>
                <w:szCs w:val="20"/>
              </w:rPr>
              <w:t>PO</w:t>
            </w:r>
            <w:r>
              <w:rPr>
                <w:rFonts w:ascii="Calibri" w:hAnsi="Calibri"/>
                <w:b/>
                <w:sz w:val="20"/>
                <w:szCs w:val="20"/>
              </w:rPr>
              <w:t>PULATION AND COMMUNITY</w:t>
            </w:r>
          </w:p>
        </w:tc>
      </w:tr>
      <w:tr w:rsidR="005C526F" w:rsidRPr="00D169BD" w14:paraId="1B862519"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79C1F53D" w14:textId="4EE38109"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Changes in population size</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0EA146E" w14:textId="59EBE8B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F1E8FC2" w14:textId="4A4B0E7E"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27DF079" w14:textId="3C77CE1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47F3A7C" w14:textId="5B2A2BC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FF3696E" w14:textId="7BDE994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8209E9D" w14:textId="25AB422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671DE67" w14:textId="3615109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96DE871" w14:textId="612AE69E"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87AF46B"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FFF7DA6"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783F570" w14:textId="45DE333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C6BA300" w14:textId="785F631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859249F" w14:textId="7E69B70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EDEB7B6" w14:textId="389F9EF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13A93B0" w14:textId="5EA2940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F40A739" w14:textId="1E163ED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E5BF8D9" w14:textId="5674A31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96646B7" w14:textId="53A1173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63B3C8EC"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032FFC0D"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2E52AEE"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CACCCC0"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C379586" w14:textId="6604C13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B702339" w14:textId="5F746CA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80430F9" w14:textId="476D9936"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3D7B68B" w14:textId="60D0DAFA"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582D687" w14:textId="107A676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76CBF53" w14:textId="42DD3DCC"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1F4BB88" w14:textId="4E48F055"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4CB04DC" w14:textId="280476A9" w:rsidR="005C526F" w:rsidRPr="00D169BD" w:rsidRDefault="005C526F" w:rsidP="005C526F">
            <w:pPr>
              <w:spacing w:before="20" w:after="20" w:line="240" w:lineRule="auto"/>
              <w:jc w:val="center"/>
              <w:rPr>
                <w:rFonts w:ascii="Calibri" w:hAnsi="Calibri"/>
                <w:b/>
                <w:sz w:val="17"/>
                <w:szCs w:val="17"/>
              </w:rPr>
            </w:pPr>
          </w:p>
        </w:tc>
      </w:tr>
      <w:tr w:rsidR="005C526F" w:rsidRPr="00D169BD" w14:paraId="7F45052F"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0449EAE8" w14:textId="08DA246B"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Interaction changes between species – life-cycle changes</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2C569F3" w14:textId="3C98861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A7E5471" w14:textId="425DD98E"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B7A1944" w14:textId="2570005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628119C" w14:textId="54C8F43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A384139" w14:textId="3C4D1B0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B2B0058" w14:textId="75128E7E"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BB92B99" w14:textId="63F1656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9CA81B2" w14:textId="3ECBA3A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8DE5FE9"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61223BD"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0F20F69" w14:textId="25519D2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145EB76" w14:textId="47069B1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266F02D" w14:textId="6378847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218ADD0" w14:textId="217FA60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7D0D8A2" w14:textId="3910FC4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213A80D" w14:textId="5BAA662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722D576" w14:textId="331D37B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E63E86F" w14:textId="02EF29A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69D8B89F"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3A2FA4D9"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0D3E0B0"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B5FA131"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EB7CC29" w14:textId="2C1D615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C20285E" w14:textId="7E2BAACE"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8B9986E" w14:textId="71DD788A"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3199E97" w14:textId="529D2691"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8E5A641" w14:textId="57D64836"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D27C336" w14:textId="6214ED08"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978D6E9" w14:textId="5C952E0F"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BD96D5B" w14:textId="164B29F4" w:rsidR="005C526F" w:rsidRPr="00D169BD" w:rsidRDefault="005C526F" w:rsidP="005C526F">
            <w:pPr>
              <w:spacing w:before="20" w:after="20" w:line="240" w:lineRule="auto"/>
              <w:jc w:val="center"/>
              <w:rPr>
                <w:rFonts w:ascii="Calibri" w:hAnsi="Calibri"/>
                <w:b/>
                <w:sz w:val="17"/>
                <w:szCs w:val="17"/>
              </w:rPr>
            </w:pPr>
          </w:p>
        </w:tc>
      </w:tr>
      <w:tr w:rsidR="005C526F" w:rsidRPr="00D169BD" w14:paraId="146C3B91" w14:textId="77777777" w:rsidTr="005C526F">
        <w:trPr>
          <w:jc w:val="center"/>
        </w:trPr>
        <w:tc>
          <w:tcPr>
            <w:tcW w:w="15265" w:type="dxa"/>
            <w:gridSpan w:val="31"/>
            <w:tcBorders>
              <w:top w:val="single" w:sz="4" w:space="0" w:color="5B9BD5"/>
              <w:left w:val="single" w:sz="4" w:space="0" w:color="5B9BD5"/>
              <w:bottom w:val="single" w:sz="4" w:space="0" w:color="5B9BD5"/>
              <w:right w:val="single" w:sz="4" w:space="0" w:color="5B9BD5"/>
            </w:tcBorders>
            <w:shd w:val="clear" w:color="auto" w:fill="D9D9D9" w:themeFill="background1" w:themeFillShade="D9"/>
          </w:tcPr>
          <w:p w14:paraId="17D2FE23" w14:textId="68A234E8" w:rsidR="005C526F" w:rsidRPr="005C526F" w:rsidRDefault="005C526F" w:rsidP="005C526F">
            <w:pPr>
              <w:spacing w:before="20" w:after="20" w:line="240" w:lineRule="auto"/>
              <w:rPr>
                <w:rFonts w:ascii="Calibri" w:hAnsi="Calibri"/>
                <w:b/>
                <w:sz w:val="20"/>
                <w:szCs w:val="20"/>
              </w:rPr>
            </w:pPr>
            <w:r w:rsidRPr="005C526F">
              <w:rPr>
                <w:rFonts w:ascii="Calibri" w:hAnsi="Calibri"/>
                <w:b/>
                <w:sz w:val="20"/>
                <w:szCs w:val="20"/>
              </w:rPr>
              <w:t>HABITATS</w:t>
            </w:r>
          </w:p>
        </w:tc>
      </w:tr>
      <w:tr w:rsidR="003639CD" w:rsidRPr="00D169BD" w14:paraId="2A8D215F"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15E4E712" w14:textId="7071BDDB"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Changes in geographical distribution</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09814EEC" w14:textId="05C81FD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0BD5BBF" w14:textId="697941E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B758814" w14:textId="6BE1545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6F22B01" w14:textId="3E6D744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36880A2" w14:textId="0811DC2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B1B9454" w14:textId="30366A6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C162D4F" w14:textId="329DB74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9D524E2" w14:textId="678D1D4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0F4F59B"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07EE664"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2F59752E" w14:textId="2BA8D14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15F12567" w14:textId="0671A29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F34A307" w14:textId="5077D9E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15F2FBE" w14:textId="20EFDC6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BB74A97" w14:textId="2CE6E83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1B55009" w14:textId="3167FB9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23CC2BA8" w14:textId="7D2BE01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6AB3A353" w14:textId="1740C57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088D8916"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38D0D3FB"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E61067F"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B430676"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55BABEB" w14:textId="0F7379BB"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8DF220C" w14:textId="21D1FA13"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32A11BB" w14:textId="37FDE1F3"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FF717F1" w14:textId="0ABE0CCE"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55E2656" w14:textId="389D6F2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7F1640B" w14:textId="097A6C6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297D9AE" w14:textId="3A7A862E"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686C053" w14:textId="21BBBE26" w:rsidR="005C526F" w:rsidRPr="00D169BD" w:rsidRDefault="005C526F" w:rsidP="005C526F">
            <w:pPr>
              <w:spacing w:before="20" w:after="20" w:line="240" w:lineRule="auto"/>
              <w:jc w:val="center"/>
              <w:rPr>
                <w:rFonts w:ascii="Calibri" w:hAnsi="Calibri"/>
                <w:b/>
                <w:sz w:val="17"/>
                <w:szCs w:val="17"/>
              </w:rPr>
            </w:pPr>
          </w:p>
        </w:tc>
      </w:tr>
      <w:tr w:rsidR="003639CD" w:rsidRPr="00D169BD" w14:paraId="5A1B67A0"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0345FEAD" w14:textId="568D8028"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Species distribution changes</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F47D910" w14:textId="2AE3804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25F06B7" w14:textId="74BC0F4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2918B66" w14:textId="6DA33CE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49D97B4" w14:textId="2A6484F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CD1B174" w14:textId="6D4D0AB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391798B" w14:textId="3FA0B6F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EF0B17F" w14:textId="139718B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2D63378" w14:textId="269AE95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E8176BB"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7B4D29A"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7F0042B8" w14:textId="1FF55F9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80C98CF" w14:textId="23608F7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64F22BB" w14:textId="4A6D059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4F41821" w14:textId="537BB27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34E8CAB" w14:textId="4B7A65C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7775E6D" w14:textId="31A0833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196E616E" w14:textId="75D7176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3A9C66AB" w14:textId="57AA4B6C"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1D1B8052"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4316873B"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24EBA2D"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1491EB9"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D2C78E5" w14:textId="3B1C494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E26D34B" w14:textId="4733D08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2849F85" w14:textId="58A08934"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4E8586E" w14:textId="2E7EFC44"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09546C2" w14:textId="29D2C90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9C8664F" w14:textId="16777F3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8099267" w14:textId="791CD71B"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24271FA" w14:textId="17858A71" w:rsidR="005C526F" w:rsidRPr="00D169BD" w:rsidRDefault="005C526F" w:rsidP="005C526F">
            <w:pPr>
              <w:spacing w:before="20" w:after="20" w:line="240" w:lineRule="auto"/>
              <w:jc w:val="center"/>
              <w:rPr>
                <w:rFonts w:ascii="Calibri" w:hAnsi="Calibri"/>
                <w:b/>
                <w:sz w:val="17"/>
                <w:szCs w:val="17"/>
              </w:rPr>
            </w:pPr>
          </w:p>
        </w:tc>
      </w:tr>
      <w:tr w:rsidR="005C526F" w:rsidRPr="00D169BD" w14:paraId="51623D6C" w14:textId="77777777" w:rsidTr="005C526F">
        <w:trPr>
          <w:jc w:val="center"/>
        </w:trPr>
        <w:tc>
          <w:tcPr>
            <w:tcW w:w="15265" w:type="dxa"/>
            <w:gridSpan w:val="31"/>
            <w:tcBorders>
              <w:top w:val="single" w:sz="4" w:space="0" w:color="5B9BD5"/>
              <w:left w:val="single" w:sz="4" w:space="0" w:color="5B9BD5"/>
              <w:bottom w:val="single" w:sz="4" w:space="0" w:color="5B9BD5"/>
              <w:right w:val="single" w:sz="4" w:space="0" w:color="5B9BD5"/>
            </w:tcBorders>
            <w:shd w:val="clear" w:color="auto" w:fill="D9D9D9" w:themeFill="background1" w:themeFillShade="D9"/>
          </w:tcPr>
          <w:p w14:paraId="0E7248DF" w14:textId="19A08E17" w:rsidR="005C526F" w:rsidRPr="005C526F" w:rsidRDefault="005C526F" w:rsidP="005C526F">
            <w:pPr>
              <w:spacing w:before="20" w:after="20" w:line="240" w:lineRule="auto"/>
              <w:rPr>
                <w:rFonts w:ascii="Calibri" w:hAnsi="Calibri"/>
                <w:b/>
                <w:sz w:val="20"/>
                <w:szCs w:val="20"/>
              </w:rPr>
            </w:pPr>
            <w:r w:rsidRPr="005C526F">
              <w:rPr>
                <w:rFonts w:ascii="Calibri" w:hAnsi="Calibri"/>
                <w:b/>
                <w:sz w:val="20"/>
                <w:szCs w:val="20"/>
              </w:rPr>
              <w:t>ECOSYSTEMS</w:t>
            </w:r>
          </w:p>
        </w:tc>
      </w:tr>
      <w:tr w:rsidR="003639CD" w:rsidRPr="00D169BD" w14:paraId="701FC467"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68633CDD" w14:textId="64C0252B"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Regime shifts</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222DF06" w14:textId="2FFDEDB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ED2C2DE" w14:textId="3B950D8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68AA8C0" w14:textId="6033ABA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0788906" w14:textId="394E3DA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B2D524A" w14:textId="09A00AC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4BADA0B" w14:textId="5BCA6FB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F4BA6E5" w14:textId="002C061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44E834B" w14:textId="33F24E9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30FC7DD"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F732741"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FB5A468" w14:textId="71BDAD1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67118AE" w14:textId="14A6BA2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BCC7818" w14:textId="5B403FC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E2802FE" w14:textId="4ADCD9A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0078EAF" w14:textId="1596429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CF9A332" w14:textId="4084944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FF683EA" w14:textId="393985A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F2F7E2D" w14:textId="6EC9C01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6C0859D7"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176B709D"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FCBF2E8"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E3266C8"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E9DB87D" w14:textId="4CDB43C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3BB3EDE" w14:textId="12C48BF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167B1F9" w14:textId="61762475"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22389CE" w14:textId="185073C6"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86A7056" w14:textId="1939D4E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6647E8B" w14:textId="5AA868E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857522A" w14:textId="54D0B5B3"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8F813E3" w14:textId="24045229" w:rsidR="005C526F" w:rsidRPr="00D169BD" w:rsidRDefault="005C526F" w:rsidP="005C526F">
            <w:pPr>
              <w:spacing w:before="20" w:after="20" w:line="240" w:lineRule="auto"/>
              <w:jc w:val="center"/>
              <w:rPr>
                <w:rFonts w:ascii="Calibri" w:hAnsi="Calibri"/>
                <w:b/>
                <w:sz w:val="17"/>
                <w:szCs w:val="17"/>
              </w:rPr>
            </w:pPr>
          </w:p>
        </w:tc>
      </w:tr>
      <w:tr w:rsidR="003639CD" w:rsidRPr="00D169BD" w14:paraId="6F87B5D9"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0DBE9490" w14:textId="3A5EE0A7"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Primary productivity</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63561693" w14:textId="09CDED8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78AD036E" w14:textId="3C1DBB3E"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06980BC" w14:textId="5BA50EA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A7C63D3" w14:textId="662F909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610E399E" w14:textId="49CB5AC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79C5436D" w14:textId="196687A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FB8B56B" w14:textId="0D6E886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C14976D" w14:textId="6472B6F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D01E400"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C949EB5"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0C993CE8" w14:textId="1FE3329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6DC237C4" w14:textId="6A18E8E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EE24FD7" w14:textId="58AADCA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5B1DCBD6" w14:textId="2DDFAF2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2121BDB1" w14:textId="794E9B9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2676E6D3" w14:textId="57B3F3CE"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A81F6FB" w14:textId="2D9CFAB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6ECDC38" w14:textId="7A4BAA0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67C90C6F"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26EEF217"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7CA282F"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1746605"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97AAA94" w14:textId="43C7B7EC"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1EEC4AA" w14:textId="5FE7B4A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FFB5984" w14:textId="1055C905"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8A5F9CB" w14:textId="7786FAF0"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26CAD41" w14:textId="3E5900F8"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E3F3530" w14:textId="19DC9551"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9E82A1C" w14:textId="49AD5682"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AA46370" w14:textId="4647C069" w:rsidR="005C526F" w:rsidRPr="00D169BD" w:rsidRDefault="005C526F" w:rsidP="005C526F">
            <w:pPr>
              <w:spacing w:before="20" w:after="20" w:line="240" w:lineRule="auto"/>
              <w:jc w:val="center"/>
              <w:rPr>
                <w:rFonts w:ascii="Calibri" w:hAnsi="Calibri"/>
                <w:b/>
                <w:sz w:val="17"/>
                <w:szCs w:val="17"/>
              </w:rPr>
            </w:pPr>
          </w:p>
        </w:tc>
      </w:tr>
      <w:tr w:rsidR="005C526F" w:rsidRPr="00D169BD" w14:paraId="093376FB"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445830D4" w14:textId="64DD2E13"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Life cycle changes</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6561D8B" w14:textId="570AFF7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0B81FE2" w14:textId="5BF6DE3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2ABF865" w14:textId="28B8562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A65059F" w14:textId="42CDCC0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09570D0" w14:textId="6C198C7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015C36B" w14:textId="2B2EECE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DF689E8" w14:textId="42441A6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6155F4C" w14:textId="49B51D1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CF5D487"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DE72ACA"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86168DE" w14:textId="442995A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U</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C00CC31" w14:textId="0A5F1E8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U</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5A62879" w14:textId="7E2217D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26B9E66" w14:textId="7CF9C9A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5A86CDE" w14:textId="15B9119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9657B3C" w14:textId="77E56BB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5356692" w14:textId="3761D70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CACA43D" w14:textId="3F82B3C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462590A7"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2A2B1E00"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32ABCD7"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99B71F4"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B6F5C0E" w14:textId="14553C06"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A2B6AB1" w14:textId="4E6503F2"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EA8C777" w14:textId="4E347B24"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BF8FECA" w14:textId="41E01FE5"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A536E10" w14:textId="2A816A84"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DB23E31" w14:textId="7ED773C6"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A08CA99" w14:textId="30BDDD16"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E511F87" w14:textId="634031A8" w:rsidR="005C526F" w:rsidRPr="00D169BD" w:rsidRDefault="005C526F" w:rsidP="005C526F">
            <w:pPr>
              <w:spacing w:before="20" w:after="20" w:line="240" w:lineRule="auto"/>
              <w:jc w:val="center"/>
              <w:rPr>
                <w:rFonts w:ascii="Calibri" w:hAnsi="Calibri"/>
                <w:b/>
                <w:sz w:val="17"/>
                <w:szCs w:val="17"/>
              </w:rPr>
            </w:pPr>
          </w:p>
        </w:tc>
      </w:tr>
      <w:tr w:rsidR="005C526F" w:rsidRPr="00D169BD" w14:paraId="2F189459"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16683542" w14:textId="143D6CB7"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Environmental and water condition</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6CFCFB0" w14:textId="1436E44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D5F5AF1" w14:textId="18DF761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E30BEBF" w14:textId="4FC2407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F126E25" w14:textId="6A2F4B6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2118433B" w14:textId="336D71A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3AD7F458" w14:textId="08AE2AC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9C59981" w14:textId="1CACBC1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7C9EB2EA" w14:textId="29B95C8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F42BF07"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EA771D7"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8C74084" w14:textId="471EB50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F02C1B8" w14:textId="0012AFAC"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7CEB1C5" w14:textId="67EA17D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F86AB35" w14:textId="1AA0D84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C62E586" w14:textId="27965FC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90C1447" w14:textId="4EE6424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F72D664" w14:textId="7289222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39771B3" w14:textId="11EF871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23F1C2C9"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0CCA5BEF"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A359B2B"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58E9512"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9F97BDA" w14:textId="2D1E1FE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3112966" w14:textId="77BA8A4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46DE14E" w14:textId="7D03B8BF"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6695078" w14:textId="706C123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140E1FC" w14:textId="15296749"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12A6AF2" w14:textId="57A5F809"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3559D0F" w14:textId="60B69604"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6770571" w14:textId="030B39D7" w:rsidR="005C526F" w:rsidRPr="00D169BD" w:rsidRDefault="005C526F" w:rsidP="005C526F">
            <w:pPr>
              <w:spacing w:before="20" w:after="20" w:line="240" w:lineRule="auto"/>
              <w:jc w:val="center"/>
              <w:rPr>
                <w:rFonts w:ascii="Calibri" w:hAnsi="Calibri"/>
                <w:b/>
                <w:sz w:val="17"/>
                <w:szCs w:val="17"/>
              </w:rPr>
            </w:pPr>
          </w:p>
        </w:tc>
      </w:tr>
      <w:tr w:rsidR="003639CD" w:rsidRPr="00D169BD" w14:paraId="08419567"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5CFFDB12" w14:textId="13806BD8"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Longer growing season</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5E8418FB" w14:textId="4A57A9D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0CBF2E0D" w14:textId="201ACA0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D566C89" w14:textId="3EC49E1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78E8602" w14:textId="17F0EF3C"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51B7C415" w14:textId="11168A5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11EA2CCD" w14:textId="28C618A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FC57FC6" w14:textId="52AB96F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6C3BDD3" w14:textId="1BCBE16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E561AE7"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852BBD4"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8FC786D" w14:textId="77929AB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8A4C138" w14:textId="4E46FD3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73955017" w14:textId="146D9FAC"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32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22E7EE3" w14:textId="4C9337C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8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0CC6A01D" w14:textId="46D023F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3AF91D40" w14:textId="3A007D9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01E3FA3E" w14:textId="3FDDFE6A"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2203D5C5" w14:textId="4276011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082CB7B8"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3690CD75"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C26E382"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AF2E28C"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2E9D320" w14:textId="6E10B0FB"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F554A4B" w14:textId="3B7762A9"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60FE6A8" w14:textId="01D74B7B"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B10727A" w14:textId="153DE06C"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1049C0B" w14:textId="12B3C29E"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8E33726" w14:textId="04B0EE54"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FC78EE2" w14:textId="3C4A2D19"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5C16B64" w14:textId="3491111C" w:rsidR="005C526F" w:rsidRPr="00D169BD" w:rsidRDefault="005C526F" w:rsidP="005C526F">
            <w:pPr>
              <w:spacing w:before="20" w:after="20" w:line="240" w:lineRule="auto"/>
              <w:jc w:val="center"/>
              <w:rPr>
                <w:rFonts w:ascii="Calibri" w:hAnsi="Calibri"/>
                <w:b/>
                <w:sz w:val="17"/>
                <w:szCs w:val="17"/>
              </w:rPr>
            </w:pPr>
          </w:p>
        </w:tc>
      </w:tr>
      <w:tr w:rsidR="005C526F" w:rsidRPr="00D169BD" w14:paraId="7CF260C5" w14:textId="77777777" w:rsidTr="005C526F">
        <w:trPr>
          <w:jc w:val="center"/>
        </w:trPr>
        <w:tc>
          <w:tcPr>
            <w:tcW w:w="15265" w:type="dxa"/>
            <w:gridSpan w:val="31"/>
            <w:tcBorders>
              <w:top w:val="single" w:sz="4" w:space="0" w:color="5B9BD5"/>
              <w:left w:val="single" w:sz="4" w:space="0" w:color="5B9BD5"/>
              <w:bottom w:val="single" w:sz="4" w:space="0" w:color="5B9BD5"/>
              <w:right w:val="single" w:sz="4" w:space="0" w:color="5B9BD5"/>
            </w:tcBorders>
            <w:shd w:val="clear" w:color="auto" w:fill="D9D9D9" w:themeFill="background1" w:themeFillShade="D9"/>
          </w:tcPr>
          <w:p w14:paraId="1428D14E" w14:textId="4BEC0408" w:rsidR="005C526F" w:rsidRPr="005C526F" w:rsidRDefault="005C526F" w:rsidP="005C526F">
            <w:pPr>
              <w:spacing w:before="20" w:after="20" w:line="240" w:lineRule="auto"/>
              <w:rPr>
                <w:rFonts w:ascii="Calibri" w:hAnsi="Calibri"/>
                <w:b/>
                <w:sz w:val="20"/>
                <w:szCs w:val="20"/>
              </w:rPr>
            </w:pPr>
            <w:r>
              <w:rPr>
                <w:rFonts w:ascii="Calibri" w:hAnsi="Calibri"/>
                <w:b/>
                <w:sz w:val="20"/>
                <w:szCs w:val="20"/>
              </w:rPr>
              <w:t>ECOSYSTEM SERVICES</w:t>
            </w:r>
          </w:p>
        </w:tc>
      </w:tr>
      <w:tr w:rsidR="005C526F" w:rsidRPr="00D169BD" w14:paraId="66062682"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570D3B20" w14:textId="472AFCA1"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Provisioning ESS</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31A228FF" w14:textId="6B55CBF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350B8778" w14:textId="557F8D0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658CF5A" w14:textId="19519FB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817717B" w14:textId="6B68A0A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666967F4" w14:textId="27E7B52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74C5E789" w14:textId="7F1C8F1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7506230" w14:textId="05A9AED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1D3A92D" w14:textId="59A40C0C"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00DDFBE"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F4D3EF0"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1743888" w14:textId="056F01D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22A99B7D" w14:textId="0EA5D0D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FBEDB55" w14:textId="4BC549E5" w:rsidR="005C526F" w:rsidRPr="00D169BD" w:rsidRDefault="005C526F" w:rsidP="005C526F">
            <w:pPr>
              <w:spacing w:before="20" w:after="20" w:line="240" w:lineRule="auto"/>
              <w:jc w:val="center"/>
              <w:rPr>
                <w:rFonts w:ascii="Calibri" w:hAnsi="Calibri"/>
                <w:b/>
                <w:sz w:val="17"/>
                <w:szCs w:val="17"/>
              </w:rPr>
            </w:pPr>
          </w:p>
        </w:tc>
        <w:tc>
          <w:tcPr>
            <w:tcW w:w="32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7F12C50" w14:textId="2B648EC1" w:rsidR="005C526F" w:rsidRPr="00D169BD" w:rsidRDefault="005C526F" w:rsidP="005C526F">
            <w:pPr>
              <w:spacing w:before="20" w:after="20" w:line="240" w:lineRule="auto"/>
              <w:jc w:val="center"/>
              <w:rPr>
                <w:rFonts w:ascii="Calibri" w:hAnsi="Calibri"/>
                <w:b/>
                <w:sz w:val="17"/>
                <w:szCs w:val="17"/>
              </w:rPr>
            </w:pPr>
          </w:p>
        </w:tc>
        <w:tc>
          <w:tcPr>
            <w:tcW w:w="48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A3DCA23" w14:textId="1927EABA"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F8068B8" w14:textId="1934C9A1"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C3E4A0A" w14:textId="2791A35C"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CAB2A63" w14:textId="546E53CC"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7D86001D"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18BF44F6"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CC53E8C"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5FD6F01"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69853CD" w14:textId="0A49DC7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CD3C288" w14:textId="4E9B8D9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2DA93D4" w14:textId="42EEEFFB"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665FD3D" w14:textId="74858FEA"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1B0E31B" w14:textId="40936A7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A054365" w14:textId="726923A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6F7698F" w14:textId="786A0F68"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C99740F" w14:textId="6C7FA857" w:rsidR="005C526F" w:rsidRPr="00D169BD" w:rsidRDefault="005C526F" w:rsidP="005C526F">
            <w:pPr>
              <w:spacing w:before="20" w:after="20" w:line="240" w:lineRule="auto"/>
              <w:jc w:val="center"/>
              <w:rPr>
                <w:rFonts w:ascii="Calibri" w:hAnsi="Calibri"/>
                <w:b/>
                <w:sz w:val="17"/>
                <w:szCs w:val="17"/>
              </w:rPr>
            </w:pPr>
          </w:p>
        </w:tc>
      </w:tr>
      <w:tr w:rsidR="003639CD" w:rsidRPr="00D169BD" w14:paraId="2F9ACF53"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150038DF" w14:textId="572A81E8"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Regulating ESS</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4928F37" w14:textId="468AEE7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58D0068" w14:textId="5AEAB7F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D555DF0" w14:textId="79A0B18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5F0196F4" w14:textId="24C6B13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5B08F584" w14:textId="7588DDCC"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01BFB1DB" w14:textId="1EB1C70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216DD6D" w14:textId="252C60C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239614A" w14:textId="3289B65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E561153"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6E374E5"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0000"/>
            <w:vAlign w:val="center"/>
          </w:tcPr>
          <w:p w14:paraId="7F084390" w14:textId="68241D3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0000"/>
            <w:vAlign w:val="center"/>
          </w:tcPr>
          <w:p w14:paraId="7B14EB5D" w14:textId="4C818E03"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C9638F5" w14:textId="03EE16BD" w:rsidR="005C526F" w:rsidRPr="00D169BD" w:rsidRDefault="005C526F" w:rsidP="005C526F">
            <w:pPr>
              <w:spacing w:before="20" w:after="20" w:line="240" w:lineRule="auto"/>
              <w:jc w:val="center"/>
              <w:rPr>
                <w:rFonts w:ascii="Calibri" w:hAnsi="Calibri"/>
                <w:b/>
                <w:sz w:val="17"/>
                <w:szCs w:val="17"/>
              </w:rPr>
            </w:pPr>
          </w:p>
        </w:tc>
        <w:tc>
          <w:tcPr>
            <w:tcW w:w="32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A13F7AD" w14:textId="128142D8" w:rsidR="005C526F" w:rsidRPr="00D169BD" w:rsidRDefault="005C526F" w:rsidP="005C526F">
            <w:pPr>
              <w:spacing w:before="20" w:after="20" w:line="240" w:lineRule="auto"/>
              <w:jc w:val="center"/>
              <w:rPr>
                <w:rFonts w:ascii="Calibri" w:hAnsi="Calibri"/>
                <w:b/>
                <w:sz w:val="17"/>
                <w:szCs w:val="17"/>
              </w:rPr>
            </w:pPr>
          </w:p>
        </w:tc>
        <w:tc>
          <w:tcPr>
            <w:tcW w:w="48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B119E9C" w14:textId="5A80992D"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DFE9CB0" w14:textId="5DBDEED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BCDF9DC" w14:textId="38242576"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7F73262" w14:textId="056CC091"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01549BB1"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25E590B9"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2EDBE41"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5A8C009"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5DBD13D" w14:textId="2131EA6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CF7054C" w14:textId="12FB0934"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B932347" w14:textId="0D1910AB"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6BD3F93" w14:textId="06EEAABF"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153CA9A5" w14:textId="439CCCC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5344DE1B" w14:textId="7169EE8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409905F" w14:textId="3AEA8491"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DF448D4" w14:textId="468D6F10" w:rsidR="005C526F" w:rsidRPr="00D169BD" w:rsidRDefault="005C526F" w:rsidP="005C526F">
            <w:pPr>
              <w:spacing w:before="20" w:after="20" w:line="240" w:lineRule="auto"/>
              <w:jc w:val="center"/>
              <w:rPr>
                <w:rFonts w:ascii="Calibri" w:hAnsi="Calibri"/>
                <w:b/>
                <w:sz w:val="17"/>
                <w:szCs w:val="17"/>
              </w:rPr>
            </w:pPr>
          </w:p>
        </w:tc>
      </w:tr>
      <w:tr w:rsidR="005C526F" w:rsidRPr="00D169BD" w14:paraId="3452FA32" w14:textId="77777777" w:rsidTr="00AF6E47">
        <w:trPr>
          <w:jc w:val="center"/>
        </w:trPr>
        <w:tc>
          <w:tcPr>
            <w:tcW w:w="3113" w:type="dxa"/>
            <w:tcBorders>
              <w:top w:val="single" w:sz="4" w:space="0" w:color="5B9BD5"/>
              <w:left w:val="single" w:sz="4" w:space="0" w:color="5B9BD5"/>
              <w:bottom w:val="single" w:sz="4" w:space="0" w:color="5B9BD5"/>
              <w:right w:val="single" w:sz="4" w:space="0" w:color="5B9BD5"/>
            </w:tcBorders>
            <w:shd w:val="clear" w:color="auto" w:fill="auto"/>
          </w:tcPr>
          <w:p w14:paraId="6110629D" w14:textId="14C67DD2" w:rsidR="005C526F" w:rsidRPr="00D169BD" w:rsidRDefault="005C526F" w:rsidP="005C526F">
            <w:pPr>
              <w:spacing w:before="20" w:after="20" w:line="240" w:lineRule="auto"/>
              <w:ind w:right="-114"/>
              <w:jc w:val="left"/>
              <w:rPr>
                <w:rFonts w:ascii="Calibri" w:hAnsi="Calibri"/>
                <w:b/>
                <w:sz w:val="17"/>
                <w:szCs w:val="17"/>
              </w:rPr>
            </w:pPr>
            <w:r w:rsidRPr="005C526F">
              <w:rPr>
                <w:rFonts w:ascii="Calibri" w:hAnsi="Calibri"/>
                <w:b/>
                <w:sz w:val="17"/>
                <w:szCs w:val="17"/>
              </w:rPr>
              <w:t>Cultural ESS - Recreation</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CA41B78" w14:textId="07F075E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6"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4EBE9CCA" w14:textId="2EE7F610"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0191D531" w14:textId="13D780C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92D050"/>
            <w:vAlign w:val="center"/>
          </w:tcPr>
          <w:p w14:paraId="52AC6A2D" w14:textId="4D753321"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3B723516" w14:textId="24376017"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76B7226" w14:textId="7B6E29CB"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006D785" w14:textId="4C464FF9"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0187009B" w14:textId="4076EDC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M</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32EF461"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B61FE50"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0000"/>
            <w:vAlign w:val="center"/>
          </w:tcPr>
          <w:p w14:paraId="69661691" w14:textId="2D8CE1D5"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0000"/>
            <w:vAlign w:val="center"/>
          </w:tcPr>
          <w:p w14:paraId="0C7CB685" w14:textId="10C0697F"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L</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772D573" w14:textId="355A407C" w:rsidR="005C526F" w:rsidRPr="00D169BD" w:rsidRDefault="005C526F" w:rsidP="005C526F">
            <w:pPr>
              <w:spacing w:before="20" w:after="20" w:line="240" w:lineRule="auto"/>
              <w:jc w:val="center"/>
              <w:rPr>
                <w:rFonts w:ascii="Calibri" w:hAnsi="Calibri"/>
                <w:b/>
                <w:sz w:val="17"/>
                <w:szCs w:val="17"/>
              </w:rPr>
            </w:pPr>
          </w:p>
        </w:tc>
        <w:tc>
          <w:tcPr>
            <w:tcW w:w="32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B735B0A" w14:textId="3AC1BC1C" w:rsidR="005C526F" w:rsidRPr="00D169BD" w:rsidRDefault="005C526F" w:rsidP="005C526F">
            <w:pPr>
              <w:spacing w:before="20" w:after="20" w:line="240" w:lineRule="auto"/>
              <w:jc w:val="center"/>
              <w:rPr>
                <w:rFonts w:ascii="Calibri" w:hAnsi="Calibri"/>
                <w:b/>
                <w:sz w:val="17"/>
                <w:szCs w:val="17"/>
              </w:rPr>
            </w:pPr>
          </w:p>
        </w:tc>
        <w:tc>
          <w:tcPr>
            <w:tcW w:w="48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3788CAA" w14:textId="71573CBB"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2B91D51" w14:textId="0D8639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2A671CF" w14:textId="1D2E1FCA"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668F3AF" w14:textId="4689527B"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tcPr>
          <w:p w14:paraId="2359401E" w14:textId="77777777" w:rsidR="005C526F" w:rsidRPr="00D169BD" w:rsidRDefault="005C526F" w:rsidP="005C526F">
            <w:pPr>
              <w:spacing w:before="20" w:after="20" w:line="240" w:lineRule="auto"/>
              <w:jc w:val="center"/>
              <w:rPr>
                <w:rFonts w:ascii="Calibri" w:hAnsi="Calibri"/>
                <w:b/>
                <w:sz w:val="17"/>
                <w:szCs w:val="17"/>
              </w:rPr>
            </w:pPr>
          </w:p>
        </w:tc>
        <w:tc>
          <w:tcPr>
            <w:tcW w:w="389" w:type="dxa"/>
            <w:tcBorders>
              <w:top w:val="single" w:sz="4" w:space="0" w:color="5B9BD5"/>
              <w:left w:val="single" w:sz="4" w:space="0" w:color="5B9BD5"/>
              <w:bottom w:val="single" w:sz="4" w:space="0" w:color="5B9BD5"/>
              <w:right w:val="single" w:sz="4" w:space="0" w:color="5B9BD5"/>
            </w:tcBorders>
            <w:shd w:val="clear" w:color="auto" w:fill="auto"/>
          </w:tcPr>
          <w:p w14:paraId="31FD7393" w14:textId="77777777" w:rsidR="005C526F" w:rsidRPr="00D169BD" w:rsidRDefault="005C526F" w:rsidP="005C526F">
            <w:pPr>
              <w:spacing w:before="20" w:after="20" w:line="240" w:lineRule="auto"/>
              <w:jc w:val="center"/>
              <w:rPr>
                <w:rFonts w:ascii="Calibri" w:hAnsi="Calibri"/>
                <w:b/>
                <w:sz w:val="17"/>
                <w:szCs w:val="17"/>
              </w:rPr>
            </w:pPr>
          </w:p>
        </w:tc>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3479C7A"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D4AD880" w14:textId="7777777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B607AB8" w14:textId="409BDAB2"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4F50C4FA" w14:textId="3621A2ED"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8A18661" w14:textId="775AFA93"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7AD3618" w14:textId="4115AB57"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6B00FE0C" w14:textId="437423C8"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FF3300"/>
            <w:vAlign w:val="center"/>
          </w:tcPr>
          <w:p w14:paraId="201F0F91" w14:textId="598D86A6" w:rsidR="005C526F" w:rsidRPr="00D169BD" w:rsidRDefault="005C526F" w:rsidP="005C526F">
            <w:pPr>
              <w:spacing w:before="20" w:after="20" w:line="240" w:lineRule="auto"/>
              <w:jc w:val="center"/>
              <w:rPr>
                <w:rFonts w:ascii="Calibri" w:hAnsi="Calibri"/>
                <w:b/>
                <w:sz w:val="17"/>
                <w:szCs w:val="17"/>
              </w:rPr>
            </w:pPr>
            <w:r w:rsidRPr="006D3248">
              <w:rPr>
                <w:rFonts w:asciiTheme="minorHAnsi" w:hAnsiTheme="minorHAnsi" w:cstheme="minorHAnsi"/>
                <w:b/>
                <w:sz w:val="18"/>
                <w:szCs w:val="18"/>
              </w:rPr>
              <w:t>H</w:t>
            </w: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2A4F53B" w14:textId="30DFD7C0" w:rsidR="005C526F" w:rsidRPr="00D169BD" w:rsidRDefault="005C526F" w:rsidP="005C526F">
            <w:pPr>
              <w:spacing w:before="20" w:after="20" w:line="240" w:lineRule="auto"/>
              <w:jc w:val="center"/>
              <w:rPr>
                <w:rFonts w:ascii="Calibri" w:hAnsi="Calibri"/>
                <w:b/>
                <w:sz w:val="17"/>
                <w:szCs w:val="17"/>
              </w:rPr>
            </w:pPr>
          </w:p>
        </w:tc>
        <w:tc>
          <w:tcPr>
            <w:tcW w:w="405"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D60C42E" w14:textId="15672414" w:rsidR="005C526F" w:rsidRPr="00D169BD" w:rsidRDefault="005C526F" w:rsidP="005C526F">
            <w:pPr>
              <w:spacing w:before="20" w:after="20" w:line="240" w:lineRule="auto"/>
              <w:jc w:val="center"/>
              <w:rPr>
                <w:rFonts w:ascii="Calibri" w:hAnsi="Calibri"/>
                <w:b/>
                <w:sz w:val="17"/>
                <w:szCs w:val="17"/>
              </w:rPr>
            </w:pPr>
          </w:p>
        </w:tc>
      </w:tr>
      <w:tr w:rsidR="00D169BD" w:rsidRPr="00D169BD" w14:paraId="4D999659" w14:textId="77777777" w:rsidTr="005C526F">
        <w:trPr>
          <w:trHeight w:val="635"/>
          <w:jc w:val="center"/>
        </w:trPr>
        <w:tc>
          <w:tcPr>
            <w:tcW w:w="15265" w:type="dxa"/>
            <w:gridSpan w:val="31"/>
            <w:tcBorders>
              <w:top w:val="single" w:sz="4" w:space="0" w:color="5B9BD5"/>
              <w:left w:val="nil"/>
              <w:bottom w:val="nil"/>
              <w:right w:val="nil"/>
            </w:tcBorders>
            <w:shd w:val="clear" w:color="auto" w:fill="auto"/>
          </w:tcPr>
          <w:p w14:paraId="3C3467E6" w14:textId="77777777" w:rsidR="00D169BD" w:rsidRPr="005C526F" w:rsidRDefault="00D169BD" w:rsidP="00D169BD">
            <w:pPr>
              <w:spacing w:before="60" w:after="20" w:line="240" w:lineRule="auto"/>
              <w:jc w:val="center"/>
              <w:rPr>
                <w:rFonts w:ascii="Calibri" w:hAnsi="Calibri"/>
                <w:i/>
                <w:sz w:val="17"/>
                <w:szCs w:val="17"/>
              </w:rPr>
            </w:pPr>
            <w:r w:rsidRPr="005C526F">
              <w:rPr>
                <w:rFonts w:ascii="Calibri" w:hAnsi="Calibri"/>
                <w:b/>
                <w:i/>
                <w:sz w:val="17"/>
                <w:szCs w:val="17"/>
              </w:rPr>
              <w:t>Legend:</w:t>
            </w:r>
            <w:r w:rsidRPr="005C526F">
              <w:rPr>
                <w:rFonts w:ascii="Calibri" w:hAnsi="Calibri"/>
                <w:i/>
                <w:sz w:val="17"/>
                <w:szCs w:val="17"/>
              </w:rPr>
              <w:t xml:space="preserve"> D = damage; </w:t>
            </w:r>
            <w:r w:rsidRPr="005C526F">
              <w:rPr>
                <w:rFonts w:ascii="Calibri" w:hAnsi="Calibri"/>
                <w:i/>
                <w:sz w:val="17"/>
                <w:szCs w:val="17"/>
                <w:shd w:val="clear" w:color="auto" w:fill="000000" w:themeFill="text1"/>
              </w:rPr>
              <w:t>P</w:t>
            </w:r>
            <w:r w:rsidRPr="005C526F">
              <w:rPr>
                <w:rFonts w:ascii="Calibri" w:hAnsi="Calibri"/>
                <w:i/>
                <w:sz w:val="17"/>
                <w:szCs w:val="17"/>
              </w:rPr>
              <w:t xml:space="preserve"> = probability of occurrence by 2050 at latest; U = unknown; H = high; M = medium; L = low</w:t>
            </w:r>
          </w:p>
          <w:p w14:paraId="4182AFA8" w14:textId="77777777" w:rsidR="00D169BD" w:rsidRPr="00D169BD" w:rsidRDefault="00D169BD" w:rsidP="00D169BD">
            <w:pPr>
              <w:spacing w:before="20" w:after="20" w:line="240" w:lineRule="auto"/>
              <w:jc w:val="center"/>
              <w:rPr>
                <w:rFonts w:ascii="Calibri" w:hAnsi="Calibri"/>
                <w:sz w:val="17"/>
                <w:szCs w:val="17"/>
              </w:rPr>
            </w:pPr>
            <w:r w:rsidRPr="005C526F">
              <w:rPr>
                <w:rFonts w:ascii="Calibri" w:hAnsi="Calibri"/>
                <w:i/>
                <w:sz w:val="17"/>
                <w:szCs w:val="17"/>
                <w:shd w:val="clear" w:color="auto" w:fill="FF3300"/>
              </w:rPr>
              <w:t>red</w:t>
            </w:r>
            <w:r w:rsidRPr="005C526F">
              <w:rPr>
                <w:rFonts w:ascii="Calibri" w:hAnsi="Calibri"/>
                <w:i/>
                <w:sz w:val="17"/>
                <w:szCs w:val="17"/>
              </w:rPr>
              <w:t xml:space="preserve"> = negative impact; </w:t>
            </w:r>
            <w:r w:rsidRPr="005C526F">
              <w:rPr>
                <w:rFonts w:ascii="Calibri" w:hAnsi="Calibri"/>
                <w:i/>
                <w:sz w:val="17"/>
                <w:szCs w:val="17"/>
                <w:shd w:val="clear" w:color="auto" w:fill="92D050"/>
              </w:rPr>
              <w:t>green</w:t>
            </w:r>
            <w:r w:rsidRPr="005C526F">
              <w:rPr>
                <w:rFonts w:ascii="Calibri" w:hAnsi="Calibri"/>
                <w:i/>
                <w:sz w:val="17"/>
                <w:szCs w:val="17"/>
              </w:rPr>
              <w:t xml:space="preserve"> = positive impact; blank = neutral impact</w:t>
            </w:r>
          </w:p>
        </w:tc>
      </w:tr>
    </w:tbl>
    <w:p w14:paraId="5986EB5C" w14:textId="77777777" w:rsidR="00AE759F" w:rsidRPr="001931B6" w:rsidRDefault="00AE759F" w:rsidP="00AE759F">
      <w:pPr>
        <w:contextualSpacing/>
        <w:rPr>
          <w:rFonts w:cs="Times New Roman"/>
          <w:b/>
          <w:szCs w:val="24"/>
        </w:rPr>
        <w:sectPr w:rsidR="00AE759F" w:rsidRPr="001931B6" w:rsidSect="008457FF">
          <w:pgSz w:w="16838" w:h="11906" w:orient="landscape" w:code="9"/>
          <w:pgMar w:top="1411" w:right="1411" w:bottom="1411" w:left="1411" w:header="709" w:footer="709" w:gutter="0"/>
          <w:cols w:space="708"/>
          <w:docGrid w:linePitch="360"/>
        </w:sectPr>
      </w:pPr>
    </w:p>
    <w:p w14:paraId="28001598" w14:textId="31D491D6" w:rsidR="00721F50" w:rsidRDefault="00AE759F" w:rsidP="006D3248">
      <w:pPr>
        <w:pStyle w:val="Heading1"/>
        <w:spacing w:before="0"/>
      </w:pPr>
      <w:bookmarkStart w:id="427" w:name="_Toc523082977"/>
      <w:bookmarkStart w:id="428" w:name="_Toc500095254"/>
      <w:bookmarkStart w:id="429" w:name="_Toc504379155"/>
      <w:r w:rsidRPr="001931B6">
        <w:lastRenderedPageBreak/>
        <w:t xml:space="preserve">Annex 2. </w:t>
      </w:r>
      <w:r w:rsidR="003639CD">
        <w:t xml:space="preserve">Climate Change </w:t>
      </w:r>
      <w:r w:rsidR="00721F50">
        <w:t xml:space="preserve">Adaptation </w:t>
      </w:r>
      <w:r w:rsidR="003639CD">
        <w:t>O</w:t>
      </w:r>
      <w:r w:rsidR="00721F50">
        <w:t>ptions</w:t>
      </w:r>
      <w:r w:rsidR="003639CD">
        <w:t xml:space="preserve"> </w:t>
      </w:r>
      <w:r w:rsidR="00721F50">
        <w:t xml:space="preserve">in </w:t>
      </w:r>
      <w:r w:rsidR="003639CD">
        <w:t>D</w:t>
      </w:r>
      <w:r w:rsidR="00721F50">
        <w:t>etail</w:t>
      </w:r>
      <w:bookmarkEnd w:id="427"/>
    </w:p>
    <w:p w14:paraId="264934A6" w14:textId="3CF89F04" w:rsidR="00A2141C" w:rsidRPr="005122D5" w:rsidRDefault="005C4652" w:rsidP="005122D5">
      <w:pPr>
        <w:pStyle w:val="Caption"/>
      </w:pPr>
      <w:bookmarkStart w:id="430" w:name="_Toc523083045"/>
      <w:r w:rsidRPr="005122D5">
        <w:t xml:space="preserve">Table </w:t>
      </w:r>
      <w:r w:rsidR="00D96B29" w:rsidRPr="005122D5">
        <w:fldChar w:fldCharType="begin" w:fldLock="1"/>
      </w:r>
      <w:r w:rsidRPr="005122D5">
        <w:instrText xml:space="preserve"> SEQ Table \* ARABIC </w:instrText>
      </w:r>
      <w:r w:rsidR="00D96B29" w:rsidRPr="005122D5">
        <w:fldChar w:fldCharType="separate"/>
      </w:r>
      <w:r w:rsidR="00764342">
        <w:rPr>
          <w:noProof/>
        </w:rPr>
        <w:t>1</w:t>
      </w:r>
      <w:r w:rsidR="002B7DC4">
        <w:rPr>
          <w:noProof/>
        </w:rPr>
        <w:t>2</w:t>
      </w:r>
      <w:r w:rsidR="00D96B29" w:rsidRPr="005122D5">
        <w:fldChar w:fldCharType="end"/>
      </w:r>
      <w:r w:rsidRPr="005122D5">
        <w:t>.</w:t>
      </w:r>
      <w:r w:rsidR="003639CD">
        <w:t xml:space="preserve"> Adaptation options</w:t>
      </w:r>
      <w:r w:rsidR="00A2141C" w:rsidRPr="005122D5">
        <w:t xml:space="preserve"> presented in detail</w:t>
      </w:r>
      <w:bookmarkEnd w:id="430"/>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F11723" w:rsidRPr="00ED0700" w14:paraId="74137338" w14:textId="77777777" w:rsidTr="002A4B46">
        <w:tc>
          <w:tcPr>
            <w:tcW w:w="9355" w:type="dxa"/>
            <w:gridSpan w:val="8"/>
            <w:shd w:val="clear" w:color="auto" w:fill="17365D" w:themeFill="text2" w:themeFillShade="BF"/>
          </w:tcPr>
          <w:p w14:paraId="61758245" w14:textId="77777777" w:rsidR="00F11723" w:rsidRPr="00F11723" w:rsidRDefault="00F11723" w:rsidP="00F11723">
            <w:pPr>
              <w:spacing w:before="40" w:after="40"/>
              <w:jc w:val="center"/>
              <w:rPr>
                <w:rFonts w:asciiTheme="minorHAnsi" w:eastAsia="Times New Roman" w:hAnsiTheme="minorHAnsi" w:cstheme="minorHAnsi"/>
                <w:b/>
                <w:bCs/>
                <w:color w:val="FFFFFF" w:themeColor="background1"/>
                <w:sz w:val="26"/>
                <w:szCs w:val="26"/>
              </w:rPr>
            </w:pPr>
            <w:r w:rsidRPr="00F11723">
              <w:rPr>
                <w:rFonts w:asciiTheme="minorHAnsi" w:eastAsia="Times New Roman" w:hAnsiTheme="minorHAnsi" w:cstheme="minorHAnsi"/>
                <w:b/>
                <w:bCs/>
                <w:color w:val="FFFFFF" w:themeColor="background1"/>
                <w:sz w:val="26"/>
                <w:szCs w:val="26"/>
              </w:rPr>
              <w:t>CLIMATE CHANGE ADAPTATION OPTIONS</w:t>
            </w:r>
          </w:p>
        </w:tc>
      </w:tr>
      <w:tr w:rsidR="00F11723" w:rsidRPr="00ED0700" w14:paraId="6AA0AEF7" w14:textId="77777777" w:rsidTr="002A4B46">
        <w:tc>
          <w:tcPr>
            <w:tcW w:w="9355" w:type="dxa"/>
            <w:gridSpan w:val="8"/>
            <w:shd w:val="clear" w:color="auto" w:fill="A8D08D"/>
          </w:tcPr>
          <w:p w14:paraId="2938299A" w14:textId="77777777" w:rsidR="00F11723" w:rsidRPr="00F11723" w:rsidRDefault="00F11723" w:rsidP="00593CB2">
            <w:pPr>
              <w:pStyle w:val="ListParagraph"/>
              <w:numPr>
                <w:ilvl w:val="0"/>
                <w:numId w:val="75"/>
              </w:numPr>
              <w:spacing w:before="20" w:after="20"/>
              <w:rPr>
                <w:rFonts w:asciiTheme="minorHAnsi" w:eastAsia="Times New Roman" w:hAnsiTheme="minorHAnsi" w:cstheme="minorHAnsi"/>
                <w:b/>
                <w:bCs/>
                <w:color w:val="000000"/>
                <w:szCs w:val="24"/>
              </w:rPr>
            </w:pPr>
            <w:r w:rsidRPr="00AF7F5D">
              <w:rPr>
                <w:rFonts w:asciiTheme="minorHAnsi" w:eastAsia="Times New Roman" w:hAnsiTheme="minorHAnsi" w:cstheme="minorHAnsi"/>
                <w:b/>
                <w:bCs/>
                <w:color w:val="000000"/>
                <w:szCs w:val="24"/>
              </w:rPr>
              <w:t>Enhance environmental governance</w:t>
            </w:r>
          </w:p>
        </w:tc>
      </w:tr>
      <w:tr w:rsidR="00F11723" w:rsidRPr="00F11723" w14:paraId="1335B9F5" w14:textId="77777777" w:rsidTr="002A4B46">
        <w:tc>
          <w:tcPr>
            <w:tcW w:w="9355" w:type="dxa"/>
            <w:gridSpan w:val="8"/>
            <w:shd w:val="clear" w:color="auto" w:fill="E2EFD9"/>
          </w:tcPr>
          <w:p w14:paraId="31653883" w14:textId="77777777" w:rsidR="00F11723" w:rsidRPr="00656F8D" w:rsidRDefault="00F11723" w:rsidP="00593CB2">
            <w:pPr>
              <w:pStyle w:val="ListParagraph"/>
              <w:numPr>
                <w:ilvl w:val="0"/>
                <w:numId w:val="76"/>
              </w:numPr>
              <w:spacing w:before="40" w:after="40" w:line="276" w:lineRule="auto"/>
              <w:contextualSpacing w:val="0"/>
              <w:rPr>
                <w:rFonts w:asciiTheme="minorHAnsi" w:eastAsia="Times New Roman" w:hAnsiTheme="minorHAnsi" w:cstheme="minorHAnsi"/>
                <w:b/>
                <w:color w:val="000000"/>
              </w:rPr>
            </w:pPr>
            <w:r w:rsidRPr="00AF7F5D">
              <w:rPr>
                <w:rFonts w:asciiTheme="minorHAnsi" w:eastAsia="Times New Roman" w:hAnsiTheme="minorHAnsi" w:cstheme="minorHAnsi"/>
                <w:b/>
                <w:color w:val="000000"/>
              </w:rPr>
              <w:t>Align strategic planning and implementation legislation</w:t>
            </w:r>
          </w:p>
        </w:tc>
      </w:tr>
      <w:tr w:rsidR="00F11723" w:rsidRPr="00ED0700" w14:paraId="17BD216B" w14:textId="77777777" w:rsidTr="002A4B46">
        <w:trPr>
          <w:trHeight w:val="69"/>
        </w:trPr>
        <w:tc>
          <w:tcPr>
            <w:tcW w:w="9355" w:type="dxa"/>
            <w:gridSpan w:val="8"/>
            <w:shd w:val="clear" w:color="auto" w:fill="auto"/>
          </w:tcPr>
          <w:p w14:paraId="0F2BA09B" w14:textId="77777777" w:rsidR="00F11723" w:rsidRPr="00A2141C" w:rsidRDefault="00F11723"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A2141C">
              <w:rPr>
                <w:rFonts w:asciiTheme="minorHAnsi" w:eastAsia="Times New Roman" w:hAnsiTheme="minorHAnsi" w:cstheme="minorHAnsi"/>
                <w:b/>
                <w:i/>
                <w:iCs/>
                <w:smallCaps/>
                <w:color w:val="000000"/>
              </w:rPr>
              <w:t xml:space="preserve">Develop and adopt the new Biodiversity Strategy and Action Plan and a new Green Infrastructure Strategy with regard to ecosystem-based management, conservation, restoration and CCA </w:t>
            </w:r>
          </w:p>
        </w:tc>
      </w:tr>
      <w:tr w:rsidR="00F11723" w:rsidRPr="00ED0700" w14:paraId="0B3E4FC0" w14:textId="77777777" w:rsidTr="002A4B46">
        <w:tc>
          <w:tcPr>
            <w:tcW w:w="2552" w:type="dxa"/>
            <w:gridSpan w:val="3"/>
            <w:vMerge w:val="restart"/>
            <w:shd w:val="clear" w:color="auto" w:fill="F2F2F2" w:themeFill="background1" w:themeFillShade="F2"/>
            <w:vAlign w:val="center"/>
          </w:tcPr>
          <w:p w14:paraId="4DB7C7CF"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Relevant to:</w:t>
            </w:r>
          </w:p>
        </w:tc>
        <w:tc>
          <w:tcPr>
            <w:tcW w:w="1355" w:type="dxa"/>
            <w:shd w:val="clear" w:color="auto" w:fill="F2F2F2" w:themeFill="background1" w:themeFillShade="F2"/>
            <w:vAlign w:val="center"/>
          </w:tcPr>
          <w:p w14:paraId="1E79240C"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 xml:space="preserve">Legislative </w:t>
            </w:r>
            <w:r w:rsidR="002A4B46">
              <w:rPr>
                <w:rFonts w:asciiTheme="minorHAnsi" w:hAnsiTheme="minorHAnsi" w:cstheme="minorHAnsi"/>
                <w:sz w:val="20"/>
                <w:szCs w:val="20"/>
              </w:rPr>
              <w:t xml:space="preserve">&amp; </w:t>
            </w:r>
            <w:r w:rsidRPr="002A4B46">
              <w:rPr>
                <w:rFonts w:asciiTheme="minorHAnsi" w:hAnsiTheme="minorHAnsi" w:cstheme="minorHAnsi"/>
                <w:sz w:val="20"/>
                <w:szCs w:val="20"/>
              </w:rPr>
              <w:t>institutional framework</w:t>
            </w:r>
          </w:p>
        </w:tc>
        <w:tc>
          <w:tcPr>
            <w:tcW w:w="1268" w:type="dxa"/>
            <w:shd w:val="clear" w:color="auto" w:fill="F2F2F2" w:themeFill="background1" w:themeFillShade="F2"/>
            <w:vAlign w:val="center"/>
          </w:tcPr>
          <w:p w14:paraId="28689DA7"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5074D979"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2DC7CD93"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65265957"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 xml:space="preserve">Ecosystem pressures </w:t>
            </w:r>
            <w:r w:rsidR="002A4B46">
              <w:rPr>
                <w:rFonts w:asciiTheme="minorHAnsi" w:hAnsiTheme="minorHAnsi" w:cstheme="minorHAnsi"/>
                <w:sz w:val="20"/>
                <w:szCs w:val="20"/>
              </w:rPr>
              <w:t xml:space="preserve">&amp; </w:t>
            </w:r>
            <w:r w:rsidRPr="002A4B46">
              <w:rPr>
                <w:rFonts w:asciiTheme="minorHAnsi" w:hAnsiTheme="minorHAnsi" w:cstheme="minorHAnsi"/>
                <w:sz w:val="20"/>
                <w:szCs w:val="20"/>
              </w:rPr>
              <w:t>disturbances reduction</w:t>
            </w:r>
          </w:p>
        </w:tc>
      </w:tr>
      <w:tr w:rsidR="00F11723" w:rsidRPr="00ED0700" w14:paraId="24810FD8" w14:textId="77777777" w:rsidTr="002A4B46">
        <w:tc>
          <w:tcPr>
            <w:tcW w:w="2552" w:type="dxa"/>
            <w:gridSpan w:val="3"/>
            <w:vMerge/>
            <w:shd w:val="clear" w:color="auto" w:fill="F2F2F2" w:themeFill="background1" w:themeFillShade="F2"/>
            <w:vAlign w:val="center"/>
          </w:tcPr>
          <w:p w14:paraId="708636DD" w14:textId="77777777" w:rsidR="00F11723" w:rsidRPr="002A4B46" w:rsidRDefault="00F11723"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67F3AC60" w14:textId="77777777" w:rsidR="00F11723" w:rsidRPr="002A4B46" w:rsidRDefault="00F11723" w:rsidP="0095077A">
            <w:pPr>
              <w:spacing w:after="0"/>
              <w:jc w:val="center"/>
              <w:rPr>
                <w:rFonts w:asciiTheme="minorHAnsi" w:hAnsiTheme="minorHAnsi" w:cstheme="minorHAnsi"/>
                <w:sz w:val="20"/>
                <w:szCs w:val="20"/>
              </w:rPr>
            </w:pPr>
            <w:r w:rsidRPr="002A4B46">
              <w:rPr>
                <w:rFonts w:asciiTheme="minorHAnsi" w:hAnsiTheme="minorHAnsi" w:cstheme="minorHAnsi"/>
                <w:sz w:val="20"/>
                <w:szCs w:val="20"/>
              </w:rPr>
              <w:t>X</w:t>
            </w:r>
          </w:p>
        </w:tc>
        <w:tc>
          <w:tcPr>
            <w:tcW w:w="1268" w:type="dxa"/>
            <w:shd w:val="clear" w:color="auto" w:fill="FFFFFF" w:themeFill="background1"/>
          </w:tcPr>
          <w:p w14:paraId="0A28D4E4" w14:textId="77777777" w:rsidR="00F11723" w:rsidRPr="002A4B46" w:rsidRDefault="00F11723" w:rsidP="0095077A">
            <w:pPr>
              <w:spacing w:after="0"/>
              <w:jc w:val="center"/>
              <w:rPr>
                <w:rFonts w:asciiTheme="minorHAnsi" w:hAnsiTheme="minorHAnsi" w:cstheme="minorHAnsi"/>
                <w:sz w:val="20"/>
                <w:szCs w:val="20"/>
              </w:rPr>
            </w:pPr>
            <w:r w:rsidRPr="002A4B46">
              <w:rPr>
                <w:rFonts w:asciiTheme="minorHAnsi" w:hAnsiTheme="minorHAnsi" w:cstheme="minorHAnsi"/>
                <w:sz w:val="20"/>
                <w:szCs w:val="20"/>
              </w:rPr>
              <w:t>X</w:t>
            </w:r>
          </w:p>
        </w:tc>
        <w:tc>
          <w:tcPr>
            <w:tcW w:w="1190" w:type="dxa"/>
            <w:shd w:val="clear" w:color="auto" w:fill="FFFFFF" w:themeFill="background1"/>
          </w:tcPr>
          <w:p w14:paraId="5B7BE586" w14:textId="77777777" w:rsidR="00F11723" w:rsidRPr="002A4B46" w:rsidRDefault="00F11723" w:rsidP="0095077A">
            <w:pPr>
              <w:spacing w:after="0"/>
              <w:jc w:val="center"/>
              <w:rPr>
                <w:rFonts w:asciiTheme="minorHAnsi" w:hAnsiTheme="minorHAnsi" w:cstheme="minorHAnsi"/>
                <w:sz w:val="20"/>
                <w:szCs w:val="20"/>
              </w:rPr>
            </w:pPr>
            <w:r w:rsidRPr="002A4B46">
              <w:rPr>
                <w:rFonts w:asciiTheme="minorHAnsi" w:hAnsiTheme="minorHAnsi" w:cstheme="minorHAnsi"/>
                <w:sz w:val="20"/>
                <w:szCs w:val="20"/>
              </w:rPr>
              <w:t>X</w:t>
            </w:r>
          </w:p>
        </w:tc>
        <w:tc>
          <w:tcPr>
            <w:tcW w:w="1695" w:type="dxa"/>
            <w:shd w:val="clear" w:color="auto" w:fill="FFFFFF" w:themeFill="background1"/>
          </w:tcPr>
          <w:p w14:paraId="3B213673" w14:textId="77777777" w:rsidR="00F11723" w:rsidRPr="002A4B46" w:rsidRDefault="00F11723" w:rsidP="0095077A">
            <w:pPr>
              <w:spacing w:after="0"/>
              <w:jc w:val="center"/>
              <w:rPr>
                <w:rFonts w:asciiTheme="minorHAnsi" w:hAnsiTheme="minorHAnsi" w:cstheme="minorHAnsi"/>
                <w:sz w:val="20"/>
                <w:szCs w:val="20"/>
              </w:rPr>
            </w:pPr>
            <w:r w:rsidRPr="002A4B46">
              <w:rPr>
                <w:rFonts w:asciiTheme="minorHAnsi" w:hAnsiTheme="minorHAnsi" w:cstheme="minorHAnsi"/>
                <w:sz w:val="20"/>
                <w:szCs w:val="20"/>
              </w:rPr>
              <w:t>X</w:t>
            </w:r>
          </w:p>
        </w:tc>
        <w:tc>
          <w:tcPr>
            <w:tcW w:w="1295" w:type="dxa"/>
            <w:shd w:val="clear" w:color="auto" w:fill="FFFFFF" w:themeFill="background1"/>
          </w:tcPr>
          <w:p w14:paraId="04329B6B" w14:textId="77777777" w:rsidR="00F11723" w:rsidRPr="002A4B46" w:rsidRDefault="00F11723" w:rsidP="0095077A">
            <w:pPr>
              <w:spacing w:after="0"/>
              <w:jc w:val="center"/>
              <w:rPr>
                <w:rFonts w:asciiTheme="minorHAnsi" w:hAnsiTheme="minorHAnsi" w:cstheme="minorHAnsi"/>
                <w:sz w:val="20"/>
                <w:szCs w:val="20"/>
              </w:rPr>
            </w:pPr>
            <w:r w:rsidRPr="002A4B46">
              <w:rPr>
                <w:rFonts w:asciiTheme="minorHAnsi" w:hAnsiTheme="minorHAnsi" w:cstheme="minorHAnsi"/>
                <w:sz w:val="20"/>
                <w:szCs w:val="20"/>
              </w:rPr>
              <w:t>X</w:t>
            </w:r>
          </w:p>
        </w:tc>
      </w:tr>
      <w:tr w:rsidR="00F11723" w:rsidRPr="00ED0700" w14:paraId="349E80C9" w14:textId="77777777" w:rsidTr="00094131">
        <w:trPr>
          <w:trHeight w:val="743"/>
        </w:trPr>
        <w:tc>
          <w:tcPr>
            <w:tcW w:w="2552" w:type="dxa"/>
            <w:gridSpan w:val="3"/>
            <w:shd w:val="clear" w:color="auto" w:fill="D9D9D9" w:themeFill="background1" w:themeFillShade="D9"/>
            <w:vAlign w:val="center"/>
          </w:tcPr>
          <w:p w14:paraId="06499F40"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516EFC31" w14:textId="77777777" w:rsidR="00F11723" w:rsidRPr="002A4B46" w:rsidRDefault="00B8725E" w:rsidP="00593CB2">
            <w:pPr>
              <w:pStyle w:val="ListParagraph"/>
              <w:numPr>
                <w:ilvl w:val="0"/>
                <w:numId w:val="77"/>
              </w:numPr>
              <w:autoSpaceDE w:val="0"/>
              <w:autoSpaceDN w:val="0"/>
              <w:adjustRightInd w:val="0"/>
              <w:spacing w:before="20" w:after="20"/>
              <w:ind w:left="336" w:hanging="336"/>
              <w:rPr>
                <w:rFonts w:asciiTheme="minorHAnsi" w:hAnsiTheme="minorHAnsi" w:cstheme="minorHAnsi"/>
                <w:sz w:val="20"/>
                <w:szCs w:val="20"/>
              </w:rPr>
            </w:pPr>
            <w:r w:rsidRPr="002A4B46">
              <w:rPr>
                <w:rFonts w:asciiTheme="minorHAnsi" w:hAnsiTheme="minorHAnsi" w:cstheme="minorHAnsi"/>
                <w:sz w:val="20"/>
                <w:szCs w:val="20"/>
              </w:rPr>
              <w:t xml:space="preserve">Rationale: Implementing </w:t>
            </w:r>
            <w:r w:rsidR="00440F6B" w:rsidRPr="002A4B46">
              <w:rPr>
                <w:rFonts w:asciiTheme="minorHAnsi" w:hAnsiTheme="minorHAnsi" w:cstheme="minorHAnsi"/>
                <w:sz w:val="20"/>
                <w:szCs w:val="20"/>
              </w:rPr>
              <w:t>Art. 115 (1) of the Biodiversity Act, as well as the EU’s Green Infrastructure policies in urban and rural areas</w:t>
            </w:r>
          </w:p>
          <w:p w14:paraId="29CDC882" w14:textId="77777777" w:rsidR="00440F6B" w:rsidRPr="002A4B46" w:rsidRDefault="00440F6B" w:rsidP="00593CB2">
            <w:pPr>
              <w:pStyle w:val="ListParagraph"/>
              <w:numPr>
                <w:ilvl w:val="0"/>
                <w:numId w:val="77"/>
              </w:numPr>
              <w:autoSpaceDE w:val="0"/>
              <w:autoSpaceDN w:val="0"/>
              <w:adjustRightInd w:val="0"/>
              <w:spacing w:before="20" w:after="20"/>
              <w:ind w:left="336" w:hanging="336"/>
              <w:rPr>
                <w:rFonts w:asciiTheme="minorHAnsi" w:hAnsiTheme="minorHAnsi" w:cstheme="minorHAnsi"/>
                <w:sz w:val="20"/>
                <w:szCs w:val="20"/>
              </w:rPr>
            </w:pPr>
            <w:r w:rsidRPr="002A4B46">
              <w:rPr>
                <w:rFonts w:asciiTheme="minorHAnsi" w:hAnsiTheme="minorHAnsi" w:cstheme="minorHAnsi"/>
                <w:sz w:val="20"/>
                <w:szCs w:val="20"/>
              </w:rPr>
              <w:t>Impact: The option is key to BD&amp;ES in Bulgaria and CCA based on ecosystems services delivery</w:t>
            </w:r>
          </w:p>
          <w:p w14:paraId="5691DB7F" w14:textId="77777777" w:rsidR="00440F6B" w:rsidRPr="002A4B46" w:rsidRDefault="00440F6B" w:rsidP="00593CB2">
            <w:pPr>
              <w:pStyle w:val="ListParagraph"/>
              <w:numPr>
                <w:ilvl w:val="0"/>
                <w:numId w:val="77"/>
              </w:numPr>
              <w:autoSpaceDE w:val="0"/>
              <w:autoSpaceDN w:val="0"/>
              <w:adjustRightInd w:val="0"/>
              <w:spacing w:before="20" w:after="20"/>
              <w:ind w:left="336" w:hanging="336"/>
              <w:rPr>
                <w:rFonts w:asciiTheme="minorHAnsi" w:hAnsiTheme="minorHAnsi" w:cstheme="minorHAnsi"/>
                <w:sz w:val="20"/>
                <w:szCs w:val="20"/>
              </w:rPr>
            </w:pPr>
            <w:r w:rsidRPr="002A4B46">
              <w:rPr>
                <w:rFonts w:asciiTheme="minorHAnsi" w:hAnsiTheme="minorHAnsi" w:cstheme="minorHAnsi"/>
                <w:sz w:val="20"/>
                <w:szCs w:val="20"/>
              </w:rPr>
              <w:t>Synergies: The option is synergetic with all other adaptation options presented in the report</w:t>
            </w:r>
          </w:p>
        </w:tc>
      </w:tr>
      <w:tr w:rsidR="00F11723" w:rsidRPr="00ED0700" w14:paraId="337CDB45" w14:textId="77777777" w:rsidTr="002A4B46">
        <w:tc>
          <w:tcPr>
            <w:tcW w:w="2552" w:type="dxa"/>
            <w:gridSpan w:val="3"/>
            <w:shd w:val="clear" w:color="auto" w:fill="000000" w:themeFill="text1"/>
            <w:vAlign w:val="center"/>
          </w:tcPr>
          <w:p w14:paraId="3FBF7D34" w14:textId="77777777" w:rsidR="00F11723" w:rsidRPr="00935478" w:rsidRDefault="00F11723" w:rsidP="002A4B46">
            <w:pPr>
              <w:spacing w:before="20" w:after="20"/>
              <w:jc w:val="center"/>
              <w:rPr>
                <w:rFonts w:asciiTheme="minorHAnsi" w:hAnsiTheme="minorHAnsi" w:cstheme="minorHAnsi"/>
                <w:color w:val="FFFFFF" w:themeColor="background1"/>
                <w:sz w:val="16"/>
                <w:szCs w:val="16"/>
              </w:rPr>
            </w:pPr>
            <w:r w:rsidRPr="00935478">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30331A18" w14:textId="77777777" w:rsidR="00F11723" w:rsidRPr="002A4B46" w:rsidRDefault="00F11723" w:rsidP="002A4B46">
            <w:pPr>
              <w:autoSpaceDE w:val="0"/>
              <w:autoSpaceDN w:val="0"/>
              <w:adjustRightInd w:val="0"/>
              <w:spacing w:before="20" w:after="20"/>
              <w:rPr>
                <w:rFonts w:asciiTheme="minorHAnsi" w:hAnsiTheme="minorHAnsi" w:cstheme="minorHAnsi"/>
                <w:sz w:val="20"/>
                <w:szCs w:val="20"/>
              </w:rPr>
            </w:pPr>
          </w:p>
        </w:tc>
      </w:tr>
      <w:tr w:rsidR="00F11723" w:rsidRPr="00ED0700" w14:paraId="567E28FE" w14:textId="77777777" w:rsidTr="002A4B46">
        <w:tc>
          <w:tcPr>
            <w:tcW w:w="851" w:type="dxa"/>
            <w:shd w:val="clear" w:color="auto" w:fill="F2F2F2" w:themeFill="background1" w:themeFillShade="F2"/>
            <w:vAlign w:val="center"/>
          </w:tcPr>
          <w:p w14:paraId="57F4A3A8" w14:textId="77777777" w:rsidR="00F11723" w:rsidRPr="00935478" w:rsidRDefault="00F11723"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5F3749B5" w14:textId="1DA4C6E2" w:rsidR="00F11723" w:rsidRPr="00935478" w:rsidRDefault="00F11723"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6713913F" w14:textId="77777777" w:rsidR="00F11723" w:rsidRPr="00935478" w:rsidRDefault="00F11723"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74B81EB0" w14:textId="77777777" w:rsidR="00F11723" w:rsidRPr="002A4B46" w:rsidRDefault="00F11723" w:rsidP="002A4B46">
            <w:pPr>
              <w:spacing w:before="20" w:after="20"/>
              <w:rPr>
                <w:rFonts w:asciiTheme="minorHAnsi" w:hAnsiTheme="minorHAnsi" w:cstheme="minorHAnsi"/>
                <w:sz w:val="20"/>
                <w:szCs w:val="20"/>
              </w:rPr>
            </w:pPr>
          </w:p>
        </w:tc>
      </w:tr>
      <w:tr w:rsidR="00B26965" w:rsidRPr="00ED0700" w14:paraId="061E3857" w14:textId="77777777" w:rsidTr="002A4B46">
        <w:trPr>
          <w:trHeight w:val="56"/>
        </w:trPr>
        <w:tc>
          <w:tcPr>
            <w:tcW w:w="851" w:type="dxa"/>
            <w:shd w:val="clear" w:color="auto" w:fill="F2F2F2" w:themeFill="background1" w:themeFillShade="F2"/>
            <w:vAlign w:val="center"/>
          </w:tcPr>
          <w:p w14:paraId="40F77735" w14:textId="6C06CE5D"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70A50B69" w14:textId="7C36D46A"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06B3AF36" w14:textId="698C5F6A"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36556C08" w14:textId="77777777" w:rsidR="00B26965" w:rsidRPr="002A4B46" w:rsidRDefault="00B26965" w:rsidP="00B26965">
            <w:pPr>
              <w:spacing w:before="20" w:after="20"/>
              <w:rPr>
                <w:rFonts w:asciiTheme="minorHAnsi" w:hAnsiTheme="minorHAnsi" w:cstheme="minorHAnsi"/>
                <w:sz w:val="20"/>
                <w:szCs w:val="20"/>
              </w:rPr>
            </w:pPr>
          </w:p>
        </w:tc>
      </w:tr>
      <w:tr w:rsidR="00F11723" w:rsidRPr="00ED0700" w14:paraId="34BE42ED" w14:textId="77777777" w:rsidTr="002A4B46">
        <w:trPr>
          <w:trHeight w:val="63"/>
        </w:trPr>
        <w:tc>
          <w:tcPr>
            <w:tcW w:w="2552" w:type="dxa"/>
            <w:gridSpan w:val="3"/>
            <w:shd w:val="clear" w:color="auto" w:fill="F2F2F2" w:themeFill="background1" w:themeFillShade="F2"/>
            <w:vAlign w:val="center"/>
          </w:tcPr>
          <w:p w14:paraId="50641561"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2A9517C9" w14:textId="77777777" w:rsidR="00F11723" w:rsidRPr="002A4B46" w:rsidRDefault="00440F6B" w:rsidP="002A4B46">
            <w:pPr>
              <w:spacing w:before="20" w:after="20"/>
              <w:rPr>
                <w:rFonts w:asciiTheme="minorHAnsi" w:hAnsiTheme="minorHAnsi" w:cstheme="minorHAnsi"/>
                <w:sz w:val="20"/>
                <w:szCs w:val="20"/>
              </w:rPr>
            </w:pPr>
            <w:r w:rsidRPr="002A4B46">
              <w:rPr>
                <w:rFonts w:asciiTheme="minorHAnsi" w:hAnsiTheme="minorHAnsi" w:cstheme="minorHAnsi"/>
                <w:sz w:val="20"/>
                <w:szCs w:val="20"/>
              </w:rPr>
              <w:t xml:space="preserve">The timing of implementing the measure will </w:t>
            </w:r>
            <w:r w:rsidR="00F11723" w:rsidRPr="002A4B46">
              <w:rPr>
                <w:rFonts w:asciiTheme="minorHAnsi" w:hAnsiTheme="minorHAnsi" w:cstheme="minorHAnsi"/>
                <w:sz w:val="20"/>
                <w:szCs w:val="20"/>
              </w:rPr>
              <w:t>allow Bulgaria to develop a modern framework for ecosystem management with organic links to CCA</w:t>
            </w:r>
          </w:p>
        </w:tc>
      </w:tr>
      <w:tr w:rsidR="00F11723" w:rsidRPr="00ED0700" w14:paraId="72F63EEA" w14:textId="77777777" w:rsidTr="002A4B46">
        <w:trPr>
          <w:trHeight w:val="59"/>
        </w:trPr>
        <w:tc>
          <w:tcPr>
            <w:tcW w:w="2552" w:type="dxa"/>
            <w:gridSpan w:val="3"/>
            <w:shd w:val="clear" w:color="auto" w:fill="D9D9D9" w:themeFill="background1" w:themeFillShade="D9"/>
            <w:vAlign w:val="center"/>
          </w:tcPr>
          <w:p w14:paraId="021A4DD3"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Cross-cutting relevance</w:t>
            </w:r>
          </w:p>
        </w:tc>
        <w:tc>
          <w:tcPr>
            <w:tcW w:w="1355" w:type="dxa"/>
            <w:shd w:val="clear" w:color="auto" w:fill="FFFFFF" w:themeFill="background1"/>
            <w:vAlign w:val="center"/>
          </w:tcPr>
          <w:p w14:paraId="46285551"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YES</w:t>
            </w:r>
          </w:p>
        </w:tc>
        <w:tc>
          <w:tcPr>
            <w:tcW w:w="5448" w:type="dxa"/>
            <w:gridSpan w:val="4"/>
            <w:shd w:val="clear" w:color="auto" w:fill="D9D9D9" w:themeFill="background1" w:themeFillShade="D9"/>
          </w:tcPr>
          <w:p w14:paraId="145DF114" w14:textId="77777777" w:rsidR="00F11723" w:rsidRPr="002A4B46" w:rsidRDefault="00CE4321" w:rsidP="002A4B46">
            <w:pPr>
              <w:spacing w:before="20" w:after="20"/>
              <w:rPr>
                <w:rFonts w:asciiTheme="minorHAnsi" w:hAnsiTheme="minorHAnsi" w:cstheme="minorHAnsi"/>
                <w:sz w:val="20"/>
                <w:szCs w:val="20"/>
              </w:rPr>
            </w:pPr>
            <w:r w:rsidRPr="002A4B46">
              <w:rPr>
                <w:rFonts w:asciiTheme="minorHAnsi" w:hAnsiTheme="minorHAnsi" w:cstheme="minorHAnsi"/>
                <w:sz w:val="20"/>
                <w:szCs w:val="20"/>
              </w:rPr>
              <w:t>All institutions involved in, and sectors benefiting from, ecosystem based CCA</w:t>
            </w:r>
          </w:p>
        </w:tc>
      </w:tr>
      <w:tr w:rsidR="00F11723" w:rsidRPr="00ED0700" w14:paraId="441E5807" w14:textId="77777777" w:rsidTr="002A4B46">
        <w:tc>
          <w:tcPr>
            <w:tcW w:w="2552" w:type="dxa"/>
            <w:gridSpan w:val="3"/>
            <w:shd w:val="clear" w:color="auto" w:fill="F2F2F2" w:themeFill="background1" w:themeFillShade="F2"/>
            <w:vAlign w:val="center"/>
          </w:tcPr>
          <w:p w14:paraId="6BD88F1E" w14:textId="77777777" w:rsidR="00F11723" w:rsidRPr="002A4B46" w:rsidRDefault="00F11723"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Risks addressed</w:t>
            </w:r>
          </w:p>
        </w:tc>
        <w:tc>
          <w:tcPr>
            <w:tcW w:w="6803" w:type="dxa"/>
            <w:gridSpan w:val="5"/>
            <w:shd w:val="clear" w:color="auto" w:fill="F2F2F2" w:themeFill="background1" w:themeFillShade="F2"/>
          </w:tcPr>
          <w:p w14:paraId="6DF75254" w14:textId="1B9E992C" w:rsidR="00F11723" w:rsidRPr="002A4B46" w:rsidRDefault="00F11723" w:rsidP="002A4B46">
            <w:pPr>
              <w:spacing w:before="20" w:after="20"/>
              <w:rPr>
                <w:rFonts w:asciiTheme="minorHAnsi" w:hAnsiTheme="minorHAnsi" w:cstheme="minorHAnsi"/>
                <w:sz w:val="20"/>
                <w:szCs w:val="20"/>
              </w:rPr>
            </w:pPr>
            <w:r w:rsidRPr="002A4B46">
              <w:rPr>
                <w:rFonts w:asciiTheme="minorHAnsi" w:hAnsiTheme="minorHAnsi" w:cstheme="minorHAnsi"/>
                <w:sz w:val="20"/>
                <w:szCs w:val="20"/>
              </w:rPr>
              <w:t xml:space="preserve">All </w:t>
            </w:r>
            <w:r w:rsidR="007C2FCB">
              <w:rPr>
                <w:rFonts w:asciiTheme="minorHAnsi" w:hAnsiTheme="minorHAnsi" w:cstheme="minorHAnsi"/>
                <w:sz w:val="20"/>
                <w:szCs w:val="20"/>
              </w:rPr>
              <w:t>ecological</w:t>
            </w:r>
            <w:r w:rsidRPr="002A4B46">
              <w:rPr>
                <w:rFonts w:asciiTheme="minorHAnsi" w:hAnsiTheme="minorHAnsi" w:cstheme="minorHAnsi"/>
                <w:sz w:val="20"/>
                <w:szCs w:val="20"/>
              </w:rPr>
              <w:t xml:space="preserve"> and socioeconomic risks</w:t>
            </w:r>
          </w:p>
        </w:tc>
      </w:tr>
    </w:tbl>
    <w:p w14:paraId="5B23D397" w14:textId="77777777" w:rsidR="002A4B46" w:rsidRPr="002A4B46" w:rsidRDefault="002A4B46" w:rsidP="006D3248">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2A4B46" w:rsidRPr="00E01F60" w14:paraId="2DAEF191" w14:textId="77777777" w:rsidTr="002A4B46">
        <w:trPr>
          <w:trHeight w:val="69"/>
        </w:trPr>
        <w:tc>
          <w:tcPr>
            <w:tcW w:w="9355" w:type="dxa"/>
            <w:gridSpan w:val="8"/>
            <w:shd w:val="clear" w:color="auto" w:fill="auto"/>
          </w:tcPr>
          <w:p w14:paraId="087939E6" w14:textId="77777777" w:rsidR="002A4B46" w:rsidRPr="00E01F60" w:rsidRDefault="002A4B46"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 xml:space="preserve">Review and amend legislation and secondary legislation in the environment sector and related sectors to reflect the new Biodiversity Strategy and Green Infrastructure Strategy </w:t>
            </w:r>
          </w:p>
        </w:tc>
      </w:tr>
      <w:tr w:rsidR="002A4B46" w:rsidRPr="001F4C67" w14:paraId="78BF1611" w14:textId="77777777" w:rsidTr="002A4B46">
        <w:tc>
          <w:tcPr>
            <w:tcW w:w="2552" w:type="dxa"/>
            <w:gridSpan w:val="3"/>
            <w:vMerge w:val="restart"/>
            <w:shd w:val="clear" w:color="auto" w:fill="F2F2F2" w:themeFill="background1" w:themeFillShade="F2"/>
            <w:vAlign w:val="center"/>
          </w:tcPr>
          <w:p w14:paraId="2B760651"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Relevant to:</w:t>
            </w:r>
          </w:p>
        </w:tc>
        <w:tc>
          <w:tcPr>
            <w:tcW w:w="1355" w:type="dxa"/>
            <w:shd w:val="clear" w:color="auto" w:fill="F2F2F2" w:themeFill="background1" w:themeFillShade="F2"/>
            <w:vAlign w:val="center"/>
          </w:tcPr>
          <w:p w14:paraId="69DD2591"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 xml:space="preserve">Legislative </w:t>
            </w:r>
            <w:r>
              <w:rPr>
                <w:rFonts w:asciiTheme="minorHAnsi" w:hAnsiTheme="minorHAnsi" w:cstheme="minorHAnsi"/>
                <w:sz w:val="20"/>
                <w:szCs w:val="20"/>
              </w:rPr>
              <w:t xml:space="preserve">&amp; </w:t>
            </w:r>
            <w:r w:rsidRPr="002A4B46">
              <w:rPr>
                <w:rFonts w:asciiTheme="minorHAnsi" w:hAnsiTheme="minorHAnsi" w:cstheme="minorHAnsi"/>
                <w:sz w:val="20"/>
                <w:szCs w:val="20"/>
              </w:rPr>
              <w:t>institutional framework</w:t>
            </w:r>
          </w:p>
        </w:tc>
        <w:tc>
          <w:tcPr>
            <w:tcW w:w="1268" w:type="dxa"/>
            <w:shd w:val="clear" w:color="auto" w:fill="F2F2F2" w:themeFill="background1" w:themeFillShade="F2"/>
            <w:vAlign w:val="center"/>
          </w:tcPr>
          <w:p w14:paraId="63F72B34"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1C414994"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0FB06485"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7D0D0D2B"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 xml:space="preserve">Ecosystem pressures </w:t>
            </w:r>
            <w:r>
              <w:rPr>
                <w:rFonts w:asciiTheme="minorHAnsi" w:hAnsiTheme="minorHAnsi" w:cstheme="minorHAnsi"/>
                <w:sz w:val="20"/>
                <w:szCs w:val="20"/>
              </w:rPr>
              <w:t xml:space="preserve">&amp; </w:t>
            </w:r>
            <w:r w:rsidRPr="002A4B46">
              <w:rPr>
                <w:rFonts w:asciiTheme="minorHAnsi" w:hAnsiTheme="minorHAnsi" w:cstheme="minorHAnsi"/>
                <w:sz w:val="20"/>
                <w:szCs w:val="20"/>
              </w:rPr>
              <w:t>disturbances reduction</w:t>
            </w:r>
          </w:p>
        </w:tc>
      </w:tr>
      <w:tr w:rsidR="002A4B46" w:rsidRPr="0062727F" w14:paraId="7AEF754D" w14:textId="77777777" w:rsidTr="002A4B46">
        <w:tc>
          <w:tcPr>
            <w:tcW w:w="2552" w:type="dxa"/>
            <w:gridSpan w:val="3"/>
            <w:vMerge/>
            <w:shd w:val="clear" w:color="auto" w:fill="F2F2F2" w:themeFill="background1" w:themeFillShade="F2"/>
            <w:vAlign w:val="center"/>
          </w:tcPr>
          <w:p w14:paraId="55BE764C" w14:textId="77777777" w:rsidR="002A4B46" w:rsidRPr="002A4B46" w:rsidRDefault="002A4B46"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06CD1FA6" w14:textId="77777777" w:rsidR="002A4B46" w:rsidRPr="002A4B46" w:rsidRDefault="002A4B46" w:rsidP="0095077A">
            <w:pPr>
              <w:spacing w:after="0"/>
              <w:jc w:val="center"/>
              <w:rPr>
                <w:rFonts w:asciiTheme="minorHAnsi" w:hAnsiTheme="minorHAnsi" w:cstheme="minorHAnsi"/>
                <w:sz w:val="20"/>
                <w:szCs w:val="20"/>
              </w:rPr>
            </w:pPr>
            <w:r w:rsidRPr="002A4B46">
              <w:rPr>
                <w:rFonts w:asciiTheme="minorHAnsi" w:hAnsiTheme="minorHAnsi" w:cstheme="minorHAnsi"/>
                <w:sz w:val="20"/>
                <w:szCs w:val="20"/>
              </w:rPr>
              <w:t>X</w:t>
            </w:r>
          </w:p>
        </w:tc>
        <w:tc>
          <w:tcPr>
            <w:tcW w:w="1268" w:type="dxa"/>
            <w:shd w:val="clear" w:color="auto" w:fill="FFFFFF" w:themeFill="background1"/>
          </w:tcPr>
          <w:p w14:paraId="0643D536" w14:textId="77777777" w:rsidR="002A4B46" w:rsidRPr="002A4B46" w:rsidRDefault="002A4B46" w:rsidP="0095077A">
            <w:pPr>
              <w:spacing w:after="0"/>
              <w:jc w:val="center"/>
              <w:rPr>
                <w:rFonts w:asciiTheme="minorHAnsi" w:hAnsiTheme="minorHAnsi" w:cstheme="minorHAnsi"/>
                <w:sz w:val="20"/>
                <w:szCs w:val="20"/>
              </w:rPr>
            </w:pPr>
            <w:r w:rsidRPr="002A4B46">
              <w:rPr>
                <w:rFonts w:asciiTheme="minorHAnsi" w:hAnsiTheme="minorHAnsi" w:cstheme="minorHAnsi"/>
                <w:sz w:val="20"/>
                <w:szCs w:val="20"/>
              </w:rPr>
              <w:t>X</w:t>
            </w:r>
          </w:p>
        </w:tc>
        <w:tc>
          <w:tcPr>
            <w:tcW w:w="1190" w:type="dxa"/>
            <w:shd w:val="clear" w:color="auto" w:fill="FFFFFF" w:themeFill="background1"/>
          </w:tcPr>
          <w:p w14:paraId="73572B0B" w14:textId="77777777" w:rsidR="002A4B46" w:rsidRPr="002A4B46" w:rsidRDefault="002A4B46" w:rsidP="0095077A">
            <w:pPr>
              <w:spacing w:after="0"/>
              <w:jc w:val="center"/>
              <w:rPr>
                <w:rFonts w:asciiTheme="minorHAnsi" w:hAnsiTheme="minorHAnsi" w:cstheme="minorHAnsi"/>
                <w:sz w:val="20"/>
                <w:szCs w:val="20"/>
              </w:rPr>
            </w:pPr>
            <w:r w:rsidRPr="002A4B46">
              <w:rPr>
                <w:rFonts w:asciiTheme="minorHAnsi" w:hAnsiTheme="minorHAnsi" w:cstheme="minorHAnsi"/>
                <w:sz w:val="20"/>
                <w:szCs w:val="20"/>
              </w:rPr>
              <w:t>X</w:t>
            </w:r>
          </w:p>
        </w:tc>
        <w:tc>
          <w:tcPr>
            <w:tcW w:w="1695" w:type="dxa"/>
            <w:shd w:val="clear" w:color="auto" w:fill="FFFFFF" w:themeFill="background1"/>
          </w:tcPr>
          <w:p w14:paraId="721B2833" w14:textId="77777777" w:rsidR="002A4B46" w:rsidRPr="002A4B46" w:rsidRDefault="002A4B46" w:rsidP="0095077A">
            <w:pPr>
              <w:spacing w:after="0"/>
              <w:jc w:val="center"/>
              <w:rPr>
                <w:rFonts w:asciiTheme="minorHAnsi" w:hAnsiTheme="minorHAnsi" w:cstheme="minorHAnsi"/>
                <w:sz w:val="20"/>
                <w:szCs w:val="20"/>
              </w:rPr>
            </w:pPr>
            <w:r w:rsidRPr="002A4B46">
              <w:rPr>
                <w:rFonts w:asciiTheme="minorHAnsi" w:hAnsiTheme="minorHAnsi" w:cstheme="minorHAnsi"/>
                <w:sz w:val="20"/>
                <w:szCs w:val="20"/>
              </w:rPr>
              <w:t>X</w:t>
            </w:r>
          </w:p>
        </w:tc>
        <w:tc>
          <w:tcPr>
            <w:tcW w:w="1295" w:type="dxa"/>
            <w:shd w:val="clear" w:color="auto" w:fill="FFFFFF" w:themeFill="background1"/>
          </w:tcPr>
          <w:p w14:paraId="16E21940" w14:textId="77777777" w:rsidR="002A4B46" w:rsidRPr="002A4B46" w:rsidRDefault="002A4B46" w:rsidP="0095077A">
            <w:pPr>
              <w:spacing w:after="0"/>
              <w:jc w:val="center"/>
              <w:rPr>
                <w:rFonts w:asciiTheme="minorHAnsi" w:hAnsiTheme="minorHAnsi" w:cstheme="minorHAnsi"/>
                <w:sz w:val="20"/>
                <w:szCs w:val="20"/>
              </w:rPr>
            </w:pPr>
            <w:r w:rsidRPr="002A4B46">
              <w:rPr>
                <w:rFonts w:asciiTheme="minorHAnsi" w:hAnsiTheme="minorHAnsi" w:cstheme="minorHAnsi"/>
                <w:sz w:val="20"/>
                <w:szCs w:val="20"/>
              </w:rPr>
              <w:t>X</w:t>
            </w:r>
          </w:p>
        </w:tc>
      </w:tr>
      <w:tr w:rsidR="002A4B46" w:rsidRPr="0062727F" w14:paraId="3B5411A9" w14:textId="77777777" w:rsidTr="00094131">
        <w:trPr>
          <w:trHeight w:val="1991"/>
        </w:trPr>
        <w:tc>
          <w:tcPr>
            <w:tcW w:w="2552" w:type="dxa"/>
            <w:gridSpan w:val="3"/>
            <w:shd w:val="clear" w:color="auto" w:fill="D9D9D9" w:themeFill="background1" w:themeFillShade="D9"/>
            <w:vAlign w:val="center"/>
          </w:tcPr>
          <w:p w14:paraId="4F740EFF"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32702893" w14:textId="77777777" w:rsidR="002A4B46" w:rsidRPr="002A4B46" w:rsidRDefault="002A4B46" w:rsidP="00593CB2">
            <w:pPr>
              <w:pStyle w:val="ListParagraph"/>
              <w:numPr>
                <w:ilvl w:val="0"/>
                <w:numId w:val="77"/>
              </w:numPr>
              <w:autoSpaceDE w:val="0"/>
              <w:autoSpaceDN w:val="0"/>
              <w:adjustRightInd w:val="0"/>
              <w:spacing w:before="20" w:after="20"/>
              <w:ind w:left="336" w:hanging="336"/>
              <w:rPr>
                <w:rFonts w:asciiTheme="minorHAnsi" w:hAnsiTheme="minorHAnsi" w:cstheme="minorHAnsi"/>
                <w:sz w:val="20"/>
                <w:szCs w:val="20"/>
              </w:rPr>
            </w:pPr>
            <w:r w:rsidRPr="002A4B46">
              <w:rPr>
                <w:rFonts w:asciiTheme="minorHAnsi" w:hAnsiTheme="minorHAnsi" w:cstheme="minorHAnsi"/>
                <w:sz w:val="20"/>
                <w:szCs w:val="20"/>
              </w:rPr>
              <w:t>Rationale: Implementing the new BD and Green Infrastructure strategies as well as EU’s cross-cutting policies for monitoring and reporting the environmental and ecosystems impact of other policies, such as emissions, water, agriculture, and so on (see Chapter 2, sections 2.3 and 2.4)</w:t>
            </w:r>
          </w:p>
          <w:p w14:paraId="13D16460" w14:textId="77777777" w:rsidR="002A4B46" w:rsidRPr="002A4B46" w:rsidRDefault="002A4B46" w:rsidP="00593CB2">
            <w:pPr>
              <w:pStyle w:val="ListParagraph"/>
              <w:numPr>
                <w:ilvl w:val="0"/>
                <w:numId w:val="77"/>
              </w:numPr>
              <w:autoSpaceDE w:val="0"/>
              <w:autoSpaceDN w:val="0"/>
              <w:adjustRightInd w:val="0"/>
              <w:spacing w:before="20" w:after="20"/>
              <w:ind w:left="336" w:hanging="336"/>
              <w:rPr>
                <w:rFonts w:asciiTheme="minorHAnsi" w:hAnsiTheme="minorHAnsi" w:cstheme="minorHAnsi"/>
                <w:sz w:val="20"/>
                <w:szCs w:val="20"/>
              </w:rPr>
            </w:pPr>
            <w:r w:rsidRPr="002A4B46">
              <w:rPr>
                <w:rFonts w:asciiTheme="minorHAnsi" w:hAnsiTheme="minorHAnsi" w:cstheme="minorHAnsi"/>
                <w:sz w:val="20"/>
                <w:szCs w:val="20"/>
              </w:rPr>
              <w:t>Impact: The proposed review will introduce the ecosystem services concept in all sectors that impact biodiversity, including sectors under other administrations. It will support the cost-effective implementation of policies in those sectors by providing for the re-use of data and knowledge and creating the legal basis for using natural capital for adaptation.</w:t>
            </w:r>
          </w:p>
          <w:p w14:paraId="6304699A" w14:textId="77777777" w:rsidR="002A4B46" w:rsidRPr="002A4B46" w:rsidRDefault="002A4B46" w:rsidP="00593CB2">
            <w:pPr>
              <w:pStyle w:val="ListParagraph"/>
              <w:numPr>
                <w:ilvl w:val="0"/>
                <w:numId w:val="77"/>
              </w:numPr>
              <w:autoSpaceDE w:val="0"/>
              <w:autoSpaceDN w:val="0"/>
              <w:adjustRightInd w:val="0"/>
              <w:spacing w:before="20" w:after="20"/>
              <w:ind w:left="336" w:hanging="336"/>
              <w:rPr>
                <w:rFonts w:asciiTheme="minorHAnsi" w:hAnsiTheme="minorHAnsi" w:cstheme="minorHAnsi"/>
                <w:sz w:val="20"/>
                <w:szCs w:val="20"/>
              </w:rPr>
            </w:pPr>
            <w:r w:rsidRPr="002A4B46">
              <w:rPr>
                <w:rFonts w:asciiTheme="minorHAnsi" w:hAnsiTheme="minorHAnsi" w:cstheme="minorHAnsi"/>
                <w:sz w:val="20"/>
                <w:szCs w:val="20"/>
              </w:rPr>
              <w:t>Synergies: The option is synergetic with all other adaptation options presented in the report</w:t>
            </w:r>
          </w:p>
        </w:tc>
      </w:tr>
      <w:tr w:rsidR="002A4B46" w:rsidRPr="002D7765" w14:paraId="63B0EE7C" w14:textId="77777777" w:rsidTr="002A4B46">
        <w:trPr>
          <w:trHeight w:val="128"/>
        </w:trPr>
        <w:tc>
          <w:tcPr>
            <w:tcW w:w="2552" w:type="dxa"/>
            <w:gridSpan w:val="3"/>
            <w:shd w:val="clear" w:color="auto" w:fill="000000" w:themeFill="text1"/>
            <w:vAlign w:val="center"/>
          </w:tcPr>
          <w:p w14:paraId="23365CA2"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778C7D54" w14:textId="77777777" w:rsidR="002A4B46" w:rsidRPr="002A4B46" w:rsidRDefault="002A4B46" w:rsidP="002A4B46">
            <w:pPr>
              <w:spacing w:before="20" w:after="20"/>
              <w:jc w:val="center"/>
              <w:rPr>
                <w:rFonts w:asciiTheme="minorHAnsi" w:hAnsiTheme="minorHAnsi" w:cstheme="minorHAnsi"/>
                <w:sz w:val="20"/>
                <w:szCs w:val="20"/>
              </w:rPr>
            </w:pPr>
          </w:p>
        </w:tc>
      </w:tr>
      <w:tr w:rsidR="002A4B46" w:rsidRPr="00016FA4" w14:paraId="25D48D63" w14:textId="77777777" w:rsidTr="002A4B46">
        <w:trPr>
          <w:trHeight w:val="133"/>
        </w:trPr>
        <w:tc>
          <w:tcPr>
            <w:tcW w:w="851" w:type="dxa"/>
            <w:shd w:val="clear" w:color="auto" w:fill="F2F2F2" w:themeFill="background1" w:themeFillShade="F2"/>
            <w:vAlign w:val="center"/>
          </w:tcPr>
          <w:p w14:paraId="15B9E557"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179FE95D" w14:textId="6E4B30B4"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6CC85572"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5C82ED40" w14:textId="77777777" w:rsidR="002A4B46" w:rsidRPr="002A4B46" w:rsidRDefault="002A4B46" w:rsidP="002A4B46">
            <w:pPr>
              <w:spacing w:before="20" w:after="20"/>
              <w:jc w:val="center"/>
              <w:rPr>
                <w:rFonts w:asciiTheme="minorHAnsi" w:hAnsiTheme="minorHAnsi" w:cstheme="minorHAnsi"/>
                <w:sz w:val="20"/>
                <w:szCs w:val="20"/>
              </w:rPr>
            </w:pPr>
          </w:p>
        </w:tc>
      </w:tr>
      <w:tr w:rsidR="00B26965" w:rsidRPr="00016FA4" w14:paraId="1CBE302F" w14:textId="77777777" w:rsidTr="002A4B46">
        <w:trPr>
          <w:trHeight w:val="60"/>
        </w:trPr>
        <w:tc>
          <w:tcPr>
            <w:tcW w:w="851" w:type="dxa"/>
            <w:shd w:val="clear" w:color="auto" w:fill="F2F2F2" w:themeFill="background1" w:themeFillShade="F2"/>
            <w:vAlign w:val="center"/>
          </w:tcPr>
          <w:p w14:paraId="6640E056" w14:textId="5B5B62B4"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61EB271F" w14:textId="32B139D4"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1548AEF9" w14:textId="45B882BB"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206D50B7" w14:textId="77777777" w:rsidR="00B26965" w:rsidRPr="002A4B46" w:rsidRDefault="00B26965" w:rsidP="00B26965">
            <w:pPr>
              <w:spacing w:before="20" w:after="20"/>
              <w:jc w:val="center"/>
              <w:rPr>
                <w:rFonts w:asciiTheme="minorHAnsi" w:hAnsiTheme="minorHAnsi" w:cstheme="minorHAnsi"/>
                <w:sz w:val="20"/>
                <w:szCs w:val="20"/>
              </w:rPr>
            </w:pPr>
          </w:p>
        </w:tc>
      </w:tr>
      <w:tr w:rsidR="002A4B46" w:rsidRPr="0062727F" w14:paraId="082F83FF" w14:textId="77777777" w:rsidTr="002A4B46">
        <w:trPr>
          <w:trHeight w:val="63"/>
        </w:trPr>
        <w:tc>
          <w:tcPr>
            <w:tcW w:w="2552" w:type="dxa"/>
            <w:gridSpan w:val="3"/>
            <w:shd w:val="clear" w:color="auto" w:fill="F2F2F2" w:themeFill="background1" w:themeFillShade="F2"/>
            <w:vAlign w:val="center"/>
          </w:tcPr>
          <w:p w14:paraId="474B3B4A"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2C2E52E9" w14:textId="77777777" w:rsidR="002A4B46" w:rsidRPr="002A4B46" w:rsidRDefault="002A4B46" w:rsidP="002A4B46">
            <w:pPr>
              <w:spacing w:before="20" w:after="20"/>
              <w:rPr>
                <w:rFonts w:asciiTheme="minorHAnsi" w:hAnsiTheme="minorHAnsi" w:cstheme="minorHAnsi"/>
                <w:sz w:val="20"/>
                <w:szCs w:val="20"/>
              </w:rPr>
            </w:pPr>
            <w:r w:rsidRPr="002A4B46">
              <w:rPr>
                <w:rFonts w:asciiTheme="minorHAnsi" w:hAnsiTheme="minorHAnsi" w:cstheme="minorHAnsi"/>
                <w:sz w:val="20"/>
                <w:szCs w:val="20"/>
              </w:rPr>
              <w:t>The proposed review will introduce the ecosystem services concept and its benefits for business and society</w:t>
            </w:r>
          </w:p>
        </w:tc>
      </w:tr>
      <w:tr w:rsidR="002A4B46" w:rsidRPr="0062727F" w14:paraId="7F05BE45" w14:textId="77777777" w:rsidTr="002A4B46">
        <w:trPr>
          <w:trHeight w:val="59"/>
        </w:trPr>
        <w:tc>
          <w:tcPr>
            <w:tcW w:w="2552" w:type="dxa"/>
            <w:gridSpan w:val="3"/>
            <w:shd w:val="clear" w:color="auto" w:fill="D9D9D9" w:themeFill="background1" w:themeFillShade="D9"/>
            <w:vAlign w:val="center"/>
          </w:tcPr>
          <w:p w14:paraId="21E78ED4"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Cross-cutting relevance</w:t>
            </w:r>
          </w:p>
        </w:tc>
        <w:tc>
          <w:tcPr>
            <w:tcW w:w="1355" w:type="dxa"/>
            <w:shd w:val="clear" w:color="auto" w:fill="FFFFFF" w:themeFill="background1"/>
            <w:vAlign w:val="center"/>
          </w:tcPr>
          <w:p w14:paraId="4B5F0F8A"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YES</w:t>
            </w:r>
          </w:p>
        </w:tc>
        <w:tc>
          <w:tcPr>
            <w:tcW w:w="5448" w:type="dxa"/>
            <w:gridSpan w:val="4"/>
            <w:shd w:val="clear" w:color="auto" w:fill="D9D9D9" w:themeFill="background1" w:themeFillShade="D9"/>
          </w:tcPr>
          <w:p w14:paraId="18E407A3" w14:textId="77777777" w:rsidR="002A4B46" w:rsidRPr="002A4B46" w:rsidRDefault="002A4B46" w:rsidP="002A4B46">
            <w:pPr>
              <w:spacing w:before="20" w:after="20"/>
              <w:rPr>
                <w:rFonts w:asciiTheme="minorHAnsi" w:hAnsiTheme="minorHAnsi" w:cstheme="minorHAnsi"/>
                <w:sz w:val="20"/>
                <w:szCs w:val="20"/>
              </w:rPr>
            </w:pPr>
            <w:r w:rsidRPr="002A4B46">
              <w:rPr>
                <w:rFonts w:asciiTheme="minorHAnsi" w:hAnsiTheme="minorHAnsi" w:cstheme="minorHAnsi"/>
                <w:sz w:val="20"/>
                <w:szCs w:val="20"/>
              </w:rPr>
              <w:t>All sectors</w:t>
            </w:r>
          </w:p>
        </w:tc>
      </w:tr>
      <w:tr w:rsidR="002A4B46" w:rsidRPr="0062727F" w14:paraId="40425016" w14:textId="77777777" w:rsidTr="002A4B46">
        <w:tc>
          <w:tcPr>
            <w:tcW w:w="2552" w:type="dxa"/>
            <w:gridSpan w:val="3"/>
            <w:shd w:val="clear" w:color="auto" w:fill="F2F2F2" w:themeFill="background1" w:themeFillShade="F2"/>
            <w:vAlign w:val="center"/>
          </w:tcPr>
          <w:p w14:paraId="1A6156E7" w14:textId="77777777" w:rsidR="002A4B46" w:rsidRPr="002A4B46" w:rsidRDefault="002A4B46" w:rsidP="002A4B46">
            <w:pPr>
              <w:spacing w:before="20" w:after="20"/>
              <w:jc w:val="center"/>
              <w:rPr>
                <w:rFonts w:asciiTheme="minorHAnsi" w:hAnsiTheme="minorHAnsi" w:cstheme="minorHAnsi"/>
                <w:sz w:val="20"/>
                <w:szCs w:val="20"/>
              </w:rPr>
            </w:pPr>
            <w:r w:rsidRPr="002A4B46">
              <w:rPr>
                <w:rFonts w:asciiTheme="minorHAnsi" w:hAnsiTheme="minorHAnsi" w:cstheme="minorHAnsi"/>
                <w:sz w:val="20"/>
                <w:szCs w:val="20"/>
              </w:rPr>
              <w:t>Risks addressed</w:t>
            </w:r>
          </w:p>
        </w:tc>
        <w:tc>
          <w:tcPr>
            <w:tcW w:w="6803" w:type="dxa"/>
            <w:gridSpan w:val="5"/>
            <w:shd w:val="clear" w:color="auto" w:fill="F2F2F2" w:themeFill="background1" w:themeFillShade="F2"/>
          </w:tcPr>
          <w:p w14:paraId="234F9CE2" w14:textId="77777777" w:rsidR="002A4B46" w:rsidRPr="002A4B46" w:rsidRDefault="002A4B46" w:rsidP="002A4B46">
            <w:pPr>
              <w:spacing w:before="20" w:after="20"/>
              <w:rPr>
                <w:rFonts w:asciiTheme="minorHAnsi" w:hAnsiTheme="minorHAnsi" w:cstheme="minorHAnsi"/>
                <w:sz w:val="20"/>
                <w:szCs w:val="20"/>
              </w:rPr>
            </w:pPr>
            <w:r w:rsidRPr="002A4B46">
              <w:rPr>
                <w:rFonts w:asciiTheme="minorHAnsi" w:hAnsiTheme="minorHAnsi" w:cstheme="minorHAnsi"/>
                <w:sz w:val="20"/>
                <w:szCs w:val="20"/>
              </w:rPr>
              <w:t>Risks to all ecosystems, on the entire territory, arising from mismanagement of natural capital</w:t>
            </w:r>
          </w:p>
        </w:tc>
      </w:tr>
    </w:tbl>
    <w:p w14:paraId="4B07287E" w14:textId="77777777" w:rsidR="002A4B46" w:rsidRPr="00935478" w:rsidRDefault="002A4B46" w:rsidP="006D3248">
      <w:pPr>
        <w:pStyle w:val="Normal1"/>
        <w:rPr>
          <w:rFonts w:ascii="Times New Roman" w:hAnsi="Times New Roman" w:cs="Times New Roman"/>
          <w:sz w:val="8"/>
          <w:szCs w:val="8"/>
          <w:lang w:val="en-US"/>
        </w:rPr>
      </w:pPr>
    </w:p>
    <w:p w14:paraId="6CA95511" w14:textId="0DD0B024" w:rsidR="0095077A" w:rsidRDefault="0095077A">
      <w:pPr>
        <w:spacing w:after="200"/>
        <w:jc w:val="left"/>
        <w:rPr>
          <w:rFonts w:eastAsia="Arial" w:cs="Times New Roman"/>
          <w:color w:val="000000"/>
          <w:sz w:val="8"/>
          <w:szCs w:val="8"/>
          <w:lang w:eastAsia="bg-BG"/>
        </w:rPr>
      </w:pPr>
      <w:r>
        <w:rPr>
          <w:rFonts w:cs="Times New Roman"/>
          <w:sz w:val="8"/>
          <w:szCs w:val="8"/>
        </w:rPr>
        <w:br w:type="page"/>
      </w: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2A4B46" w:rsidRPr="00E01F60" w14:paraId="7EDEECBD" w14:textId="77777777" w:rsidTr="002A4B46">
        <w:trPr>
          <w:trHeight w:val="69"/>
        </w:trPr>
        <w:tc>
          <w:tcPr>
            <w:tcW w:w="9355" w:type="dxa"/>
            <w:gridSpan w:val="8"/>
            <w:shd w:val="clear" w:color="auto" w:fill="auto"/>
          </w:tcPr>
          <w:p w14:paraId="37317193" w14:textId="77777777" w:rsidR="002A4B46" w:rsidRPr="00E01F60" w:rsidRDefault="002A4B46"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lastRenderedPageBreak/>
              <w:t>Link decision making, resource, and funding to efficient assessment of improved ecosystem condition</w:t>
            </w:r>
          </w:p>
        </w:tc>
      </w:tr>
      <w:tr w:rsidR="002A4B46" w:rsidRPr="001F4C67" w14:paraId="3C9B279B" w14:textId="77777777" w:rsidTr="002A4B46">
        <w:tc>
          <w:tcPr>
            <w:tcW w:w="2552" w:type="dxa"/>
            <w:gridSpan w:val="3"/>
            <w:vMerge w:val="restart"/>
            <w:shd w:val="clear" w:color="auto" w:fill="F2F2F2" w:themeFill="background1" w:themeFillShade="F2"/>
            <w:vAlign w:val="center"/>
          </w:tcPr>
          <w:p w14:paraId="492D14C8"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Relevant to:</w:t>
            </w:r>
          </w:p>
        </w:tc>
        <w:tc>
          <w:tcPr>
            <w:tcW w:w="1355" w:type="dxa"/>
            <w:shd w:val="clear" w:color="auto" w:fill="F2F2F2" w:themeFill="background1" w:themeFillShade="F2"/>
            <w:vAlign w:val="center"/>
          </w:tcPr>
          <w:p w14:paraId="61831BE3"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7DD1CE7E"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74EBC1B7"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137372C2"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4F0637E5"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pressures &amp; disturbances reduction</w:t>
            </w:r>
          </w:p>
        </w:tc>
      </w:tr>
      <w:tr w:rsidR="002A4B46" w:rsidRPr="0062727F" w14:paraId="27AFF373" w14:textId="77777777" w:rsidTr="002A4B46">
        <w:tc>
          <w:tcPr>
            <w:tcW w:w="2552" w:type="dxa"/>
            <w:gridSpan w:val="3"/>
            <w:vMerge/>
            <w:shd w:val="clear" w:color="auto" w:fill="F2F2F2" w:themeFill="background1" w:themeFillShade="F2"/>
            <w:vAlign w:val="center"/>
          </w:tcPr>
          <w:p w14:paraId="274B2FDD" w14:textId="77777777" w:rsidR="002A4B46" w:rsidRPr="00935478" w:rsidRDefault="002A4B46"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0A7800DD" w14:textId="77777777" w:rsidR="002A4B46" w:rsidRPr="00935478" w:rsidRDefault="002A4B46" w:rsidP="0095077A">
            <w:pPr>
              <w:spacing w:after="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68" w:type="dxa"/>
            <w:shd w:val="clear" w:color="auto" w:fill="FFFFFF" w:themeFill="background1"/>
          </w:tcPr>
          <w:p w14:paraId="38C5CE04" w14:textId="77777777" w:rsidR="002A4B46" w:rsidRPr="00935478" w:rsidRDefault="002A4B46" w:rsidP="0095077A">
            <w:pPr>
              <w:spacing w:after="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190" w:type="dxa"/>
            <w:shd w:val="clear" w:color="auto" w:fill="FFFFFF" w:themeFill="background1"/>
          </w:tcPr>
          <w:p w14:paraId="177D3DFB" w14:textId="77777777" w:rsidR="002A4B46" w:rsidRPr="00935478" w:rsidRDefault="002A4B46" w:rsidP="0095077A">
            <w:pPr>
              <w:spacing w:after="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695" w:type="dxa"/>
            <w:shd w:val="clear" w:color="auto" w:fill="FFFFFF" w:themeFill="background1"/>
          </w:tcPr>
          <w:p w14:paraId="3ABF8772" w14:textId="77777777" w:rsidR="002A4B46" w:rsidRPr="00935478" w:rsidRDefault="002A4B46" w:rsidP="0095077A">
            <w:pPr>
              <w:spacing w:after="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95" w:type="dxa"/>
            <w:shd w:val="clear" w:color="auto" w:fill="FFFFFF" w:themeFill="background1"/>
          </w:tcPr>
          <w:p w14:paraId="60BC0245" w14:textId="77777777" w:rsidR="002A4B46" w:rsidRPr="00935478" w:rsidRDefault="002A4B46" w:rsidP="0095077A">
            <w:pPr>
              <w:spacing w:after="0"/>
              <w:jc w:val="center"/>
              <w:rPr>
                <w:rFonts w:asciiTheme="minorHAnsi" w:hAnsiTheme="minorHAnsi" w:cstheme="minorHAnsi"/>
                <w:sz w:val="20"/>
                <w:szCs w:val="20"/>
              </w:rPr>
            </w:pPr>
            <w:r w:rsidRPr="00935478">
              <w:rPr>
                <w:rFonts w:asciiTheme="minorHAnsi" w:hAnsiTheme="minorHAnsi" w:cstheme="minorHAnsi"/>
                <w:sz w:val="20"/>
                <w:szCs w:val="20"/>
              </w:rPr>
              <w:t>X</w:t>
            </w:r>
          </w:p>
        </w:tc>
      </w:tr>
      <w:tr w:rsidR="002A4B46" w:rsidRPr="0082308D" w14:paraId="1AF49920" w14:textId="77777777" w:rsidTr="00094131">
        <w:trPr>
          <w:trHeight w:val="2041"/>
        </w:trPr>
        <w:tc>
          <w:tcPr>
            <w:tcW w:w="2552" w:type="dxa"/>
            <w:gridSpan w:val="3"/>
            <w:shd w:val="clear" w:color="auto" w:fill="D9D9D9" w:themeFill="background1" w:themeFillShade="D9"/>
            <w:vAlign w:val="center"/>
          </w:tcPr>
          <w:p w14:paraId="241B4936"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45D46C91"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Rationale: Aligning the BD and CCA funding mechanisms with the amended legislation as well as the EU wide reassessment of the use of funds for biodiversity initiated under the LIFE program in its call 2017</w:t>
            </w:r>
          </w:p>
          <w:p w14:paraId="0155C940"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Impact: The option will support the planning and release of adequate funding for the options proposed in this report and for the ecosystem management in general, operationalizing the mainstreaming of the ecosystem and ecosystem services concepts</w:t>
            </w:r>
          </w:p>
          <w:p w14:paraId="5316562B"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Synergies: The option is synergetic with all adaptation options presented in the report which require funding from budgetary sources or EU / other donor programs. Highly synergetic to options 12, 13, 15, 16, 21,22, 23. Synergetic to all other options in groups IV-XIV</w:t>
            </w:r>
          </w:p>
        </w:tc>
      </w:tr>
      <w:tr w:rsidR="002A4B46" w:rsidRPr="002D7765" w14:paraId="55FCDE8E" w14:textId="77777777" w:rsidTr="002A4B46">
        <w:tc>
          <w:tcPr>
            <w:tcW w:w="2552" w:type="dxa"/>
            <w:gridSpan w:val="3"/>
            <w:shd w:val="clear" w:color="auto" w:fill="000000" w:themeFill="text1"/>
            <w:vAlign w:val="center"/>
          </w:tcPr>
          <w:p w14:paraId="34A315FA"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6F8ED7E2" w14:textId="77777777" w:rsidR="002A4B46" w:rsidRPr="00935478" w:rsidRDefault="002A4B46" w:rsidP="002A4B46">
            <w:pPr>
              <w:spacing w:before="20" w:after="20"/>
              <w:jc w:val="center"/>
              <w:rPr>
                <w:rFonts w:asciiTheme="minorHAnsi" w:hAnsiTheme="minorHAnsi" w:cstheme="minorHAnsi"/>
                <w:sz w:val="20"/>
                <w:szCs w:val="20"/>
              </w:rPr>
            </w:pPr>
          </w:p>
        </w:tc>
      </w:tr>
      <w:tr w:rsidR="002A4B46" w:rsidRPr="00016FA4" w14:paraId="174E6B5B" w14:textId="77777777" w:rsidTr="002A4B46">
        <w:tc>
          <w:tcPr>
            <w:tcW w:w="851" w:type="dxa"/>
            <w:shd w:val="clear" w:color="auto" w:fill="F2F2F2" w:themeFill="background1" w:themeFillShade="F2"/>
            <w:vAlign w:val="center"/>
          </w:tcPr>
          <w:p w14:paraId="60F2C553"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5C88F5E4" w14:textId="78FC5101"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0D4E0585"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0536830E" w14:textId="77777777" w:rsidR="002A4B46" w:rsidRPr="00935478" w:rsidRDefault="002A4B46" w:rsidP="002A4B46">
            <w:pPr>
              <w:spacing w:before="20" w:after="20"/>
              <w:jc w:val="center"/>
              <w:rPr>
                <w:rFonts w:asciiTheme="minorHAnsi" w:hAnsiTheme="minorHAnsi" w:cstheme="minorHAnsi"/>
                <w:sz w:val="20"/>
                <w:szCs w:val="20"/>
              </w:rPr>
            </w:pPr>
          </w:p>
        </w:tc>
      </w:tr>
      <w:tr w:rsidR="00B26965" w:rsidRPr="00016FA4" w14:paraId="27770F97" w14:textId="77777777" w:rsidTr="002A4B46">
        <w:tc>
          <w:tcPr>
            <w:tcW w:w="851" w:type="dxa"/>
            <w:shd w:val="clear" w:color="auto" w:fill="F2F2F2" w:themeFill="background1" w:themeFillShade="F2"/>
            <w:vAlign w:val="center"/>
          </w:tcPr>
          <w:p w14:paraId="36794F89" w14:textId="47292DAA" w:rsidR="00B26965" w:rsidRPr="00935478" w:rsidRDefault="00B26965" w:rsidP="00B26965">
            <w:pPr>
              <w:spacing w:before="20" w:after="20"/>
              <w:jc w:val="center"/>
              <w:rPr>
                <w:rFonts w:asciiTheme="minorHAnsi" w:hAnsiTheme="minorHAnsi" w:cstheme="minorHAnsi"/>
                <w:sz w:val="16"/>
                <w:szCs w:val="16"/>
              </w:rPr>
            </w:pPr>
            <w:r>
              <w:rPr>
                <w:rFonts w:asciiTheme="minorHAnsi" w:hAnsiTheme="minorHAnsi" w:cstheme="minorHAnsi"/>
                <w:sz w:val="16"/>
                <w:szCs w:val="16"/>
              </w:rPr>
              <w:t>++</w:t>
            </w:r>
          </w:p>
        </w:tc>
        <w:tc>
          <w:tcPr>
            <w:tcW w:w="850" w:type="dxa"/>
            <w:shd w:val="clear" w:color="auto" w:fill="F2F2F2" w:themeFill="background1" w:themeFillShade="F2"/>
            <w:vAlign w:val="center"/>
          </w:tcPr>
          <w:p w14:paraId="66ED0D90" w14:textId="02900881"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2F2E4280" w14:textId="0A498FFF"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1CBA05A3" w14:textId="77777777" w:rsidR="00B26965" w:rsidRPr="00935478" w:rsidRDefault="00B26965" w:rsidP="00B26965">
            <w:pPr>
              <w:spacing w:before="20" w:after="20"/>
              <w:jc w:val="center"/>
              <w:rPr>
                <w:rFonts w:asciiTheme="minorHAnsi" w:hAnsiTheme="minorHAnsi" w:cstheme="minorHAnsi"/>
                <w:sz w:val="20"/>
                <w:szCs w:val="20"/>
              </w:rPr>
            </w:pPr>
          </w:p>
        </w:tc>
      </w:tr>
      <w:tr w:rsidR="002A4B46" w:rsidRPr="0062727F" w14:paraId="2D263CF6" w14:textId="77777777" w:rsidTr="002A4B46">
        <w:trPr>
          <w:trHeight w:val="63"/>
        </w:trPr>
        <w:tc>
          <w:tcPr>
            <w:tcW w:w="2552" w:type="dxa"/>
            <w:gridSpan w:val="3"/>
            <w:shd w:val="clear" w:color="auto" w:fill="F2F2F2" w:themeFill="background1" w:themeFillShade="F2"/>
            <w:vAlign w:val="center"/>
          </w:tcPr>
          <w:p w14:paraId="1D9DD160"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4A760839"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Leveraging scarce and/or fragmented available funding for protecting the rich biodiversity in Bulgaria while also supporting CCA and socio-economic objectives</w:t>
            </w:r>
          </w:p>
        </w:tc>
      </w:tr>
      <w:tr w:rsidR="002A4B46" w:rsidRPr="0062727F" w14:paraId="7A36243E" w14:textId="77777777" w:rsidTr="002A4B46">
        <w:trPr>
          <w:trHeight w:val="59"/>
        </w:trPr>
        <w:tc>
          <w:tcPr>
            <w:tcW w:w="2552" w:type="dxa"/>
            <w:gridSpan w:val="3"/>
            <w:shd w:val="clear" w:color="auto" w:fill="D9D9D9" w:themeFill="background1" w:themeFillShade="D9"/>
            <w:vAlign w:val="center"/>
          </w:tcPr>
          <w:p w14:paraId="2EFD836F"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Cross-cutting relevance</w:t>
            </w:r>
          </w:p>
        </w:tc>
        <w:tc>
          <w:tcPr>
            <w:tcW w:w="1355" w:type="dxa"/>
            <w:shd w:val="clear" w:color="auto" w:fill="FFFFFF" w:themeFill="background1"/>
            <w:vAlign w:val="center"/>
          </w:tcPr>
          <w:p w14:paraId="4EA7F98A"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YES</w:t>
            </w:r>
          </w:p>
        </w:tc>
        <w:tc>
          <w:tcPr>
            <w:tcW w:w="5448" w:type="dxa"/>
            <w:gridSpan w:val="4"/>
            <w:shd w:val="clear" w:color="auto" w:fill="D9D9D9" w:themeFill="background1" w:themeFillShade="D9"/>
          </w:tcPr>
          <w:p w14:paraId="1D1CF029"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Environmental considerations are mainstreamed across all policies and as such, adequate funding is essential to these sectors too.</w:t>
            </w:r>
          </w:p>
        </w:tc>
      </w:tr>
      <w:tr w:rsidR="002A4B46" w:rsidRPr="0062727F" w14:paraId="14FCE8A1" w14:textId="77777777" w:rsidTr="002A4B46">
        <w:tc>
          <w:tcPr>
            <w:tcW w:w="2552" w:type="dxa"/>
            <w:gridSpan w:val="3"/>
            <w:shd w:val="clear" w:color="auto" w:fill="F2F2F2" w:themeFill="background1" w:themeFillShade="F2"/>
            <w:vAlign w:val="center"/>
          </w:tcPr>
          <w:p w14:paraId="0A194614"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Risks addressed</w:t>
            </w:r>
          </w:p>
        </w:tc>
        <w:tc>
          <w:tcPr>
            <w:tcW w:w="6803" w:type="dxa"/>
            <w:gridSpan w:val="5"/>
            <w:shd w:val="clear" w:color="auto" w:fill="F2F2F2" w:themeFill="background1" w:themeFillShade="F2"/>
          </w:tcPr>
          <w:p w14:paraId="06A221F2"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Risks to all ecosystems, on the entire territory, arising from mismanagement of natural capital</w:t>
            </w:r>
          </w:p>
        </w:tc>
      </w:tr>
    </w:tbl>
    <w:p w14:paraId="4575264E" w14:textId="77777777" w:rsidR="002A4B46" w:rsidRPr="00935478" w:rsidRDefault="002A4B46" w:rsidP="006D3248">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2A4B46" w:rsidRPr="00E01F60" w14:paraId="76AAF1B7" w14:textId="77777777" w:rsidTr="002A4B46">
        <w:trPr>
          <w:trHeight w:val="69"/>
        </w:trPr>
        <w:tc>
          <w:tcPr>
            <w:tcW w:w="9355" w:type="dxa"/>
            <w:gridSpan w:val="8"/>
            <w:shd w:val="clear" w:color="auto" w:fill="auto"/>
          </w:tcPr>
          <w:p w14:paraId="3A4B528E" w14:textId="77777777" w:rsidR="002A4B46" w:rsidRPr="00E01F60" w:rsidRDefault="002A4B46"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 xml:space="preserve">Operationalize ecosystem-based monitoring and strategic/environment impact assessment </w:t>
            </w:r>
          </w:p>
        </w:tc>
      </w:tr>
      <w:tr w:rsidR="002A4B46" w:rsidRPr="001F4C67" w14:paraId="2053CD98" w14:textId="77777777" w:rsidTr="002A4B46">
        <w:tc>
          <w:tcPr>
            <w:tcW w:w="2552" w:type="dxa"/>
            <w:gridSpan w:val="3"/>
            <w:vMerge w:val="restart"/>
            <w:shd w:val="clear" w:color="auto" w:fill="F2F2F2" w:themeFill="background1" w:themeFillShade="F2"/>
            <w:vAlign w:val="center"/>
          </w:tcPr>
          <w:p w14:paraId="1707FB69"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Relevant to:</w:t>
            </w:r>
          </w:p>
        </w:tc>
        <w:tc>
          <w:tcPr>
            <w:tcW w:w="1355" w:type="dxa"/>
            <w:shd w:val="clear" w:color="auto" w:fill="F2F2F2" w:themeFill="background1" w:themeFillShade="F2"/>
            <w:vAlign w:val="center"/>
          </w:tcPr>
          <w:p w14:paraId="28449D6C"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6B580D80"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2C0ADC77"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37B88989"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3D813179"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pressures &amp; disturbances reduction</w:t>
            </w:r>
          </w:p>
        </w:tc>
      </w:tr>
      <w:tr w:rsidR="002A4B46" w:rsidRPr="001F4C67" w14:paraId="31B1EC39" w14:textId="77777777" w:rsidTr="002A4B46">
        <w:tc>
          <w:tcPr>
            <w:tcW w:w="2552" w:type="dxa"/>
            <w:gridSpan w:val="3"/>
            <w:vMerge/>
            <w:shd w:val="clear" w:color="auto" w:fill="F2F2F2" w:themeFill="background1" w:themeFillShade="F2"/>
            <w:vAlign w:val="center"/>
          </w:tcPr>
          <w:p w14:paraId="4A030381" w14:textId="77777777" w:rsidR="002A4B46" w:rsidRPr="00935478" w:rsidRDefault="002A4B46"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70AA4A0C" w14:textId="77777777" w:rsidR="002A4B46" w:rsidRPr="00935478" w:rsidRDefault="002A4B46" w:rsidP="0095077A">
            <w:pPr>
              <w:spacing w:after="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68" w:type="dxa"/>
            <w:shd w:val="clear" w:color="auto" w:fill="FFFFFF" w:themeFill="background1"/>
          </w:tcPr>
          <w:p w14:paraId="4FE79490" w14:textId="77777777" w:rsidR="002A4B46" w:rsidRPr="00935478" w:rsidRDefault="002A4B46" w:rsidP="0095077A">
            <w:pPr>
              <w:spacing w:after="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190" w:type="dxa"/>
            <w:shd w:val="clear" w:color="auto" w:fill="FFFFFF" w:themeFill="background1"/>
          </w:tcPr>
          <w:p w14:paraId="023B28DD" w14:textId="77777777" w:rsidR="002A4B46" w:rsidRPr="00935478" w:rsidRDefault="002A4B46" w:rsidP="0095077A">
            <w:pPr>
              <w:spacing w:after="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695" w:type="dxa"/>
            <w:shd w:val="clear" w:color="auto" w:fill="FFFFFF" w:themeFill="background1"/>
          </w:tcPr>
          <w:p w14:paraId="329B63E1" w14:textId="77777777" w:rsidR="002A4B46" w:rsidRPr="00935478" w:rsidRDefault="002A4B46" w:rsidP="0095077A">
            <w:pPr>
              <w:spacing w:after="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95" w:type="dxa"/>
            <w:shd w:val="clear" w:color="auto" w:fill="FFFFFF" w:themeFill="background1"/>
          </w:tcPr>
          <w:p w14:paraId="0E536E0F" w14:textId="77777777" w:rsidR="002A4B46" w:rsidRPr="00935478" w:rsidRDefault="002A4B46" w:rsidP="0095077A">
            <w:pPr>
              <w:spacing w:after="0"/>
              <w:jc w:val="center"/>
              <w:rPr>
                <w:rFonts w:asciiTheme="minorHAnsi" w:hAnsiTheme="minorHAnsi" w:cstheme="minorHAnsi"/>
                <w:sz w:val="20"/>
                <w:szCs w:val="20"/>
              </w:rPr>
            </w:pPr>
            <w:r w:rsidRPr="00935478">
              <w:rPr>
                <w:rFonts w:asciiTheme="minorHAnsi" w:hAnsiTheme="minorHAnsi" w:cstheme="minorHAnsi"/>
                <w:sz w:val="20"/>
                <w:szCs w:val="20"/>
              </w:rPr>
              <w:t>X</w:t>
            </w:r>
          </w:p>
        </w:tc>
      </w:tr>
      <w:tr w:rsidR="002A4B46" w:rsidRPr="00E80E84" w14:paraId="75C8245F" w14:textId="77777777" w:rsidTr="00094131">
        <w:trPr>
          <w:trHeight w:val="2686"/>
        </w:trPr>
        <w:tc>
          <w:tcPr>
            <w:tcW w:w="2552" w:type="dxa"/>
            <w:gridSpan w:val="3"/>
            <w:shd w:val="clear" w:color="auto" w:fill="D9D9D9" w:themeFill="background1" w:themeFillShade="D9"/>
            <w:vAlign w:val="center"/>
          </w:tcPr>
          <w:p w14:paraId="11C01815"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11689B26"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Rationale: Implementing the provisions for ecosystem monitoring embedded in EU legislation in a consistent and cost-effective manner while also implementing the Target 2 of EU Biodiversity Strategy to 2020</w:t>
            </w:r>
          </w:p>
          <w:p w14:paraId="7514B926"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Impact: The option will support the creation and maintenance of a cross-administrative mechanism for optimal use of data collected under different policies. In this manner, all data submitted to authorities could be re-used for CCA while reducing red tape for business and citizens. Continuous monitoring will also help identify trends in ecosystem developments and help predicting their deterioration for implementing mitigation measures and early warning in case of decreasing climate resilience.</w:t>
            </w:r>
          </w:p>
          <w:p w14:paraId="370FD76C"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Synergies: The option is synergetic all options in this report related to continuous monitoring of ecosystems and planning of their management, in particular 7, 8, 12, 13. It benefits from options 17-20 and provides inputs for options 6, 10, 11, 14-16, 25-28 </w:t>
            </w:r>
          </w:p>
        </w:tc>
      </w:tr>
      <w:tr w:rsidR="002A4B46" w:rsidRPr="002D7765" w14:paraId="2C24C886" w14:textId="77777777" w:rsidTr="002A4B46">
        <w:tc>
          <w:tcPr>
            <w:tcW w:w="2552" w:type="dxa"/>
            <w:gridSpan w:val="3"/>
            <w:shd w:val="clear" w:color="auto" w:fill="000000" w:themeFill="text1"/>
            <w:vAlign w:val="center"/>
          </w:tcPr>
          <w:p w14:paraId="1A283E0F" w14:textId="77777777" w:rsidR="002A4B46" w:rsidRPr="00935478" w:rsidRDefault="002A4B46" w:rsidP="002A4B46">
            <w:pPr>
              <w:spacing w:before="20" w:after="20"/>
              <w:jc w:val="center"/>
              <w:rPr>
                <w:rFonts w:asciiTheme="minorHAnsi" w:hAnsiTheme="minorHAnsi" w:cstheme="minorHAnsi"/>
                <w:color w:val="FFFFFF" w:themeColor="background1"/>
                <w:sz w:val="16"/>
                <w:szCs w:val="16"/>
              </w:rPr>
            </w:pPr>
            <w:r w:rsidRPr="00935478">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14E18E82" w14:textId="77777777" w:rsidR="002A4B46" w:rsidRPr="00935478" w:rsidRDefault="002A4B46" w:rsidP="002A4B46">
            <w:pPr>
              <w:autoSpaceDE w:val="0"/>
              <w:autoSpaceDN w:val="0"/>
              <w:adjustRightInd w:val="0"/>
              <w:spacing w:before="20" w:after="20"/>
              <w:rPr>
                <w:rFonts w:asciiTheme="minorHAnsi" w:hAnsiTheme="minorHAnsi" w:cstheme="minorHAnsi"/>
                <w:sz w:val="20"/>
                <w:szCs w:val="20"/>
              </w:rPr>
            </w:pPr>
          </w:p>
        </w:tc>
      </w:tr>
      <w:tr w:rsidR="002A4B46" w:rsidRPr="00016FA4" w14:paraId="0E9193E1" w14:textId="77777777" w:rsidTr="002A4B46">
        <w:tc>
          <w:tcPr>
            <w:tcW w:w="851" w:type="dxa"/>
            <w:shd w:val="clear" w:color="auto" w:fill="F2F2F2" w:themeFill="background1" w:themeFillShade="F2"/>
            <w:vAlign w:val="center"/>
          </w:tcPr>
          <w:p w14:paraId="1A2D9878"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623EFAA0" w14:textId="37BEAE01"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2521AD75"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18083979" w14:textId="77777777" w:rsidR="002A4B46" w:rsidRPr="00935478" w:rsidRDefault="002A4B46" w:rsidP="002A4B46">
            <w:pPr>
              <w:spacing w:before="20" w:after="20"/>
              <w:rPr>
                <w:rFonts w:asciiTheme="minorHAnsi" w:hAnsiTheme="minorHAnsi" w:cstheme="minorHAnsi"/>
                <w:sz w:val="20"/>
                <w:szCs w:val="20"/>
              </w:rPr>
            </w:pPr>
          </w:p>
        </w:tc>
      </w:tr>
      <w:tr w:rsidR="00B26965" w:rsidRPr="00016FA4" w14:paraId="27FEE826" w14:textId="77777777" w:rsidTr="002A4B46">
        <w:trPr>
          <w:trHeight w:val="60"/>
        </w:trPr>
        <w:tc>
          <w:tcPr>
            <w:tcW w:w="851" w:type="dxa"/>
            <w:shd w:val="clear" w:color="auto" w:fill="F2F2F2" w:themeFill="background1" w:themeFillShade="F2"/>
            <w:vAlign w:val="center"/>
          </w:tcPr>
          <w:p w14:paraId="01E2C5B5" w14:textId="511F0E1B"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73C74F3F" w14:textId="03F335FD"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40382152" w14:textId="32107714"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446313E4" w14:textId="77777777" w:rsidR="00B26965" w:rsidRPr="00935478" w:rsidRDefault="00B26965" w:rsidP="00B26965">
            <w:pPr>
              <w:spacing w:before="20" w:after="20"/>
              <w:rPr>
                <w:rFonts w:asciiTheme="minorHAnsi" w:hAnsiTheme="minorHAnsi" w:cstheme="minorHAnsi"/>
                <w:sz w:val="20"/>
                <w:szCs w:val="20"/>
              </w:rPr>
            </w:pPr>
          </w:p>
        </w:tc>
      </w:tr>
      <w:tr w:rsidR="002A4B46" w:rsidRPr="0062727F" w14:paraId="6D33B48F" w14:textId="77777777" w:rsidTr="002A4B46">
        <w:trPr>
          <w:trHeight w:val="63"/>
        </w:trPr>
        <w:tc>
          <w:tcPr>
            <w:tcW w:w="2552" w:type="dxa"/>
            <w:gridSpan w:val="3"/>
            <w:shd w:val="clear" w:color="auto" w:fill="F2F2F2" w:themeFill="background1" w:themeFillShade="F2"/>
            <w:vAlign w:val="center"/>
          </w:tcPr>
          <w:p w14:paraId="791CB6DE"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5DA06446" w14:textId="39D0D475"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Better monitoring will support the valuation and preservation of natural capital, in particular as early warning for possible loss of regulating services related to CCA. The relatively late introduction will allow the use of modern, cost-effective technologies such as earth observation an</w:t>
            </w:r>
            <w:r w:rsidR="00935478">
              <w:rPr>
                <w:rFonts w:asciiTheme="minorHAnsi" w:hAnsiTheme="minorHAnsi" w:cstheme="minorHAnsi"/>
                <w:sz w:val="20"/>
                <w:szCs w:val="20"/>
              </w:rPr>
              <w:t>d</w:t>
            </w:r>
            <w:r w:rsidRPr="00935478">
              <w:rPr>
                <w:rFonts w:asciiTheme="minorHAnsi" w:hAnsiTheme="minorHAnsi" w:cstheme="minorHAnsi"/>
                <w:sz w:val="20"/>
                <w:szCs w:val="20"/>
              </w:rPr>
              <w:t xml:space="preserve"> machine learning/artificial intelligence for remote monitoring</w:t>
            </w:r>
            <w:r w:rsidR="002C11DE">
              <w:rPr>
                <w:rFonts w:asciiTheme="minorHAnsi" w:hAnsiTheme="minorHAnsi" w:cstheme="minorHAnsi"/>
                <w:sz w:val="20"/>
                <w:szCs w:val="20"/>
              </w:rPr>
              <w:t>.</w:t>
            </w:r>
          </w:p>
        </w:tc>
      </w:tr>
      <w:tr w:rsidR="002A4B46" w:rsidRPr="0062727F" w14:paraId="2703EA70" w14:textId="77777777" w:rsidTr="002A4B46">
        <w:trPr>
          <w:trHeight w:val="59"/>
        </w:trPr>
        <w:tc>
          <w:tcPr>
            <w:tcW w:w="2552" w:type="dxa"/>
            <w:gridSpan w:val="3"/>
            <w:shd w:val="clear" w:color="auto" w:fill="D9D9D9" w:themeFill="background1" w:themeFillShade="D9"/>
            <w:vAlign w:val="center"/>
          </w:tcPr>
          <w:p w14:paraId="73A2B7B3"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Cross-cutting relevance</w:t>
            </w:r>
          </w:p>
        </w:tc>
        <w:tc>
          <w:tcPr>
            <w:tcW w:w="1355" w:type="dxa"/>
            <w:shd w:val="clear" w:color="auto" w:fill="FFFFFF" w:themeFill="background1"/>
            <w:vAlign w:val="center"/>
          </w:tcPr>
          <w:p w14:paraId="446E41A4"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YES</w:t>
            </w:r>
          </w:p>
        </w:tc>
        <w:tc>
          <w:tcPr>
            <w:tcW w:w="5448" w:type="dxa"/>
            <w:gridSpan w:val="4"/>
            <w:shd w:val="clear" w:color="auto" w:fill="D9D9D9" w:themeFill="background1" w:themeFillShade="D9"/>
          </w:tcPr>
          <w:p w14:paraId="54D914E8"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Ecosystem based monitoring will require and facilitate exchange of data and findings with all sectors affected by the CCA Strategy</w:t>
            </w:r>
          </w:p>
        </w:tc>
      </w:tr>
      <w:tr w:rsidR="002A4B46" w:rsidRPr="0062727F" w14:paraId="638CA4B6" w14:textId="77777777" w:rsidTr="00E87FBC">
        <w:tc>
          <w:tcPr>
            <w:tcW w:w="2552" w:type="dxa"/>
            <w:gridSpan w:val="3"/>
            <w:tcBorders>
              <w:bottom w:val="single" w:sz="4" w:space="0" w:color="5B9BD5"/>
            </w:tcBorders>
            <w:shd w:val="clear" w:color="auto" w:fill="F2F2F2" w:themeFill="background1" w:themeFillShade="F2"/>
            <w:vAlign w:val="center"/>
          </w:tcPr>
          <w:p w14:paraId="5C45A294"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lastRenderedPageBreak/>
              <w:t>Risks addressed</w:t>
            </w:r>
          </w:p>
        </w:tc>
        <w:tc>
          <w:tcPr>
            <w:tcW w:w="6803" w:type="dxa"/>
            <w:gridSpan w:val="5"/>
            <w:tcBorders>
              <w:bottom w:val="single" w:sz="4" w:space="0" w:color="5B9BD5"/>
            </w:tcBorders>
            <w:shd w:val="clear" w:color="auto" w:fill="F2F2F2" w:themeFill="background1" w:themeFillShade="F2"/>
          </w:tcPr>
          <w:p w14:paraId="767AE413"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Risks to all ecosystems, on the entire territory, arising from pressures not identified and/or mitigated</w:t>
            </w:r>
          </w:p>
        </w:tc>
      </w:tr>
      <w:tr w:rsidR="00E87FBC" w:rsidRPr="00E87FBC" w14:paraId="784D6FE0" w14:textId="77777777" w:rsidTr="00E87FBC">
        <w:tc>
          <w:tcPr>
            <w:tcW w:w="9355" w:type="dxa"/>
            <w:gridSpan w:val="8"/>
            <w:tcBorders>
              <w:left w:val="nil"/>
              <w:right w:val="nil"/>
            </w:tcBorders>
            <w:shd w:val="clear" w:color="auto" w:fill="auto"/>
          </w:tcPr>
          <w:p w14:paraId="7FD70E53" w14:textId="77777777" w:rsidR="00E87FBC" w:rsidRPr="00E87FBC" w:rsidRDefault="00E87FBC" w:rsidP="00E87FBC">
            <w:pPr>
              <w:spacing w:before="40" w:after="40"/>
              <w:rPr>
                <w:rFonts w:asciiTheme="majorBidi" w:eastAsia="Times New Roman" w:hAnsiTheme="majorBidi" w:cstheme="majorBidi"/>
                <w:b/>
                <w:color w:val="000000"/>
                <w:sz w:val="6"/>
                <w:szCs w:val="6"/>
              </w:rPr>
            </w:pPr>
          </w:p>
        </w:tc>
      </w:tr>
      <w:tr w:rsidR="00F11723" w:rsidRPr="00F11723" w14:paraId="4A6EF230" w14:textId="77777777" w:rsidTr="006D3248">
        <w:tc>
          <w:tcPr>
            <w:tcW w:w="9355" w:type="dxa"/>
            <w:gridSpan w:val="8"/>
            <w:shd w:val="clear" w:color="auto" w:fill="E2EFD9"/>
          </w:tcPr>
          <w:p w14:paraId="2597C50B" w14:textId="77777777" w:rsidR="00F11723" w:rsidRPr="00656F8D" w:rsidRDefault="00CF0137" w:rsidP="00593CB2">
            <w:pPr>
              <w:pStyle w:val="ListParagraph"/>
              <w:numPr>
                <w:ilvl w:val="0"/>
                <w:numId w:val="76"/>
              </w:numPr>
              <w:spacing w:before="40" w:after="40" w:line="276" w:lineRule="auto"/>
              <w:contextualSpacing w:val="0"/>
              <w:rPr>
                <w:rFonts w:asciiTheme="minorHAnsi" w:eastAsia="Times New Roman" w:hAnsiTheme="minorHAnsi" w:cstheme="minorHAnsi"/>
                <w:b/>
                <w:color w:val="000000"/>
              </w:rPr>
            </w:pPr>
            <w:r>
              <w:rPr>
                <w:rFonts w:asciiTheme="minorHAnsi" w:eastAsia="Times New Roman" w:hAnsiTheme="minorHAnsi" w:cstheme="minorHAnsi"/>
                <w:b/>
                <w:color w:val="000000"/>
              </w:rPr>
              <w:t>Adjust sectoral legislation to climate legislation</w:t>
            </w:r>
          </w:p>
        </w:tc>
      </w:tr>
      <w:tr w:rsidR="00F11723" w:rsidRPr="00E01F60" w14:paraId="55A1959D" w14:textId="77777777" w:rsidTr="006D3248">
        <w:trPr>
          <w:trHeight w:val="69"/>
        </w:trPr>
        <w:tc>
          <w:tcPr>
            <w:tcW w:w="9355" w:type="dxa"/>
            <w:gridSpan w:val="8"/>
            <w:shd w:val="clear" w:color="auto" w:fill="auto"/>
          </w:tcPr>
          <w:p w14:paraId="1D4E0850" w14:textId="199939F7" w:rsidR="00F11723" w:rsidRPr="00E01F60" w:rsidRDefault="00CF0137" w:rsidP="008F41B5">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 xml:space="preserve">Revise sectoral strategies/legislation to include the provisions of the CCA Strategy </w:t>
            </w:r>
          </w:p>
        </w:tc>
      </w:tr>
      <w:tr w:rsidR="002A4B46" w:rsidRPr="00ED0700" w14:paraId="2DE0EEBA" w14:textId="77777777" w:rsidTr="006D3248">
        <w:tc>
          <w:tcPr>
            <w:tcW w:w="2552" w:type="dxa"/>
            <w:gridSpan w:val="3"/>
            <w:vMerge w:val="restart"/>
            <w:shd w:val="clear" w:color="auto" w:fill="F2F2F2" w:themeFill="background1" w:themeFillShade="F2"/>
            <w:vAlign w:val="center"/>
          </w:tcPr>
          <w:p w14:paraId="32F59CD9"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Relevant to:</w:t>
            </w:r>
          </w:p>
        </w:tc>
        <w:tc>
          <w:tcPr>
            <w:tcW w:w="1355" w:type="dxa"/>
            <w:shd w:val="clear" w:color="auto" w:fill="F2F2F2" w:themeFill="background1" w:themeFillShade="F2"/>
            <w:vAlign w:val="center"/>
          </w:tcPr>
          <w:p w14:paraId="138F117E"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729ECE63"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51608DF8"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0033536A"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4C13C7B3"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pressures &amp; disturbances reduction</w:t>
            </w:r>
          </w:p>
        </w:tc>
      </w:tr>
      <w:tr w:rsidR="002A4B46" w:rsidRPr="00ED0700" w14:paraId="10F9B9A8" w14:textId="77777777" w:rsidTr="006D3248">
        <w:tc>
          <w:tcPr>
            <w:tcW w:w="2552" w:type="dxa"/>
            <w:gridSpan w:val="3"/>
            <w:vMerge/>
            <w:shd w:val="clear" w:color="auto" w:fill="F2F2F2" w:themeFill="background1" w:themeFillShade="F2"/>
            <w:vAlign w:val="center"/>
          </w:tcPr>
          <w:p w14:paraId="29332F7C" w14:textId="77777777" w:rsidR="002A4B46" w:rsidRPr="00935478" w:rsidRDefault="002A4B46"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2BB180B0"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68" w:type="dxa"/>
            <w:shd w:val="clear" w:color="auto" w:fill="FFFFFF" w:themeFill="background1"/>
          </w:tcPr>
          <w:p w14:paraId="53A2B534"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190" w:type="dxa"/>
            <w:shd w:val="clear" w:color="auto" w:fill="FFFFFF" w:themeFill="background1"/>
          </w:tcPr>
          <w:p w14:paraId="240E80DB"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695" w:type="dxa"/>
            <w:shd w:val="clear" w:color="auto" w:fill="FFFFFF" w:themeFill="background1"/>
          </w:tcPr>
          <w:p w14:paraId="5B7219CA" w14:textId="77777777" w:rsidR="002A4B46" w:rsidRPr="00935478" w:rsidRDefault="002A4B46" w:rsidP="002A4B46">
            <w:pPr>
              <w:spacing w:before="20" w:after="20"/>
              <w:jc w:val="center"/>
              <w:rPr>
                <w:rFonts w:asciiTheme="minorHAnsi" w:hAnsiTheme="minorHAnsi" w:cstheme="minorHAnsi"/>
                <w:sz w:val="20"/>
                <w:szCs w:val="20"/>
              </w:rPr>
            </w:pPr>
          </w:p>
        </w:tc>
        <w:tc>
          <w:tcPr>
            <w:tcW w:w="1295" w:type="dxa"/>
            <w:shd w:val="clear" w:color="auto" w:fill="FFFFFF" w:themeFill="background1"/>
          </w:tcPr>
          <w:p w14:paraId="4354381E" w14:textId="77777777" w:rsidR="002A4B46" w:rsidRPr="00935478" w:rsidRDefault="002A4B46" w:rsidP="002A4B46">
            <w:pPr>
              <w:spacing w:before="20" w:after="20"/>
              <w:jc w:val="center"/>
              <w:rPr>
                <w:rFonts w:asciiTheme="minorHAnsi" w:hAnsiTheme="minorHAnsi" w:cstheme="minorHAnsi"/>
                <w:sz w:val="20"/>
                <w:szCs w:val="20"/>
              </w:rPr>
            </w:pPr>
          </w:p>
        </w:tc>
      </w:tr>
      <w:tr w:rsidR="002A4B46" w:rsidRPr="00ED0700" w14:paraId="374E79D8" w14:textId="77777777" w:rsidTr="00094131">
        <w:trPr>
          <w:trHeight w:val="2422"/>
        </w:trPr>
        <w:tc>
          <w:tcPr>
            <w:tcW w:w="2552" w:type="dxa"/>
            <w:gridSpan w:val="3"/>
            <w:shd w:val="clear" w:color="auto" w:fill="D9D9D9" w:themeFill="background1" w:themeFillShade="D9"/>
            <w:vAlign w:val="center"/>
          </w:tcPr>
          <w:p w14:paraId="575424F1"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521A1342"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Rationale: Since the development of CCA legislation predated the CCA Strategy, this legislation has also to be updated. During such update, it is necessary to create cross-links to BD&amp;ES legislation along the lines outlined in this report</w:t>
            </w:r>
          </w:p>
          <w:p w14:paraId="4D619F6C"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Impact: Combining two complicated conceptual frameworks using the ecosystem functioning in the context of a socio-ecological system presents a number of scientific and practical challenges. Once accomplished, however, it will positively impact the mainstreaming of biodiversity in all sectors affected by climate change and included in this report by providing a holistic prospective</w:t>
            </w:r>
          </w:p>
          <w:p w14:paraId="352DC0E9"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Synergies: The option benefits from option groups III and IV. It is highly synergetic with the options related to the practical implementation of CCA measures (groups C, D, E)</w:t>
            </w:r>
          </w:p>
        </w:tc>
      </w:tr>
      <w:tr w:rsidR="002A4B46" w:rsidRPr="00ED0700" w14:paraId="7016353A" w14:textId="77777777" w:rsidTr="006D3248">
        <w:tc>
          <w:tcPr>
            <w:tcW w:w="2552" w:type="dxa"/>
            <w:gridSpan w:val="3"/>
            <w:shd w:val="clear" w:color="auto" w:fill="000000" w:themeFill="text1"/>
            <w:vAlign w:val="center"/>
          </w:tcPr>
          <w:p w14:paraId="58A52D15" w14:textId="77777777" w:rsidR="002A4B46" w:rsidRPr="00935478" w:rsidRDefault="002A4B46" w:rsidP="002A4B46">
            <w:pPr>
              <w:spacing w:before="20" w:after="20"/>
              <w:jc w:val="center"/>
              <w:rPr>
                <w:rFonts w:asciiTheme="minorHAnsi" w:hAnsiTheme="minorHAnsi" w:cstheme="minorHAnsi"/>
                <w:color w:val="FFFFFF" w:themeColor="background1"/>
                <w:sz w:val="16"/>
                <w:szCs w:val="16"/>
              </w:rPr>
            </w:pPr>
            <w:r w:rsidRPr="00935478">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53BF61C2" w14:textId="77777777" w:rsidR="002A4B46" w:rsidRPr="00935478" w:rsidRDefault="002A4B46" w:rsidP="002A4B46">
            <w:pPr>
              <w:autoSpaceDE w:val="0"/>
              <w:autoSpaceDN w:val="0"/>
              <w:adjustRightInd w:val="0"/>
              <w:spacing w:before="20" w:after="20"/>
              <w:rPr>
                <w:rFonts w:asciiTheme="minorHAnsi" w:hAnsiTheme="minorHAnsi" w:cstheme="minorHAnsi"/>
                <w:sz w:val="20"/>
                <w:szCs w:val="20"/>
              </w:rPr>
            </w:pPr>
          </w:p>
        </w:tc>
      </w:tr>
      <w:tr w:rsidR="002A4B46" w:rsidRPr="00ED0700" w14:paraId="09158F53" w14:textId="77777777" w:rsidTr="006D3248">
        <w:tc>
          <w:tcPr>
            <w:tcW w:w="851" w:type="dxa"/>
            <w:shd w:val="clear" w:color="auto" w:fill="F2F2F2" w:themeFill="background1" w:themeFillShade="F2"/>
            <w:vAlign w:val="center"/>
          </w:tcPr>
          <w:p w14:paraId="1F04E58A"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19E68F2A" w14:textId="517F37A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3D0F024B"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03D7CE64" w14:textId="77777777" w:rsidR="002A4B46" w:rsidRPr="00935478" w:rsidRDefault="002A4B46" w:rsidP="002A4B46">
            <w:pPr>
              <w:spacing w:before="20" w:after="20"/>
              <w:rPr>
                <w:rFonts w:asciiTheme="minorHAnsi" w:hAnsiTheme="minorHAnsi" w:cstheme="minorHAnsi"/>
                <w:sz w:val="20"/>
                <w:szCs w:val="20"/>
              </w:rPr>
            </w:pPr>
          </w:p>
        </w:tc>
      </w:tr>
      <w:tr w:rsidR="00B26965" w:rsidRPr="00ED0700" w14:paraId="3F4E2DB4" w14:textId="77777777" w:rsidTr="006D3248">
        <w:tc>
          <w:tcPr>
            <w:tcW w:w="851" w:type="dxa"/>
            <w:shd w:val="clear" w:color="auto" w:fill="F2F2F2" w:themeFill="background1" w:themeFillShade="F2"/>
            <w:vAlign w:val="center"/>
          </w:tcPr>
          <w:p w14:paraId="1B281116" w14:textId="398E9111"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6B2439BA" w14:textId="56201C28"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67C7925F" w14:textId="7452E8C7"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6E4745D0" w14:textId="77777777" w:rsidR="00B26965" w:rsidRPr="00935478" w:rsidRDefault="00B26965" w:rsidP="00B26965">
            <w:pPr>
              <w:spacing w:before="20" w:after="20"/>
              <w:rPr>
                <w:rFonts w:asciiTheme="minorHAnsi" w:hAnsiTheme="minorHAnsi" w:cstheme="minorHAnsi"/>
                <w:sz w:val="20"/>
                <w:szCs w:val="20"/>
              </w:rPr>
            </w:pPr>
          </w:p>
        </w:tc>
      </w:tr>
      <w:tr w:rsidR="002A4B46" w:rsidRPr="00ED0700" w14:paraId="3D5B6674" w14:textId="77777777" w:rsidTr="006D3248">
        <w:tc>
          <w:tcPr>
            <w:tcW w:w="2552" w:type="dxa"/>
            <w:gridSpan w:val="3"/>
            <w:shd w:val="clear" w:color="auto" w:fill="F2F2F2" w:themeFill="background1" w:themeFillShade="F2"/>
            <w:vAlign w:val="center"/>
          </w:tcPr>
          <w:p w14:paraId="353C3705"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6217927B"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The growing traction and public awareness of climate change issues (in particular among businesses) can help catalyzing the same process in terms of ecosystem services production</w:t>
            </w:r>
          </w:p>
        </w:tc>
      </w:tr>
      <w:tr w:rsidR="002A4B46" w:rsidRPr="00ED0700" w14:paraId="7CF9401E" w14:textId="77777777" w:rsidTr="006D3248">
        <w:tc>
          <w:tcPr>
            <w:tcW w:w="2552" w:type="dxa"/>
            <w:gridSpan w:val="3"/>
            <w:shd w:val="clear" w:color="auto" w:fill="D9D9D9" w:themeFill="background1" w:themeFillShade="D9"/>
            <w:vAlign w:val="center"/>
          </w:tcPr>
          <w:p w14:paraId="76764DF3"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Cross-cutting relevance</w:t>
            </w:r>
          </w:p>
        </w:tc>
        <w:tc>
          <w:tcPr>
            <w:tcW w:w="1355" w:type="dxa"/>
            <w:shd w:val="clear" w:color="auto" w:fill="FFFFFF" w:themeFill="background1"/>
            <w:vAlign w:val="center"/>
          </w:tcPr>
          <w:p w14:paraId="33994D01"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Yes</w:t>
            </w:r>
          </w:p>
        </w:tc>
        <w:tc>
          <w:tcPr>
            <w:tcW w:w="5448" w:type="dxa"/>
            <w:gridSpan w:val="4"/>
            <w:shd w:val="clear" w:color="auto" w:fill="D9D9D9" w:themeFill="background1" w:themeFillShade="D9"/>
          </w:tcPr>
          <w:p w14:paraId="1B2BDE3B"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All sectors in this strategy</w:t>
            </w:r>
          </w:p>
        </w:tc>
      </w:tr>
      <w:tr w:rsidR="002A4B46" w:rsidRPr="00ED0700" w14:paraId="4ED2B12F" w14:textId="77777777" w:rsidTr="006D3248">
        <w:tc>
          <w:tcPr>
            <w:tcW w:w="2552" w:type="dxa"/>
            <w:gridSpan w:val="3"/>
            <w:shd w:val="clear" w:color="auto" w:fill="F2F2F2" w:themeFill="background1" w:themeFillShade="F2"/>
            <w:vAlign w:val="center"/>
          </w:tcPr>
          <w:p w14:paraId="011DB211"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Risks addressed</w:t>
            </w:r>
          </w:p>
        </w:tc>
        <w:tc>
          <w:tcPr>
            <w:tcW w:w="6803" w:type="dxa"/>
            <w:gridSpan w:val="5"/>
            <w:shd w:val="clear" w:color="auto" w:fill="F2F2F2" w:themeFill="background1" w:themeFillShade="F2"/>
          </w:tcPr>
          <w:p w14:paraId="6B44F0B1"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Environmental risks for all ecosystem types arising out of policy mismatch and insufficient coordination when implementing CCA in BD&amp;ES</w:t>
            </w:r>
          </w:p>
        </w:tc>
      </w:tr>
    </w:tbl>
    <w:p w14:paraId="03E43943" w14:textId="77777777" w:rsidR="00324A64" w:rsidRPr="00935478" w:rsidRDefault="00324A64" w:rsidP="00935478">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935478" w:rsidRPr="00E01F60" w14:paraId="636408E2" w14:textId="77777777" w:rsidTr="00D71D39">
        <w:tc>
          <w:tcPr>
            <w:tcW w:w="9355" w:type="dxa"/>
            <w:gridSpan w:val="8"/>
            <w:shd w:val="clear" w:color="auto" w:fill="auto"/>
          </w:tcPr>
          <w:p w14:paraId="65756301" w14:textId="265187A2" w:rsidR="00935478" w:rsidRPr="00E01F60" w:rsidRDefault="00935478" w:rsidP="001F63A7">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Adjust regional and local adaptation strategies to the amended  strategic documents and legislation on BD&amp;ES</w:t>
            </w:r>
          </w:p>
        </w:tc>
      </w:tr>
      <w:tr w:rsidR="00935478" w:rsidRPr="001F4C67" w14:paraId="7AE5AA43" w14:textId="77777777" w:rsidTr="00D71D39">
        <w:tc>
          <w:tcPr>
            <w:tcW w:w="2552" w:type="dxa"/>
            <w:gridSpan w:val="3"/>
            <w:vMerge w:val="restart"/>
            <w:shd w:val="clear" w:color="auto" w:fill="F2F2F2" w:themeFill="background1" w:themeFillShade="F2"/>
            <w:vAlign w:val="center"/>
          </w:tcPr>
          <w:p w14:paraId="0FB5B90B" w14:textId="77777777" w:rsidR="00935478" w:rsidRPr="008B3202" w:rsidRDefault="00935478" w:rsidP="00D71D39">
            <w:pPr>
              <w:spacing w:before="20" w:after="20"/>
              <w:jc w:val="center"/>
              <w:rPr>
                <w:rFonts w:asciiTheme="minorHAnsi" w:hAnsiTheme="minorHAnsi" w:cstheme="minorHAnsi"/>
              </w:rPr>
            </w:pPr>
            <w:r w:rsidRPr="008B3202">
              <w:rPr>
                <w:rFonts w:asciiTheme="minorHAnsi" w:hAnsiTheme="minorHAnsi" w:cstheme="minorHAnsi"/>
              </w:rPr>
              <w:t>Relevant to:</w:t>
            </w:r>
          </w:p>
        </w:tc>
        <w:tc>
          <w:tcPr>
            <w:tcW w:w="1355" w:type="dxa"/>
            <w:shd w:val="clear" w:color="auto" w:fill="F2F2F2" w:themeFill="background1" w:themeFillShade="F2"/>
            <w:vAlign w:val="center"/>
          </w:tcPr>
          <w:p w14:paraId="4988A6E6" w14:textId="77777777" w:rsidR="00935478" w:rsidRPr="001F4C67" w:rsidRDefault="00935478" w:rsidP="00D71D39">
            <w:pPr>
              <w:spacing w:before="20" w:after="20"/>
              <w:jc w:val="center"/>
              <w:rPr>
                <w:rFonts w:asciiTheme="minorHAnsi" w:hAnsiTheme="minorHAnsi" w:cstheme="minorHAnsi"/>
                <w:sz w:val="20"/>
              </w:rPr>
            </w:pPr>
            <w:r w:rsidRPr="002A4B46">
              <w:rPr>
                <w:rFonts w:asciiTheme="minorHAnsi" w:hAnsiTheme="minorHAnsi" w:cstheme="minorHAnsi"/>
                <w:sz w:val="20"/>
                <w:szCs w:val="20"/>
              </w:rPr>
              <w:t xml:space="preserve">Legislative </w:t>
            </w:r>
            <w:r>
              <w:rPr>
                <w:rFonts w:asciiTheme="minorHAnsi" w:hAnsiTheme="minorHAnsi" w:cstheme="minorHAnsi"/>
                <w:sz w:val="20"/>
                <w:szCs w:val="20"/>
              </w:rPr>
              <w:t xml:space="preserve">&amp; </w:t>
            </w:r>
            <w:r w:rsidRPr="002A4B46">
              <w:rPr>
                <w:rFonts w:asciiTheme="minorHAnsi" w:hAnsiTheme="minorHAnsi" w:cstheme="minorHAnsi"/>
                <w:sz w:val="20"/>
                <w:szCs w:val="20"/>
              </w:rPr>
              <w:t>institutional framework</w:t>
            </w:r>
          </w:p>
        </w:tc>
        <w:tc>
          <w:tcPr>
            <w:tcW w:w="1268" w:type="dxa"/>
            <w:shd w:val="clear" w:color="auto" w:fill="F2F2F2" w:themeFill="background1" w:themeFillShade="F2"/>
            <w:vAlign w:val="center"/>
          </w:tcPr>
          <w:p w14:paraId="1A779F79" w14:textId="77777777" w:rsidR="00935478" w:rsidRPr="001F4C67" w:rsidRDefault="00935478" w:rsidP="00D71D39">
            <w:pPr>
              <w:spacing w:before="20" w:after="20"/>
              <w:jc w:val="center"/>
              <w:rPr>
                <w:rFonts w:asciiTheme="minorHAnsi" w:hAnsiTheme="minorHAnsi" w:cstheme="minorHAnsi"/>
                <w:sz w:val="20"/>
              </w:rPr>
            </w:pPr>
            <w:r w:rsidRPr="002A4B46">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7A2D973B" w14:textId="77777777" w:rsidR="00935478" w:rsidRPr="001F4C67" w:rsidRDefault="00935478" w:rsidP="00D71D39">
            <w:pPr>
              <w:spacing w:before="20" w:after="20"/>
              <w:jc w:val="center"/>
              <w:rPr>
                <w:rFonts w:asciiTheme="minorHAnsi" w:hAnsiTheme="minorHAnsi" w:cstheme="minorHAnsi"/>
                <w:sz w:val="20"/>
              </w:rPr>
            </w:pPr>
            <w:r w:rsidRPr="002A4B46">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420FAE11" w14:textId="77777777" w:rsidR="00935478" w:rsidRPr="001F4C67" w:rsidRDefault="00935478" w:rsidP="00D71D39">
            <w:pPr>
              <w:spacing w:before="20" w:after="20"/>
              <w:jc w:val="center"/>
              <w:rPr>
                <w:rFonts w:asciiTheme="minorHAnsi" w:hAnsiTheme="minorHAnsi" w:cstheme="minorHAnsi"/>
                <w:sz w:val="20"/>
              </w:rPr>
            </w:pPr>
            <w:r w:rsidRPr="002A4B46">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6E9590EC" w14:textId="77777777" w:rsidR="00935478" w:rsidRPr="001F4C67" w:rsidRDefault="00935478" w:rsidP="00D71D39">
            <w:pPr>
              <w:spacing w:before="20" w:after="20"/>
              <w:jc w:val="center"/>
              <w:rPr>
                <w:rFonts w:asciiTheme="minorHAnsi" w:hAnsiTheme="minorHAnsi" w:cstheme="minorHAnsi"/>
                <w:sz w:val="20"/>
              </w:rPr>
            </w:pPr>
            <w:r w:rsidRPr="002A4B46">
              <w:rPr>
                <w:rFonts w:asciiTheme="minorHAnsi" w:hAnsiTheme="minorHAnsi" w:cstheme="minorHAnsi"/>
                <w:sz w:val="20"/>
                <w:szCs w:val="20"/>
              </w:rPr>
              <w:t xml:space="preserve">Ecosystem pressures </w:t>
            </w:r>
            <w:r>
              <w:rPr>
                <w:rFonts w:asciiTheme="minorHAnsi" w:hAnsiTheme="minorHAnsi" w:cstheme="minorHAnsi"/>
                <w:sz w:val="20"/>
                <w:szCs w:val="20"/>
              </w:rPr>
              <w:t xml:space="preserve">&amp; </w:t>
            </w:r>
            <w:r w:rsidRPr="002A4B46">
              <w:rPr>
                <w:rFonts w:asciiTheme="minorHAnsi" w:hAnsiTheme="minorHAnsi" w:cstheme="minorHAnsi"/>
                <w:sz w:val="20"/>
                <w:szCs w:val="20"/>
              </w:rPr>
              <w:t>disturbances reduction</w:t>
            </w:r>
          </w:p>
        </w:tc>
      </w:tr>
      <w:tr w:rsidR="00935478" w:rsidRPr="0062727F" w14:paraId="18042C14" w14:textId="77777777" w:rsidTr="00D71D39">
        <w:tc>
          <w:tcPr>
            <w:tcW w:w="2552" w:type="dxa"/>
            <w:gridSpan w:val="3"/>
            <w:vMerge/>
            <w:shd w:val="clear" w:color="auto" w:fill="F2F2F2" w:themeFill="background1" w:themeFillShade="F2"/>
            <w:vAlign w:val="center"/>
          </w:tcPr>
          <w:p w14:paraId="57C1C858" w14:textId="77777777" w:rsidR="00935478" w:rsidRPr="008B3202" w:rsidRDefault="00935478" w:rsidP="00D71D39">
            <w:pPr>
              <w:spacing w:before="20" w:after="20"/>
              <w:jc w:val="center"/>
              <w:rPr>
                <w:rFonts w:asciiTheme="minorHAnsi" w:hAnsiTheme="minorHAnsi" w:cstheme="minorHAnsi"/>
              </w:rPr>
            </w:pPr>
          </w:p>
        </w:tc>
        <w:tc>
          <w:tcPr>
            <w:tcW w:w="1355" w:type="dxa"/>
            <w:shd w:val="clear" w:color="auto" w:fill="FFFFFF" w:themeFill="background1"/>
          </w:tcPr>
          <w:p w14:paraId="402FC97C" w14:textId="77777777" w:rsidR="00935478" w:rsidRPr="0062727F" w:rsidRDefault="00935478" w:rsidP="00D71D39">
            <w:pPr>
              <w:spacing w:before="20" w:after="20"/>
              <w:jc w:val="center"/>
              <w:rPr>
                <w:rFonts w:asciiTheme="minorHAnsi" w:hAnsiTheme="minorHAnsi" w:cstheme="minorHAnsi"/>
                <w:sz w:val="16"/>
              </w:rPr>
            </w:pPr>
            <w:r w:rsidRPr="0062727F">
              <w:rPr>
                <w:rFonts w:asciiTheme="minorHAnsi" w:hAnsiTheme="minorHAnsi" w:cstheme="minorHAnsi"/>
                <w:sz w:val="16"/>
              </w:rPr>
              <w:t>X</w:t>
            </w:r>
          </w:p>
        </w:tc>
        <w:tc>
          <w:tcPr>
            <w:tcW w:w="1268" w:type="dxa"/>
            <w:shd w:val="clear" w:color="auto" w:fill="FFFFFF" w:themeFill="background1"/>
          </w:tcPr>
          <w:p w14:paraId="04517B02" w14:textId="77777777" w:rsidR="00935478" w:rsidRPr="0062727F" w:rsidRDefault="00935478" w:rsidP="00D71D39">
            <w:pPr>
              <w:spacing w:before="20" w:after="20"/>
              <w:jc w:val="center"/>
              <w:rPr>
                <w:rFonts w:asciiTheme="minorHAnsi" w:hAnsiTheme="minorHAnsi" w:cstheme="minorHAnsi"/>
                <w:sz w:val="16"/>
              </w:rPr>
            </w:pPr>
            <w:r w:rsidRPr="0062727F">
              <w:rPr>
                <w:rFonts w:asciiTheme="minorHAnsi" w:hAnsiTheme="minorHAnsi" w:cstheme="minorHAnsi"/>
                <w:sz w:val="16"/>
              </w:rPr>
              <w:t>X</w:t>
            </w:r>
          </w:p>
        </w:tc>
        <w:tc>
          <w:tcPr>
            <w:tcW w:w="1190" w:type="dxa"/>
            <w:shd w:val="clear" w:color="auto" w:fill="FFFFFF" w:themeFill="background1"/>
          </w:tcPr>
          <w:p w14:paraId="44E8B0DA" w14:textId="77777777" w:rsidR="00935478" w:rsidRPr="0062727F" w:rsidRDefault="00935478" w:rsidP="00D71D39">
            <w:pPr>
              <w:spacing w:before="20" w:after="20"/>
              <w:jc w:val="center"/>
              <w:rPr>
                <w:rFonts w:asciiTheme="minorHAnsi" w:hAnsiTheme="minorHAnsi" w:cstheme="minorHAnsi"/>
                <w:sz w:val="16"/>
              </w:rPr>
            </w:pPr>
            <w:r w:rsidRPr="0062727F">
              <w:rPr>
                <w:rFonts w:asciiTheme="minorHAnsi" w:hAnsiTheme="minorHAnsi" w:cstheme="minorHAnsi"/>
                <w:sz w:val="16"/>
              </w:rPr>
              <w:t>X</w:t>
            </w:r>
          </w:p>
        </w:tc>
        <w:tc>
          <w:tcPr>
            <w:tcW w:w="1695" w:type="dxa"/>
            <w:shd w:val="clear" w:color="auto" w:fill="FFFFFF" w:themeFill="background1"/>
          </w:tcPr>
          <w:p w14:paraId="2DD56CB8" w14:textId="77777777" w:rsidR="00935478" w:rsidRPr="0062727F" w:rsidRDefault="00935478" w:rsidP="00D71D39">
            <w:pPr>
              <w:spacing w:before="20" w:after="20"/>
              <w:jc w:val="center"/>
              <w:rPr>
                <w:rFonts w:asciiTheme="minorHAnsi" w:hAnsiTheme="minorHAnsi" w:cstheme="minorHAnsi"/>
                <w:sz w:val="16"/>
              </w:rPr>
            </w:pPr>
            <w:r w:rsidRPr="0062727F">
              <w:rPr>
                <w:rFonts w:asciiTheme="minorHAnsi" w:hAnsiTheme="minorHAnsi" w:cstheme="minorHAnsi"/>
                <w:sz w:val="16"/>
              </w:rPr>
              <w:t>X</w:t>
            </w:r>
          </w:p>
        </w:tc>
        <w:tc>
          <w:tcPr>
            <w:tcW w:w="1295" w:type="dxa"/>
            <w:shd w:val="clear" w:color="auto" w:fill="FFFFFF" w:themeFill="background1"/>
          </w:tcPr>
          <w:p w14:paraId="6FB89A4B" w14:textId="77777777" w:rsidR="00935478" w:rsidRPr="0062727F" w:rsidRDefault="00935478" w:rsidP="00D71D39">
            <w:pPr>
              <w:spacing w:before="20" w:after="20"/>
              <w:jc w:val="center"/>
              <w:rPr>
                <w:rFonts w:asciiTheme="minorHAnsi" w:hAnsiTheme="minorHAnsi" w:cstheme="minorHAnsi"/>
                <w:sz w:val="16"/>
              </w:rPr>
            </w:pPr>
            <w:r w:rsidRPr="0062727F">
              <w:rPr>
                <w:rFonts w:asciiTheme="minorHAnsi" w:hAnsiTheme="minorHAnsi" w:cstheme="minorHAnsi"/>
                <w:sz w:val="16"/>
              </w:rPr>
              <w:t>X</w:t>
            </w:r>
          </w:p>
        </w:tc>
      </w:tr>
      <w:tr w:rsidR="00935478" w:rsidRPr="00B950A4" w14:paraId="4F131633" w14:textId="77777777" w:rsidTr="00094131">
        <w:trPr>
          <w:trHeight w:val="1770"/>
        </w:trPr>
        <w:tc>
          <w:tcPr>
            <w:tcW w:w="2552" w:type="dxa"/>
            <w:gridSpan w:val="3"/>
            <w:shd w:val="clear" w:color="auto" w:fill="D9D9D9" w:themeFill="background1" w:themeFillShade="D9"/>
            <w:vAlign w:val="center"/>
          </w:tcPr>
          <w:p w14:paraId="731BC66A" w14:textId="77777777" w:rsidR="00935478" w:rsidRPr="0062727F" w:rsidRDefault="00935478" w:rsidP="00D71D39">
            <w:pPr>
              <w:spacing w:before="20" w:after="20"/>
              <w:jc w:val="center"/>
              <w:rPr>
                <w:rFonts w:asciiTheme="minorHAnsi" w:hAnsiTheme="minorHAnsi" w:cstheme="minorHAnsi"/>
              </w:rPr>
            </w:pPr>
            <w:r w:rsidRPr="0062727F">
              <w:rPr>
                <w:rFonts w:asciiTheme="minorHAnsi" w:hAnsiTheme="minorHAnsi" w:cstheme="minorHAnsi"/>
              </w:rPr>
              <w:t>Description</w:t>
            </w:r>
          </w:p>
        </w:tc>
        <w:tc>
          <w:tcPr>
            <w:tcW w:w="6803" w:type="dxa"/>
            <w:gridSpan w:val="5"/>
            <w:vMerge w:val="restart"/>
            <w:shd w:val="clear" w:color="auto" w:fill="D9D9D9" w:themeFill="background1" w:themeFillShade="D9"/>
          </w:tcPr>
          <w:p w14:paraId="0B97D7D5" w14:textId="2E66DFDD"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Rationale: The option proposes the same activities as in option 5 but replicated on the regional/local level. </w:t>
            </w:r>
          </w:p>
          <w:p w14:paraId="5B3FBBA7" w14:textId="77777777"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Impact: Since the regional/local communities are vulnerable to CC impacts but in most cases, do not have sufficient resources and capacity, EbA-CCA provides for approaches to increasing climate resilience that are more natural, easier to communicate and implement, cost effective and beneficial to local economy</w:t>
            </w:r>
          </w:p>
          <w:p w14:paraId="370ED521" w14:textId="77777777" w:rsidR="00935478" w:rsidRPr="00B950A4"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rPr>
            </w:pPr>
            <w:r w:rsidRPr="00935478">
              <w:rPr>
                <w:rFonts w:asciiTheme="minorHAnsi" w:hAnsiTheme="minorHAnsi" w:cstheme="minorHAnsi"/>
                <w:sz w:val="20"/>
                <w:szCs w:val="20"/>
              </w:rPr>
              <w:t>Synergies: The option benefits from option 5 and groups III and IV. It is highly synergetic with the options related to practical implementation of CCA measures (groups C, D, E)</w:t>
            </w:r>
          </w:p>
        </w:tc>
      </w:tr>
      <w:tr w:rsidR="00935478" w:rsidRPr="002D7765" w14:paraId="5B481E81" w14:textId="77777777" w:rsidTr="00D71D39">
        <w:tc>
          <w:tcPr>
            <w:tcW w:w="2552" w:type="dxa"/>
            <w:gridSpan w:val="3"/>
            <w:shd w:val="clear" w:color="auto" w:fill="000000" w:themeFill="text1"/>
            <w:vAlign w:val="center"/>
          </w:tcPr>
          <w:p w14:paraId="2A4779BF"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1316585A" w14:textId="77777777" w:rsidR="00935478" w:rsidRPr="002D7765" w:rsidRDefault="00935478" w:rsidP="00D71D39">
            <w:pPr>
              <w:spacing w:before="20" w:after="20"/>
              <w:jc w:val="center"/>
              <w:rPr>
                <w:rFonts w:asciiTheme="minorHAnsi" w:hAnsiTheme="minorHAnsi" w:cstheme="minorHAnsi"/>
              </w:rPr>
            </w:pPr>
          </w:p>
        </w:tc>
      </w:tr>
      <w:tr w:rsidR="00935478" w:rsidRPr="00016FA4" w14:paraId="5B09BECF" w14:textId="77777777" w:rsidTr="00D71D39">
        <w:tc>
          <w:tcPr>
            <w:tcW w:w="851" w:type="dxa"/>
            <w:shd w:val="clear" w:color="auto" w:fill="F2F2F2" w:themeFill="background1" w:themeFillShade="F2"/>
            <w:vAlign w:val="center"/>
          </w:tcPr>
          <w:p w14:paraId="78C72256"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0A7D3787" w14:textId="56C8084E"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00C7FA4F"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12DA4806" w14:textId="77777777" w:rsidR="00935478" w:rsidRPr="00016FA4" w:rsidRDefault="00935478" w:rsidP="00D71D39">
            <w:pPr>
              <w:spacing w:before="20" w:after="20"/>
              <w:jc w:val="center"/>
              <w:rPr>
                <w:rFonts w:asciiTheme="minorHAnsi" w:hAnsiTheme="minorHAnsi" w:cstheme="minorHAnsi"/>
              </w:rPr>
            </w:pPr>
          </w:p>
        </w:tc>
      </w:tr>
      <w:tr w:rsidR="00B26965" w:rsidRPr="00016FA4" w14:paraId="106B8A01" w14:textId="77777777" w:rsidTr="00D71D39">
        <w:trPr>
          <w:trHeight w:val="56"/>
        </w:trPr>
        <w:tc>
          <w:tcPr>
            <w:tcW w:w="851" w:type="dxa"/>
            <w:shd w:val="clear" w:color="auto" w:fill="F2F2F2" w:themeFill="background1" w:themeFillShade="F2"/>
            <w:vAlign w:val="center"/>
          </w:tcPr>
          <w:p w14:paraId="1FE9EC1F" w14:textId="79815595"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6C14260B" w14:textId="02CACE98"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5C046A75" w14:textId="5A4479A5"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3074EB16" w14:textId="77777777" w:rsidR="00B26965" w:rsidRPr="00016FA4" w:rsidRDefault="00B26965" w:rsidP="00B26965">
            <w:pPr>
              <w:spacing w:before="20" w:after="20"/>
              <w:jc w:val="center"/>
              <w:rPr>
                <w:rFonts w:asciiTheme="minorHAnsi" w:hAnsiTheme="minorHAnsi" w:cstheme="minorHAnsi"/>
              </w:rPr>
            </w:pPr>
          </w:p>
        </w:tc>
      </w:tr>
      <w:tr w:rsidR="00935478" w:rsidRPr="0062727F" w14:paraId="032DD9C1" w14:textId="77777777" w:rsidTr="00D71D39">
        <w:tc>
          <w:tcPr>
            <w:tcW w:w="2552" w:type="dxa"/>
            <w:gridSpan w:val="3"/>
            <w:shd w:val="clear" w:color="auto" w:fill="F2F2F2" w:themeFill="background1" w:themeFillShade="F2"/>
            <w:vAlign w:val="center"/>
          </w:tcPr>
          <w:p w14:paraId="089A0822"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1836A392"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Small and medium-sized enterprises will largely benefit from new local business opportunities. Since most regulating and cultural ecosystem services are local by nature, their bulk will also be provided to and used by local communities</w:t>
            </w:r>
          </w:p>
        </w:tc>
      </w:tr>
      <w:tr w:rsidR="00935478" w:rsidRPr="0062727F" w14:paraId="26EBE1DF" w14:textId="77777777" w:rsidTr="00D71D39">
        <w:tc>
          <w:tcPr>
            <w:tcW w:w="2552" w:type="dxa"/>
            <w:gridSpan w:val="3"/>
            <w:shd w:val="clear" w:color="auto" w:fill="D9D9D9" w:themeFill="background1" w:themeFillShade="D9"/>
            <w:vAlign w:val="center"/>
          </w:tcPr>
          <w:p w14:paraId="1107800E"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Cross-cutting relevance</w:t>
            </w:r>
          </w:p>
        </w:tc>
        <w:tc>
          <w:tcPr>
            <w:tcW w:w="1355" w:type="dxa"/>
            <w:shd w:val="clear" w:color="auto" w:fill="FFFFFF" w:themeFill="background1"/>
            <w:vAlign w:val="center"/>
          </w:tcPr>
          <w:p w14:paraId="67C862BE"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YES</w:t>
            </w:r>
          </w:p>
        </w:tc>
        <w:tc>
          <w:tcPr>
            <w:tcW w:w="5448" w:type="dxa"/>
            <w:gridSpan w:val="4"/>
            <w:shd w:val="clear" w:color="auto" w:fill="D9D9D9" w:themeFill="background1" w:themeFillShade="D9"/>
          </w:tcPr>
          <w:p w14:paraId="0D80F2B6"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All sectors</w:t>
            </w:r>
          </w:p>
        </w:tc>
      </w:tr>
      <w:tr w:rsidR="00935478" w:rsidRPr="0062727F" w14:paraId="4D0438E8" w14:textId="77777777" w:rsidTr="00D71D39">
        <w:tc>
          <w:tcPr>
            <w:tcW w:w="2552" w:type="dxa"/>
            <w:gridSpan w:val="3"/>
            <w:shd w:val="clear" w:color="auto" w:fill="F2F2F2" w:themeFill="background1" w:themeFillShade="F2"/>
            <w:vAlign w:val="center"/>
          </w:tcPr>
          <w:p w14:paraId="4244F2DE"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Risks addressed</w:t>
            </w:r>
          </w:p>
        </w:tc>
        <w:tc>
          <w:tcPr>
            <w:tcW w:w="6803" w:type="dxa"/>
            <w:gridSpan w:val="5"/>
            <w:shd w:val="clear" w:color="auto" w:fill="F2F2F2" w:themeFill="background1" w:themeFillShade="F2"/>
          </w:tcPr>
          <w:p w14:paraId="6A25F3BB"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Risks to all ecosystems, on the entire territory, arising from mismanagement of natural capital</w:t>
            </w:r>
          </w:p>
        </w:tc>
      </w:tr>
      <w:tr w:rsidR="00324A64" w:rsidRPr="00F11723" w14:paraId="70E27E89" w14:textId="77777777" w:rsidTr="006D3248">
        <w:tc>
          <w:tcPr>
            <w:tcW w:w="9355" w:type="dxa"/>
            <w:gridSpan w:val="8"/>
            <w:shd w:val="clear" w:color="auto" w:fill="E2EFD9"/>
          </w:tcPr>
          <w:p w14:paraId="690145E0" w14:textId="77777777" w:rsidR="00324A64" w:rsidRPr="00656F8D" w:rsidRDefault="00324A64" w:rsidP="00593CB2">
            <w:pPr>
              <w:pStyle w:val="ListParagraph"/>
              <w:numPr>
                <w:ilvl w:val="0"/>
                <w:numId w:val="76"/>
              </w:numPr>
              <w:spacing w:before="40" w:after="40" w:line="276" w:lineRule="auto"/>
              <w:contextualSpacing w:val="0"/>
              <w:rPr>
                <w:rFonts w:asciiTheme="minorHAnsi" w:eastAsia="Times New Roman" w:hAnsiTheme="minorHAnsi" w:cstheme="minorHAnsi"/>
                <w:b/>
                <w:color w:val="000000"/>
              </w:rPr>
            </w:pPr>
            <w:r w:rsidRPr="00324A64">
              <w:rPr>
                <w:rFonts w:asciiTheme="minorHAnsi" w:eastAsia="Times New Roman" w:hAnsiTheme="minorHAnsi" w:cstheme="minorHAnsi"/>
                <w:b/>
                <w:color w:val="000000"/>
              </w:rPr>
              <w:lastRenderedPageBreak/>
              <w:t>Link emissions statistics to new environmental accounts</w:t>
            </w:r>
          </w:p>
        </w:tc>
      </w:tr>
      <w:tr w:rsidR="00324A64" w:rsidRPr="00E01F60" w14:paraId="47EC81BE" w14:textId="77777777" w:rsidTr="006D3248">
        <w:trPr>
          <w:trHeight w:val="69"/>
        </w:trPr>
        <w:tc>
          <w:tcPr>
            <w:tcW w:w="9355" w:type="dxa"/>
            <w:gridSpan w:val="8"/>
            <w:shd w:val="clear" w:color="auto" w:fill="auto"/>
          </w:tcPr>
          <w:p w14:paraId="3C1D37A5" w14:textId="77777777" w:rsidR="00324A64" w:rsidRPr="00E01F60" w:rsidRDefault="00324A64"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Create carbon environmental accounts</w:t>
            </w:r>
          </w:p>
        </w:tc>
      </w:tr>
      <w:tr w:rsidR="002A4B46" w:rsidRPr="00ED0700" w14:paraId="2E58BF10" w14:textId="77777777" w:rsidTr="006D3248">
        <w:tc>
          <w:tcPr>
            <w:tcW w:w="2552" w:type="dxa"/>
            <w:gridSpan w:val="3"/>
            <w:vMerge w:val="restart"/>
            <w:shd w:val="clear" w:color="auto" w:fill="F2F2F2" w:themeFill="background1" w:themeFillShade="F2"/>
            <w:vAlign w:val="center"/>
          </w:tcPr>
          <w:p w14:paraId="573A36D4"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Relevant to:</w:t>
            </w:r>
          </w:p>
        </w:tc>
        <w:tc>
          <w:tcPr>
            <w:tcW w:w="1355" w:type="dxa"/>
            <w:shd w:val="clear" w:color="auto" w:fill="F2F2F2" w:themeFill="background1" w:themeFillShade="F2"/>
            <w:vAlign w:val="center"/>
          </w:tcPr>
          <w:p w14:paraId="6F5656ED"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5E51C239"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0194F5EE"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4AAB4A2E"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2849B2AF"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pressures &amp; disturbances reduction</w:t>
            </w:r>
          </w:p>
        </w:tc>
      </w:tr>
      <w:tr w:rsidR="002A4B46" w:rsidRPr="00ED0700" w14:paraId="1A4AB34D" w14:textId="77777777" w:rsidTr="006D3248">
        <w:tc>
          <w:tcPr>
            <w:tcW w:w="2552" w:type="dxa"/>
            <w:gridSpan w:val="3"/>
            <w:vMerge/>
            <w:shd w:val="clear" w:color="auto" w:fill="F2F2F2" w:themeFill="background1" w:themeFillShade="F2"/>
            <w:vAlign w:val="center"/>
          </w:tcPr>
          <w:p w14:paraId="1DA69A56" w14:textId="77777777" w:rsidR="002A4B46" w:rsidRPr="00935478" w:rsidRDefault="002A4B46"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1B7BA0B3"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68" w:type="dxa"/>
            <w:shd w:val="clear" w:color="auto" w:fill="FFFFFF" w:themeFill="background1"/>
          </w:tcPr>
          <w:p w14:paraId="70D0A321"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190" w:type="dxa"/>
            <w:shd w:val="clear" w:color="auto" w:fill="FFFFFF" w:themeFill="background1"/>
          </w:tcPr>
          <w:p w14:paraId="0F0F1A5C"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695" w:type="dxa"/>
            <w:shd w:val="clear" w:color="auto" w:fill="FFFFFF" w:themeFill="background1"/>
          </w:tcPr>
          <w:p w14:paraId="5172E827" w14:textId="77777777" w:rsidR="002A4B46" w:rsidRPr="00935478" w:rsidRDefault="002A4B46" w:rsidP="002A4B46">
            <w:pPr>
              <w:spacing w:before="20" w:after="20"/>
              <w:jc w:val="center"/>
              <w:rPr>
                <w:rFonts w:asciiTheme="minorHAnsi" w:hAnsiTheme="minorHAnsi" w:cstheme="minorHAnsi"/>
                <w:sz w:val="20"/>
                <w:szCs w:val="20"/>
              </w:rPr>
            </w:pPr>
          </w:p>
        </w:tc>
        <w:tc>
          <w:tcPr>
            <w:tcW w:w="1295" w:type="dxa"/>
            <w:shd w:val="clear" w:color="auto" w:fill="FFFFFF" w:themeFill="background1"/>
          </w:tcPr>
          <w:p w14:paraId="40410ADE" w14:textId="77777777" w:rsidR="002A4B46" w:rsidRPr="00935478" w:rsidRDefault="002A4B46" w:rsidP="002A4B46">
            <w:pPr>
              <w:spacing w:before="20" w:after="20"/>
              <w:jc w:val="center"/>
              <w:rPr>
                <w:rFonts w:asciiTheme="minorHAnsi" w:hAnsiTheme="minorHAnsi" w:cstheme="minorHAnsi"/>
                <w:sz w:val="20"/>
                <w:szCs w:val="20"/>
              </w:rPr>
            </w:pPr>
          </w:p>
        </w:tc>
      </w:tr>
      <w:tr w:rsidR="002A4B46" w:rsidRPr="00ED0700" w14:paraId="6593F544" w14:textId="77777777" w:rsidTr="00094131">
        <w:trPr>
          <w:trHeight w:val="2005"/>
        </w:trPr>
        <w:tc>
          <w:tcPr>
            <w:tcW w:w="2552" w:type="dxa"/>
            <w:gridSpan w:val="3"/>
            <w:shd w:val="clear" w:color="auto" w:fill="D9D9D9" w:themeFill="background1" w:themeFillShade="D9"/>
            <w:vAlign w:val="center"/>
          </w:tcPr>
          <w:p w14:paraId="3ECD63D8"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687C2B42"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Rationale: Implement Target 2 of the EU Biodiversity Strategy to 2020 and prepare for a possible change in EU statistical legislation. </w:t>
            </w:r>
          </w:p>
          <w:p w14:paraId="7E94825A"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Impact: The option is mainly of a societal nature. It will help to bring the value of “invisible” ecosystem services to the attention of all stakeholders, notably the businesses who are more likely to develop commercial interest for the production and use of regulation ecosystems services. Another important consideration is the benefit from natural capital accounts to scientists who study the socio-ecological system in its entirety.</w:t>
            </w:r>
          </w:p>
          <w:p w14:paraId="2259AECF"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Synergies: The option benefits from options 1 and 2. It is important as a support mechanism to option groups IV to XIV, and in particular to the </w:t>
            </w:r>
            <w:r w:rsidR="00935478" w:rsidRPr="00935478">
              <w:rPr>
                <w:rFonts w:asciiTheme="minorHAnsi" w:hAnsiTheme="minorHAnsi" w:cstheme="minorHAnsi"/>
                <w:sz w:val="20"/>
                <w:szCs w:val="20"/>
              </w:rPr>
              <w:t>business-related</w:t>
            </w:r>
            <w:r w:rsidRPr="00935478">
              <w:rPr>
                <w:rFonts w:asciiTheme="minorHAnsi" w:hAnsiTheme="minorHAnsi" w:cstheme="minorHAnsi"/>
                <w:sz w:val="20"/>
                <w:szCs w:val="20"/>
              </w:rPr>
              <w:t xml:space="preserve"> options 2, 26 and 27</w:t>
            </w:r>
          </w:p>
        </w:tc>
      </w:tr>
      <w:tr w:rsidR="002A4B46" w:rsidRPr="00ED0700" w14:paraId="5B5A9EE5" w14:textId="77777777" w:rsidTr="006D3248">
        <w:tc>
          <w:tcPr>
            <w:tcW w:w="2552" w:type="dxa"/>
            <w:gridSpan w:val="3"/>
            <w:shd w:val="clear" w:color="auto" w:fill="000000" w:themeFill="text1"/>
            <w:vAlign w:val="center"/>
          </w:tcPr>
          <w:p w14:paraId="78352923" w14:textId="77777777" w:rsidR="002A4B46" w:rsidRPr="00935478" w:rsidRDefault="002A4B46" w:rsidP="002A4B46">
            <w:pPr>
              <w:spacing w:before="20" w:after="20"/>
              <w:jc w:val="center"/>
              <w:rPr>
                <w:rFonts w:asciiTheme="minorHAnsi" w:hAnsiTheme="minorHAnsi" w:cstheme="minorHAnsi"/>
                <w:color w:val="FFFFFF" w:themeColor="background1"/>
                <w:sz w:val="16"/>
                <w:szCs w:val="16"/>
              </w:rPr>
            </w:pPr>
            <w:r w:rsidRPr="00935478">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2A781216" w14:textId="77777777" w:rsidR="002A4B46" w:rsidRPr="00935478" w:rsidRDefault="002A4B46" w:rsidP="002A4B46">
            <w:pPr>
              <w:autoSpaceDE w:val="0"/>
              <w:autoSpaceDN w:val="0"/>
              <w:adjustRightInd w:val="0"/>
              <w:spacing w:before="20" w:after="20"/>
              <w:rPr>
                <w:rFonts w:asciiTheme="minorHAnsi" w:hAnsiTheme="minorHAnsi" w:cstheme="minorHAnsi"/>
                <w:sz w:val="20"/>
                <w:szCs w:val="20"/>
              </w:rPr>
            </w:pPr>
          </w:p>
        </w:tc>
      </w:tr>
      <w:tr w:rsidR="002A4B46" w:rsidRPr="00ED0700" w14:paraId="36F02F58" w14:textId="77777777" w:rsidTr="006D3248">
        <w:tc>
          <w:tcPr>
            <w:tcW w:w="851" w:type="dxa"/>
            <w:shd w:val="clear" w:color="auto" w:fill="F2F2F2" w:themeFill="background1" w:themeFillShade="F2"/>
            <w:vAlign w:val="center"/>
          </w:tcPr>
          <w:p w14:paraId="3E8EAD47"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029A60D4" w14:textId="7516B876"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778144EF"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353E6D34" w14:textId="77777777" w:rsidR="002A4B46" w:rsidRPr="00935478" w:rsidRDefault="002A4B46" w:rsidP="002A4B46">
            <w:pPr>
              <w:spacing w:before="20" w:after="20"/>
              <w:rPr>
                <w:rFonts w:asciiTheme="minorHAnsi" w:hAnsiTheme="minorHAnsi" w:cstheme="minorHAnsi"/>
                <w:sz w:val="20"/>
                <w:szCs w:val="20"/>
              </w:rPr>
            </w:pPr>
          </w:p>
        </w:tc>
      </w:tr>
      <w:tr w:rsidR="00B26965" w:rsidRPr="00ED0700" w14:paraId="4A824117" w14:textId="77777777" w:rsidTr="006D3248">
        <w:tc>
          <w:tcPr>
            <w:tcW w:w="851" w:type="dxa"/>
            <w:shd w:val="clear" w:color="auto" w:fill="F2F2F2" w:themeFill="background1" w:themeFillShade="F2"/>
            <w:vAlign w:val="center"/>
          </w:tcPr>
          <w:p w14:paraId="37551970" w14:textId="3DD95396"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56BDA8B1" w14:textId="2375C762"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44FD6152" w14:textId="49F93CDA"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478B6A85" w14:textId="77777777" w:rsidR="00B26965" w:rsidRPr="00935478" w:rsidRDefault="00B26965" w:rsidP="00B26965">
            <w:pPr>
              <w:spacing w:before="20" w:after="20"/>
              <w:rPr>
                <w:rFonts w:asciiTheme="minorHAnsi" w:hAnsiTheme="minorHAnsi" w:cstheme="minorHAnsi"/>
                <w:sz w:val="20"/>
                <w:szCs w:val="20"/>
              </w:rPr>
            </w:pPr>
          </w:p>
        </w:tc>
      </w:tr>
      <w:tr w:rsidR="002A4B46" w:rsidRPr="00ED0700" w14:paraId="048E05DA" w14:textId="77777777" w:rsidTr="006D3248">
        <w:tc>
          <w:tcPr>
            <w:tcW w:w="2552" w:type="dxa"/>
            <w:gridSpan w:val="3"/>
            <w:shd w:val="clear" w:color="auto" w:fill="F2F2F2" w:themeFill="background1" w:themeFillShade="F2"/>
            <w:vAlign w:val="center"/>
          </w:tcPr>
          <w:p w14:paraId="0207E1DB"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03704184"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Creating traction for the policy and practical use of the natural capital concept for developing coherent, scientifically sound policies and sustainable business solutions</w:t>
            </w:r>
          </w:p>
        </w:tc>
      </w:tr>
      <w:tr w:rsidR="002A4B46" w:rsidRPr="00ED0700" w14:paraId="5134DF33" w14:textId="77777777" w:rsidTr="006D3248">
        <w:tc>
          <w:tcPr>
            <w:tcW w:w="2552" w:type="dxa"/>
            <w:gridSpan w:val="3"/>
            <w:shd w:val="clear" w:color="auto" w:fill="D9D9D9" w:themeFill="background1" w:themeFillShade="D9"/>
            <w:vAlign w:val="center"/>
          </w:tcPr>
          <w:p w14:paraId="57833CB3"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Cross-cutting relevance</w:t>
            </w:r>
          </w:p>
        </w:tc>
        <w:tc>
          <w:tcPr>
            <w:tcW w:w="1355" w:type="dxa"/>
            <w:shd w:val="clear" w:color="auto" w:fill="FFFFFF" w:themeFill="background1"/>
            <w:vAlign w:val="center"/>
          </w:tcPr>
          <w:p w14:paraId="60BC78AB"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Yes</w:t>
            </w:r>
          </w:p>
        </w:tc>
        <w:tc>
          <w:tcPr>
            <w:tcW w:w="5448" w:type="dxa"/>
            <w:gridSpan w:val="4"/>
            <w:shd w:val="clear" w:color="auto" w:fill="D9D9D9" w:themeFill="background1" w:themeFillShade="D9"/>
          </w:tcPr>
          <w:p w14:paraId="396E22AB"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Agriculture, Forestry, Fishery</w:t>
            </w:r>
          </w:p>
        </w:tc>
      </w:tr>
      <w:tr w:rsidR="002A4B46" w:rsidRPr="00ED0700" w14:paraId="5C468DE5" w14:textId="77777777" w:rsidTr="006D3248">
        <w:tc>
          <w:tcPr>
            <w:tcW w:w="2552" w:type="dxa"/>
            <w:gridSpan w:val="3"/>
            <w:shd w:val="clear" w:color="auto" w:fill="F2F2F2" w:themeFill="background1" w:themeFillShade="F2"/>
            <w:vAlign w:val="center"/>
          </w:tcPr>
          <w:p w14:paraId="746382A3"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Risks addressed</w:t>
            </w:r>
          </w:p>
        </w:tc>
        <w:tc>
          <w:tcPr>
            <w:tcW w:w="6803" w:type="dxa"/>
            <w:gridSpan w:val="5"/>
            <w:shd w:val="clear" w:color="auto" w:fill="F2F2F2" w:themeFill="background1" w:themeFillShade="F2"/>
          </w:tcPr>
          <w:p w14:paraId="2897A2A0"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Risks to all ecosystems, on the entire territory, arising from mismanagement of natural capital</w:t>
            </w:r>
          </w:p>
        </w:tc>
      </w:tr>
    </w:tbl>
    <w:p w14:paraId="19BE65C2" w14:textId="77777777" w:rsidR="00F11723" w:rsidRPr="00935478" w:rsidRDefault="00F11723" w:rsidP="00935478">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935478" w:rsidRPr="00E01F60" w14:paraId="4E7682A4" w14:textId="77777777" w:rsidTr="00D71D39">
        <w:tc>
          <w:tcPr>
            <w:tcW w:w="9355" w:type="dxa"/>
            <w:gridSpan w:val="8"/>
            <w:shd w:val="clear" w:color="auto" w:fill="auto"/>
          </w:tcPr>
          <w:p w14:paraId="3852759B" w14:textId="77777777" w:rsidR="00935478" w:rsidRPr="00E01F60" w:rsidRDefault="00935478"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Link carbon emission accounts and environmental accounts</w:t>
            </w:r>
          </w:p>
        </w:tc>
      </w:tr>
      <w:tr w:rsidR="00935478" w:rsidRPr="001F4C67" w14:paraId="1E914B85" w14:textId="77777777" w:rsidTr="00D71D39">
        <w:tc>
          <w:tcPr>
            <w:tcW w:w="2552" w:type="dxa"/>
            <w:gridSpan w:val="3"/>
            <w:vMerge w:val="restart"/>
            <w:shd w:val="clear" w:color="auto" w:fill="F2F2F2" w:themeFill="background1" w:themeFillShade="F2"/>
            <w:vAlign w:val="center"/>
          </w:tcPr>
          <w:p w14:paraId="337EA46C"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Relevant to:</w:t>
            </w:r>
          </w:p>
        </w:tc>
        <w:tc>
          <w:tcPr>
            <w:tcW w:w="1355" w:type="dxa"/>
            <w:shd w:val="clear" w:color="auto" w:fill="F2F2F2" w:themeFill="background1" w:themeFillShade="F2"/>
            <w:vAlign w:val="center"/>
          </w:tcPr>
          <w:p w14:paraId="1C768AB8"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0AB47343"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47B69094"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41D5634B"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324F12CF"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pressures &amp; disturbances reduction</w:t>
            </w:r>
          </w:p>
        </w:tc>
      </w:tr>
      <w:tr w:rsidR="00935478" w:rsidRPr="0062727F" w14:paraId="55E269AE" w14:textId="77777777" w:rsidTr="00D71D39">
        <w:tc>
          <w:tcPr>
            <w:tcW w:w="2552" w:type="dxa"/>
            <w:gridSpan w:val="3"/>
            <w:vMerge/>
            <w:shd w:val="clear" w:color="auto" w:fill="F2F2F2" w:themeFill="background1" w:themeFillShade="F2"/>
            <w:vAlign w:val="center"/>
          </w:tcPr>
          <w:p w14:paraId="470AE942" w14:textId="77777777" w:rsidR="00935478" w:rsidRPr="00935478" w:rsidRDefault="00935478"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08A36ECF"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68" w:type="dxa"/>
            <w:shd w:val="clear" w:color="auto" w:fill="FFFFFF" w:themeFill="background1"/>
          </w:tcPr>
          <w:p w14:paraId="00DEA8E9"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190" w:type="dxa"/>
            <w:shd w:val="clear" w:color="auto" w:fill="FFFFFF" w:themeFill="background1"/>
          </w:tcPr>
          <w:p w14:paraId="79029E79"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695" w:type="dxa"/>
            <w:shd w:val="clear" w:color="auto" w:fill="FFFFFF" w:themeFill="background1"/>
          </w:tcPr>
          <w:p w14:paraId="74869220" w14:textId="77777777" w:rsidR="00935478" w:rsidRPr="00935478" w:rsidRDefault="00935478" w:rsidP="00D71D39">
            <w:pPr>
              <w:spacing w:before="20" w:after="20"/>
              <w:jc w:val="center"/>
              <w:rPr>
                <w:rFonts w:asciiTheme="minorHAnsi" w:hAnsiTheme="minorHAnsi" w:cstheme="minorHAnsi"/>
                <w:sz w:val="20"/>
                <w:szCs w:val="20"/>
              </w:rPr>
            </w:pPr>
          </w:p>
        </w:tc>
        <w:tc>
          <w:tcPr>
            <w:tcW w:w="1295" w:type="dxa"/>
            <w:shd w:val="clear" w:color="auto" w:fill="FFFFFF" w:themeFill="background1"/>
          </w:tcPr>
          <w:p w14:paraId="69A0B8E7" w14:textId="77777777" w:rsidR="00935478" w:rsidRPr="00935478" w:rsidRDefault="00935478" w:rsidP="00D71D39">
            <w:pPr>
              <w:spacing w:before="20" w:after="20"/>
              <w:jc w:val="center"/>
              <w:rPr>
                <w:rFonts w:asciiTheme="minorHAnsi" w:hAnsiTheme="minorHAnsi" w:cstheme="minorHAnsi"/>
                <w:sz w:val="20"/>
                <w:szCs w:val="20"/>
              </w:rPr>
            </w:pPr>
          </w:p>
        </w:tc>
      </w:tr>
      <w:tr w:rsidR="00935478" w:rsidRPr="00B950A4" w14:paraId="6484B13C" w14:textId="77777777" w:rsidTr="00094131">
        <w:trPr>
          <w:trHeight w:val="1782"/>
        </w:trPr>
        <w:tc>
          <w:tcPr>
            <w:tcW w:w="2552" w:type="dxa"/>
            <w:gridSpan w:val="3"/>
            <w:shd w:val="clear" w:color="auto" w:fill="D9D9D9" w:themeFill="background1" w:themeFillShade="D9"/>
            <w:vAlign w:val="center"/>
          </w:tcPr>
          <w:p w14:paraId="69FD2A66"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3050845D" w14:textId="77777777"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Rationale: The option is supporting to option 5 as an institutional background. </w:t>
            </w:r>
          </w:p>
          <w:p w14:paraId="1BF2C08D" w14:textId="77777777"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Impact: The correct implementation of this option is a prerequisite for facilitating business and trade by removing various institutional obstacles. In particular, businesses engaged both in climate change and biodiversity restoration may be able to monetize the carbon sequestration ecosystem service.</w:t>
            </w:r>
          </w:p>
          <w:p w14:paraId="4AD18FC1" w14:textId="77777777"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Synergies: The option does not, by itself, benefit from any of the other options. It is synergetic with options 5 and 14-16, and supports the implementation of option groups C, D, E</w:t>
            </w:r>
          </w:p>
        </w:tc>
      </w:tr>
      <w:tr w:rsidR="00935478" w:rsidRPr="002D7765" w14:paraId="0AAB337C" w14:textId="77777777" w:rsidTr="00D71D39">
        <w:tc>
          <w:tcPr>
            <w:tcW w:w="2552" w:type="dxa"/>
            <w:gridSpan w:val="3"/>
            <w:shd w:val="clear" w:color="auto" w:fill="000000" w:themeFill="text1"/>
            <w:vAlign w:val="center"/>
          </w:tcPr>
          <w:p w14:paraId="519027A2"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224D4DB7" w14:textId="77777777" w:rsidR="00935478" w:rsidRPr="00935478" w:rsidRDefault="00935478" w:rsidP="00D71D39">
            <w:pPr>
              <w:spacing w:before="20" w:after="20"/>
              <w:jc w:val="center"/>
              <w:rPr>
                <w:rFonts w:asciiTheme="minorHAnsi" w:hAnsiTheme="minorHAnsi" w:cstheme="minorHAnsi"/>
                <w:sz w:val="20"/>
                <w:szCs w:val="20"/>
              </w:rPr>
            </w:pPr>
          </w:p>
        </w:tc>
      </w:tr>
      <w:tr w:rsidR="00935478" w:rsidRPr="00016FA4" w14:paraId="2D0A4072" w14:textId="77777777" w:rsidTr="00D71D39">
        <w:tc>
          <w:tcPr>
            <w:tcW w:w="851" w:type="dxa"/>
            <w:shd w:val="clear" w:color="auto" w:fill="F2F2F2" w:themeFill="background1" w:themeFillShade="F2"/>
            <w:vAlign w:val="center"/>
          </w:tcPr>
          <w:p w14:paraId="64E2D2E4"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6CC17388" w14:textId="15422860"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547A082A"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6898127D" w14:textId="77777777" w:rsidR="00935478" w:rsidRPr="00935478" w:rsidRDefault="00935478" w:rsidP="00D71D39">
            <w:pPr>
              <w:spacing w:before="20" w:after="20"/>
              <w:jc w:val="center"/>
              <w:rPr>
                <w:rFonts w:asciiTheme="minorHAnsi" w:hAnsiTheme="minorHAnsi" w:cstheme="minorHAnsi"/>
                <w:sz w:val="20"/>
                <w:szCs w:val="20"/>
              </w:rPr>
            </w:pPr>
          </w:p>
        </w:tc>
      </w:tr>
      <w:tr w:rsidR="00B26965" w:rsidRPr="00016FA4" w14:paraId="4523AACF" w14:textId="77777777" w:rsidTr="00D71D39">
        <w:trPr>
          <w:trHeight w:val="56"/>
        </w:trPr>
        <w:tc>
          <w:tcPr>
            <w:tcW w:w="851" w:type="dxa"/>
            <w:shd w:val="clear" w:color="auto" w:fill="F2F2F2" w:themeFill="background1" w:themeFillShade="F2"/>
            <w:vAlign w:val="center"/>
          </w:tcPr>
          <w:p w14:paraId="7D5712A1" w14:textId="744E8E60"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107293B1" w14:textId="454CBC0D"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1698A1AE" w14:textId="77E42651"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787F4269" w14:textId="77777777" w:rsidR="00B26965" w:rsidRPr="00935478" w:rsidRDefault="00B26965" w:rsidP="00B26965">
            <w:pPr>
              <w:spacing w:before="20" w:after="20"/>
              <w:jc w:val="center"/>
              <w:rPr>
                <w:rFonts w:asciiTheme="minorHAnsi" w:hAnsiTheme="minorHAnsi" w:cstheme="minorHAnsi"/>
                <w:sz w:val="20"/>
                <w:szCs w:val="20"/>
              </w:rPr>
            </w:pPr>
          </w:p>
        </w:tc>
      </w:tr>
      <w:tr w:rsidR="00935478" w:rsidRPr="0062727F" w14:paraId="000E7E02" w14:textId="77777777" w:rsidTr="00D71D39">
        <w:tc>
          <w:tcPr>
            <w:tcW w:w="2552" w:type="dxa"/>
            <w:gridSpan w:val="3"/>
            <w:shd w:val="clear" w:color="auto" w:fill="F2F2F2" w:themeFill="background1" w:themeFillShade="F2"/>
            <w:vAlign w:val="center"/>
          </w:tcPr>
          <w:p w14:paraId="045C9A00"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6F8C9A75"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Enterprise financing and reduction of institutional barriers for developing green business</w:t>
            </w:r>
          </w:p>
        </w:tc>
      </w:tr>
      <w:tr w:rsidR="00935478" w:rsidRPr="0062727F" w14:paraId="51A1CC5E" w14:textId="77777777" w:rsidTr="00D71D39">
        <w:tc>
          <w:tcPr>
            <w:tcW w:w="2552" w:type="dxa"/>
            <w:gridSpan w:val="3"/>
            <w:shd w:val="clear" w:color="auto" w:fill="D9D9D9" w:themeFill="background1" w:themeFillShade="D9"/>
            <w:vAlign w:val="center"/>
          </w:tcPr>
          <w:p w14:paraId="4704BDCF"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Cross-cutting relevance</w:t>
            </w:r>
          </w:p>
        </w:tc>
        <w:tc>
          <w:tcPr>
            <w:tcW w:w="1355" w:type="dxa"/>
            <w:shd w:val="clear" w:color="auto" w:fill="FFFFFF" w:themeFill="background1"/>
            <w:vAlign w:val="center"/>
          </w:tcPr>
          <w:p w14:paraId="1BF2990D"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YES</w:t>
            </w:r>
          </w:p>
        </w:tc>
        <w:tc>
          <w:tcPr>
            <w:tcW w:w="5448" w:type="dxa"/>
            <w:gridSpan w:val="4"/>
            <w:shd w:val="clear" w:color="auto" w:fill="D9D9D9" w:themeFill="background1" w:themeFillShade="D9"/>
          </w:tcPr>
          <w:p w14:paraId="44E64996"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All sectors</w:t>
            </w:r>
          </w:p>
        </w:tc>
      </w:tr>
      <w:tr w:rsidR="00935478" w:rsidRPr="0062727F" w14:paraId="429DAF2F" w14:textId="77777777" w:rsidTr="00D71D39">
        <w:tc>
          <w:tcPr>
            <w:tcW w:w="2552" w:type="dxa"/>
            <w:gridSpan w:val="3"/>
            <w:shd w:val="clear" w:color="auto" w:fill="F2F2F2" w:themeFill="background1" w:themeFillShade="F2"/>
            <w:vAlign w:val="center"/>
          </w:tcPr>
          <w:p w14:paraId="472A19ED"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Risks addressed</w:t>
            </w:r>
          </w:p>
        </w:tc>
        <w:tc>
          <w:tcPr>
            <w:tcW w:w="6803" w:type="dxa"/>
            <w:gridSpan w:val="5"/>
            <w:shd w:val="clear" w:color="auto" w:fill="F2F2F2" w:themeFill="background1" w:themeFillShade="F2"/>
          </w:tcPr>
          <w:p w14:paraId="35316287"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Risks to all ecosystems, on the entire territory, arising from mismanagement of natural capital</w:t>
            </w:r>
          </w:p>
        </w:tc>
      </w:tr>
    </w:tbl>
    <w:p w14:paraId="36566542" w14:textId="77777777" w:rsidR="00B8292B" w:rsidRDefault="00B8292B">
      <w:pPr>
        <w:spacing w:after="200"/>
        <w:jc w:val="left"/>
        <w:rPr>
          <w:rFonts w:eastAsia="Arial" w:cs="Times New Roman"/>
          <w:color w:val="000000"/>
          <w:szCs w:val="24"/>
          <w:lang w:eastAsia="bg-BG"/>
        </w:rPr>
      </w:pPr>
      <w:r>
        <w:rPr>
          <w:rFonts w:cs="Times New Roman"/>
          <w:szCs w:val="24"/>
        </w:rPr>
        <w:br w:type="page"/>
      </w: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B8292B" w:rsidRPr="00F11723" w14:paraId="1D5976D4" w14:textId="77777777" w:rsidTr="006D3248">
        <w:tc>
          <w:tcPr>
            <w:tcW w:w="9355" w:type="dxa"/>
            <w:gridSpan w:val="8"/>
            <w:shd w:val="clear" w:color="auto" w:fill="E2EFD9"/>
          </w:tcPr>
          <w:p w14:paraId="2B775DE2" w14:textId="77777777" w:rsidR="00B8292B" w:rsidRPr="00656F8D" w:rsidRDefault="00B8292B" w:rsidP="00593CB2">
            <w:pPr>
              <w:pStyle w:val="ListParagraph"/>
              <w:numPr>
                <w:ilvl w:val="0"/>
                <w:numId w:val="76"/>
              </w:numPr>
              <w:spacing w:before="40" w:after="40" w:line="276" w:lineRule="auto"/>
              <w:contextualSpacing w:val="0"/>
              <w:rPr>
                <w:rFonts w:asciiTheme="minorHAnsi" w:eastAsia="Times New Roman" w:hAnsiTheme="minorHAnsi" w:cstheme="minorHAnsi"/>
                <w:b/>
                <w:color w:val="000000"/>
              </w:rPr>
            </w:pPr>
            <w:r>
              <w:rPr>
                <w:rFonts w:asciiTheme="minorHAnsi" w:eastAsia="Times New Roman" w:hAnsiTheme="minorHAnsi" w:cstheme="minorHAnsi"/>
                <w:b/>
                <w:color w:val="000000"/>
              </w:rPr>
              <w:lastRenderedPageBreak/>
              <w:t>Educate for ecosystem thinking</w:t>
            </w:r>
          </w:p>
        </w:tc>
      </w:tr>
      <w:tr w:rsidR="00B8292B" w:rsidRPr="00E01F60" w14:paraId="36F9DFDC" w14:textId="77777777" w:rsidTr="006D3248">
        <w:trPr>
          <w:trHeight w:val="69"/>
        </w:trPr>
        <w:tc>
          <w:tcPr>
            <w:tcW w:w="9355" w:type="dxa"/>
            <w:gridSpan w:val="8"/>
            <w:shd w:val="clear" w:color="auto" w:fill="auto"/>
          </w:tcPr>
          <w:p w14:paraId="0C3060AF" w14:textId="77777777" w:rsidR="00B8292B" w:rsidRPr="00E01F60" w:rsidRDefault="00B8292B"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Implement new training programs at all educational levels and in informal/non-formal education</w:t>
            </w:r>
          </w:p>
        </w:tc>
      </w:tr>
      <w:tr w:rsidR="002A4B46" w:rsidRPr="00ED0700" w14:paraId="032061F5" w14:textId="77777777" w:rsidTr="006D3248">
        <w:tc>
          <w:tcPr>
            <w:tcW w:w="2552" w:type="dxa"/>
            <w:gridSpan w:val="3"/>
            <w:vMerge w:val="restart"/>
            <w:shd w:val="clear" w:color="auto" w:fill="F2F2F2" w:themeFill="background1" w:themeFillShade="F2"/>
            <w:vAlign w:val="center"/>
          </w:tcPr>
          <w:p w14:paraId="2B0DBCEF"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Relevant to:</w:t>
            </w:r>
          </w:p>
        </w:tc>
        <w:tc>
          <w:tcPr>
            <w:tcW w:w="1355" w:type="dxa"/>
            <w:shd w:val="clear" w:color="auto" w:fill="F2F2F2" w:themeFill="background1" w:themeFillShade="F2"/>
            <w:vAlign w:val="center"/>
          </w:tcPr>
          <w:p w14:paraId="4915F7A3"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6ACA07BF"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63981AED"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5D4DEFB4"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11F1C507"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pressures &amp; disturbances reduction</w:t>
            </w:r>
          </w:p>
        </w:tc>
      </w:tr>
      <w:tr w:rsidR="002A4B46" w:rsidRPr="00ED0700" w14:paraId="47C4FF1C" w14:textId="77777777" w:rsidTr="006D3248">
        <w:tc>
          <w:tcPr>
            <w:tcW w:w="2552" w:type="dxa"/>
            <w:gridSpan w:val="3"/>
            <w:vMerge/>
            <w:shd w:val="clear" w:color="auto" w:fill="F2F2F2" w:themeFill="background1" w:themeFillShade="F2"/>
            <w:vAlign w:val="center"/>
          </w:tcPr>
          <w:p w14:paraId="0C5AA144" w14:textId="77777777" w:rsidR="002A4B46" w:rsidRPr="00935478" w:rsidRDefault="002A4B46"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0BE95618"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68" w:type="dxa"/>
            <w:shd w:val="clear" w:color="auto" w:fill="FFFFFF" w:themeFill="background1"/>
          </w:tcPr>
          <w:p w14:paraId="11989D85"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190" w:type="dxa"/>
            <w:shd w:val="clear" w:color="auto" w:fill="FFFFFF" w:themeFill="background1"/>
          </w:tcPr>
          <w:p w14:paraId="26DFB47D"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695" w:type="dxa"/>
            <w:shd w:val="clear" w:color="auto" w:fill="FFFFFF" w:themeFill="background1"/>
          </w:tcPr>
          <w:p w14:paraId="6F1BE2B1" w14:textId="77777777" w:rsidR="002A4B46" w:rsidRPr="00935478" w:rsidRDefault="002A4B46" w:rsidP="002A4B46">
            <w:pPr>
              <w:spacing w:before="20" w:after="20"/>
              <w:jc w:val="center"/>
              <w:rPr>
                <w:rFonts w:asciiTheme="minorHAnsi" w:hAnsiTheme="minorHAnsi" w:cstheme="minorHAnsi"/>
                <w:sz w:val="20"/>
                <w:szCs w:val="20"/>
              </w:rPr>
            </w:pPr>
          </w:p>
        </w:tc>
        <w:tc>
          <w:tcPr>
            <w:tcW w:w="1295" w:type="dxa"/>
            <w:shd w:val="clear" w:color="auto" w:fill="FFFFFF" w:themeFill="background1"/>
          </w:tcPr>
          <w:p w14:paraId="1BD4A4DA" w14:textId="77777777" w:rsidR="002A4B46" w:rsidRPr="00935478" w:rsidRDefault="002A4B46" w:rsidP="002A4B46">
            <w:pPr>
              <w:spacing w:before="20" w:after="20"/>
              <w:jc w:val="center"/>
              <w:rPr>
                <w:rFonts w:asciiTheme="minorHAnsi" w:hAnsiTheme="minorHAnsi" w:cstheme="minorHAnsi"/>
                <w:sz w:val="20"/>
                <w:szCs w:val="20"/>
              </w:rPr>
            </w:pPr>
          </w:p>
        </w:tc>
      </w:tr>
      <w:tr w:rsidR="002A4B46" w:rsidRPr="00ED0700" w14:paraId="6E64D199" w14:textId="77777777" w:rsidTr="00935478">
        <w:trPr>
          <w:trHeight w:val="2035"/>
        </w:trPr>
        <w:tc>
          <w:tcPr>
            <w:tcW w:w="2552" w:type="dxa"/>
            <w:gridSpan w:val="3"/>
            <w:shd w:val="clear" w:color="auto" w:fill="D9D9D9" w:themeFill="background1" w:themeFillShade="D9"/>
            <w:vAlign w:val="center"/>
          </w:tcPr>
          <w:p w14:paraId="6B7BACB0"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029CBBC6"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Rationale: In line with the 7th EAP, this option proposes mutually beneficial integration of environmental and social development. </w:t>
            </w:r>
          </w:p>
          <w:p w14:paraId="51DC5AB1"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Impact: The option will influence the entire educational system from primary schools to university and informal/non-formal education. It will require the collaboration of scientists and practitioners with the education specialists in order to create appropriate content and organize the teaching/training. Vocational training and university programs may also require field training and familiarization with emerging technologies. </w:t>
            </w:r>
          </w:p>
          <w:p w14:paraId="0D902840" w14:textId="77777777" w:rsidR="002A4B46" w:rsidRPr="00935478"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Synergies: This option is primarily of a social nature. It also indirectly supports the options related to capacity building, stakeholder involvement and direct implementation of CCA (options 10-28)</w:t>
            </w:r>
          </w:p>
        </w:tc>
      </w:tr>
      <w:tr w:rsidR="002A4B46" w:rsidRPr="00ED0700" w14:paraId="789ED60F" w14:textId="77777777" w:rsidTr="006D3248">
        <w:tc>
          <w:tcPr>
            <w:tcW w:w="2552" w:type="dxa"/>
            <w:gridSpan w:val="3"/>
            <w:shd w:val="clear" w:color="auto" w:fill="000000" w:themeFill="text1"/>
            <w:vAlign w:val="center"/>
          </w:tcPr>
          <w:p w14:paraId="2CC9DD2F" w14:textId="77777777" w:rsidR="002A4B46" w:rsidRPr="00935478" w:rsidRDefault="002A4B46" w:rsidP="002A4B46">
            <w:pPr>
              <w:spacing w:before="20" w:after="20"/>
              <w:jc w:val="center"/>
              <w:rPr>
                <w:rFonts w:asciiTheme="minorHAnsi" w:hAnsiTheme="minorHAnsi" w:cstheme="minorHAnsi"/>
                <w:color w:val="FFFFFF" w:themeColor="background1"/>
                <w:sz w:val="16"/>
                <w:szCs w:val="16"/>
              </w:rPr>
            </w:pPr>
            <w:r w:rsidRPr="00935478">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57371EA0" w14:textId="77777777" w:rsidR="002A4B46" w:rsidRPr="00935478" w:rsidRDefault="002A4B46" w:rsidP="002A4B46">
            <w:pPr>
              <w:autoSpaceDE w:val="0"/>
              <w:autoSpaceDN w:val="0"/>
              <w:adjustRightInd w:val="0"/>
              <w:spacing w:before="20" w:after="20"/>
              <w:rPr>
                <w:rFonts w:asciiTheme="minorHAnsi" w:hAnsiTheme="minorHAnsi" w:cstheme="minorHAnsi"/>
                <w:sz w:val="20"/>
                <w:szCs w:val="20"/>
              </w:rPr>
            </w:pPr>
          </w:p>
        </w:tc>
      </w:tr>
      <w:tr w:rsidR="002A4B46" w:rsidRPr="00ED0700" w14:paraId="4891A101" w14:textId="77777777" w:rsidTr="006D3248">
        <w:tc>
          <w:tcPr>
            <w:tcW w:w="851" w:type="dxa"/>
            <w:shd w:val="clear" w:color="auto" w:fill="F2F2F2" w:themeFill="background1" w:themeFillShade="F2"/>
            <w:vAlign w:val="center"/>
          </w:tcPr>
          <w:p w14:paraId="0086F9E9"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552E07E1" w14:textId="4CBF20CA"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61F13155" w14:textId="77777777" w:rsidR="002A4B46" w:rsidRPr="00935478" w:rsidRDefault="002A4B46" w:rsidP="002A4B46">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7CFE7313" w14:textId="77777777" w:rsidR="002A4B46" w:rsidRPr="00935478" w:rsidRDefault="002A4B46" w:rsidP="002A4B46">
            <w:pPr>
              <w:spacing w:before="20" w:after="20"/>
              <w:rPr>
                <w:rFonts w:asciiTheme="minorHAnsi" w:hAnsiTheme="minorHAnsi" w:cstheme="minorHAnsi"/>
                <w:sz w:val="20"/>
                <w:szCs w:val="20"/>
              </w:rPr>
            </w:pPr>
          </w:p>
        </w:tc>
      </w:tr>
      <w:tr w:rsidR="00B26965" w:rsidRPr="00ED0700" w14:paraId="1689DC1F" w14:textId="77777777" w:rsidTr="006D3248">
        <w:tc>
          <w:tcPr>
            <w:tcW w:w="851" w:type="dxa"/>
            <w:shd w:val="clear" w:color="auto" w:fill="F2F2F2" w:themeFill="background1" w:themeFillShade="F2"/>
            <w:vAlign w:val="center"/>
          </w:tcPr>
          <w:p w14:paraId="15DA7C02" w14:textId="23355B8D"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79D407A1" w14:textId="6DBD3080"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5635A073" w14:textId="634829E5"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62594A72" w14:textId="77777777" w:rsidR="00B26965" w:rsidRPr="00935478" w:rsidRDefault="00B26965" w:rsidP="00B26965">
            <w:pPr>
              <w:spacing w:before="20" w:after="20"/>
              <w:rPr>
                <w:rFonts w:asciiTheme="minorHAnsi" w:hAnsiTheme="minorHAnsi" w:cstheme="minorHAnsi"/>
                <w:sz w:val="20"/>
                <w:szCs w:val="20"/>
              </w:rPr>
            </w:pPr>
          </w:p>
        </w:tc>
      </w:tr>
      <w:tr w:rsidR="002A4B46" w:rsidRPr="00ED0700" w14:paraId="55258745" w14:textId="77777777" w:rsidTr="006D3248">
        <w:tc>
          <w:tcPr>
            <w:tcW w:w="2552" w:type="dxa"/>
            <w:gridSpan w:val="3"/>
            <w:shd w:val="clear" w:color="auto" w:fill="F2F2F2" w:themeFill="background1" w:themeFillShade="F2"/>
            <w:vAlign w:val="center"/>
          </w:tcPr>
          <w:p w14:paraId="41CE4988"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21E7D00F" w14:textId="3BA6E193" w:rsidR="002A4B46" w:rsidRPr="00935478" w:rsidRDefault="002A4B46" w:rsidP="007C2FCB">
            <w:pPr>
              <w:spacing w:before="20" w:after="20"/>
              <w:rPr>
                <w:rFonts w:asciiTheme="minorHAnsi" w:hAnsiTheme="minorHAnsi" w:cstheme="minorHAnsi"/>
                <w:sz w:val="20"/>
                <w:szCs w:val="20"/>
              </w:rPr>
            </w:pPr>
            <w:r w:rsidRPr="00935478">
              <w:rPr>
                <w:rFonts w:asciiTheme="minorHAnsi" w:hAnsiTheme="minorHAnsi" w:cstheme="minorHAnsi"/>
                <w:sz w:val="20"/>
                <w:szCs w:val="20"/>
              </w:rPr>
              <w:t>Absorbing job seekers displaced from other industries where the growing penetration of robotic and Artificial intelligence technologies may reduce the number of workers</w:t>
            </w:r>
          </w:p>
        </w:tc>
      </w:tr>
      <w:tr w:rsidR="002A4B46" w:rsidRPr="00ED0700" w14:paraId="48325896" w14:textId="77777777" w:rsidTr="006D3248">
        <w:tc>
          <w:tcPr>
            <w:tcW w:w="2552" w:type="dxa"/>
            <w:gridSpan w:val="3"/>
            <w:shd w:val="clear" w:color="auto" w:fill="D9D9D9" w:themeFill="background1" w:themeFillShade="D9"/>
            <w:vAlign w:val="center"/>
          </w:tcPr>
          <w:p w14:paraId="1BC34845"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Cross-cutting relevance</w:t>
            </w:r>
          </w:p>
        </w:tc>
        <w:tc>
          <w:tcPr>
            <w:tcW w:w="1355" w:type="dxa"/>
            <w:shd w:val="clear" w:color="auto" w:fill="FFFFFF" w:themeFill="background1"/>
            <w:vAlign w:val="center"/>
          </w:tcPr>
          <w:p w14:paraId="2DB84F9E"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Yes</w:t>
            </w:r>
          </w:p>
        </w:tc>
        <w:tc>
          <w:tcPr>
            <w:tcW w:w="5448" w:type="dxa"/>
            <w:gridSpan w:val="4"/>
            <w:shd w:val="clear" w:color="auto" w:fill="D9D9D9" w:themeFill="background1" w:themeFillShade="D9"/>
          </w:tcPr>
          <w:p w14:paraId="12D31DFE"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Education, Agriculture, Forestry, Fishery</w:t>
            </w:r>
          </w:p>
        </w:tc>
      </w:tr>
      <w:tr w:rsidR="002A4B46" w:rsidRPr="00ED0700" w14:paraId="56783B63" w14:textId="77777777" w:rsidTr="006D3248">
        <w:tc>
          <w:tcPr>
            <w:tcW w:w="2552" w:type="dxa"/>
            <w:gridSpan w:val="3"/>
            <w:shd w:val="clear" w:color="auto" w:fill="F2F2F2" w:themeFill="background1" w:themeFillShade="F2"/>
            <w:vAlign w:val="center"/>
          </w:tcPr>
          <w:p w14:paraId="4E7D5EFD" w14:textId="77777777" w:rsidR="002A4B46" w:rsidRPr="00935478" w:rsidRDefault="002A4B46" w:rsidP="002A4B46">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Risks addressed</w:t>
            </w:r>
          </w:p>
        </w:tc>
        <w:tc>
          <w:tcPr>
            <w:tcW w:w="6803" w:type="dxa"/>
            <w:gridSpan w:val="5"/>
            <w:shd w:val="clear" w:color="auto" w:fill="F2F2F2" w:themeFill="background1" w:themeFillShade="F2"/>
          </w:tcPr>
          <w:p w14:paraId="3AB1EA59" w14:textId="77777777" w:rsidR="002A4B46" w:rsidRPr="00935478" w:rsidRDefault="002A4B46" w:rsidP="002A4B46">
            <w:pPr>
              <w:spacing w:before="20" w:after="20"/>
              <w:rPr>
                <w:rFonts w:asciiTheme="minorHAnsi" w:hAnsiTheme="minorHAnsi" w:cstheme="minorHAnsi"/>
                <w:sz w:val="20"/>
                <w:szCs w:val="20"/>
              </w:rPr>
            </w:pPr>
            <w:r w:rsidRPr="00935478">
              <w:rPr>
                <w:rFonts w:asciiTheme="minorHAnsi" w:hAnsiTheme="minorHAnsi" w:cstheme="minorHAnsi"/>
                <w:sz w:val="20"/>
                <w:szCs w:val="20"/>
              </w:rPr>
              <w:t>Risks of mismanaging ecosystems by implementing climate-only “solutions” not considering the ecosystem impact. Societal risks in all sectors affected by social pressures of a technological nature</w:t>
            </w:r>
          </w:p>
        </w:tc>
      </w:tr>
    </w:tbl>
    <w:p w14:paraId="5D8B23BF" w14:textId="77777777" w:rsidR="00935478" w:rsidRPr="00935478" w:rsidRDefault="00935478" w:rsidP="00935478">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935478" w:rsidRPr="00E01F60" w14:paraId="6DA71F66" w14:textId="77777777" w:rsidTr="00D71D39">
        <w:tc>
          <w:tcPr>
            <w:tcW w:w="9355" w:type="dxa"/>
            <w:gridSpan w:val="8"/>
            <w:shd w:val="clear" w:color="auto" w:fill="auto"/>
          </w:tcPr>
          <w:p w14:paraId="3DE74DF9" w14:textId="77777777" w:rsidR="00935478" w:rsidRPr="00E01F60" w:rsidRDefault="00935478"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Create specialized education courses for administrations responsible for implementing CCA and BD legislation</w:t>
            </w:r>
          </w:p>
        </w:tc>
      </w:tr>
      <w:tr w:rsidR="00935478" w:rsidRPr="001F4C67" w14:paraId="1027EC74" w14:textId="77777777" w:rsidTr="00D71D39">
        <w:tc>
          <w:tcPr>
            <w:tcW w:w="2552" w:type="dxa"/>
            <w:gridSpan w:val="3"/>
            <w:vMerge w:val="restart"/>
            <w:shd w:val="clear" w:color="auto" w:fill="F2F2F2" w:themeFill="background1" w:themeFillShade="F2"/>
            <w:vAlign w:val="center"/>
          </w:tcPr>
          <w:p w14:paraId="3F6C7302"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Relevant to:</w:t>
            </w:r>
          </w:p>
        </w:tc>
        <w:tc>
          <w:tcPr>
            <w:tcW w:w="1355" w:type="dxa"/>
            <w:shd w:val="clear" w:color="auto" w:fill="F2F2F2" w:themeFill="background1" w:themeFillShade="F2"/>
            <w:vAlign w:val="center"/>
          </w:tcPr>
          <w:p w14:paraId="3E84DD62"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0A2DC149"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185CC857"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3A7E7BA3"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2159E160"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pressures &amp; disturbances reduction</w:t>
            </w:r>
          </w:p>
        </w:tc>
      </w:tr>
      <w:tr w:rsidR="00935478" w:rsidRPr="0062727F" w14:paraId="4A181E2F" w14:textId="77777777" w:rsidTr="00D71D39">
        <w:tc>
          <w:tcPr>
            <w:tcW w:w="2552" w:type="dxa"/>
            <w:gridSpan w:val="3"/>
            <w:vMerge/>
            <w:shd w:val="clear" w:color="auto" w:fill="F2F2F2" w:themeFill="background1" w:themeFillShade="F2"/>
            <w:vAlign w:val="center"/>
          </w:tcPr>
          <w:p w14:paraId="66A6EA0A" w14:textId="77777777" w:rsidR="00935478" w:rsidRPr="00935478" w:rsidRDefault="00935478"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2C6D81E9"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68" w:type="dxa"/>
            <w:shd w:val="clear" w:color="auto" w:fill="FFFFFF" w:themeFill="background1"/>
          </w:tcPr>
          <w:p w14:paraId="001DA04A"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190" w:type="dxa"/>
            <w:shd w:val="clear" w:color="auto" w:fill="FFFFFF" w:themeFill="background1"/>
          </w:tcPr>
          <w:p w14:paraId="0B9AE5CB" w14:textId="77777777" w:rsidR="00935478" w:rsidRPr="00935478" w:rsidRDefault="00935478" w:rsidP="00D71D39">
            <w:pPr>
              <w:spacing w:before="20" w:after="20"/>
              <w:jc w:val="center"/>
              <w:rPr>
                <w:rFonts w:asciiTheme="minorHAnsi" w:hAnsiTheme="minorHAnsi" w:cstheme="minorHAnsi"/>
                <w:sz w:val="20"/>
                <w:szCs w:val="20"/>
              </w:rPr>
            </w:pPr>
          </w:p>
        </w:tc>
        <w:tc>
          <w:tcPr>
            <w:tcW w:w="1695" w:type="dxa"/>
            <w:shd w:val="clear" w:color="auto" w:fill="FFFFFF" w:themeFill="background1"/>
          </w:tcPr>
          <w:p w14:paraId="506E44FC" w14:textId="77777777" w:rsidR="00935478" w:rsidRPr="00935478" w:rsidRDefault="00935478" w:rsidP="00D71D39">
            <w:pPr>
              <w:spacing w:before="20" w:after="20"/>
              <w:jc w:val="center"/>
              <w:rPr>
                <w:rFonts w:asciiTheme="minorHAnsi" w:hAnsiTheme="minorHAnsi" w:cstheme="minorHAnsi"/>
                <w:sz w:val="20"/>
                <w:szCs w:val="20"/>
              </w:rPr>
            </w:pPr>
          </w:p>
        </w:tc>
        <w:tc>
          <w:tcPr>
            <w:tcW w:w="1295" w:type="dxa"/>
            <w:shd w:val="clear" w:color="auto" w:fill="FFFFFF" w:themeFill="background1"/>
          </w:tcPr>
          <w:p w14:paraId="31594E28" w14:textId="77777777" w:rsidR="00935478" w:rsidRPr="00935478" w:rsidRDefault="00935478" w:rsidP="00D71D39">
            <w:pPr>
              <w:spacing w:before="20" w:after="20"/>
              <w:jc w:val="center"/>
              <w:rPr>
                <w:rFonts w:asciiTheme="minorHAnsi" w:hAnsiTheme="minorHAnsi" w:cstheme="minorHAnsi"/>
                <w:sz w:val="20"/>
                <w:szCs w:val="20"/>
              </w:rPr>
            </w:pPr>
          </w:p>
        </w:tc>
      </w:tr>
      <w:tr w:rsidR="00935478" w:rsidRPr="00B950A4" w14:paraId="4516332A" w14:textId="77777777" w:rsidTr="00935478">
        <w:trPr>
          <w:trHeight w:val="2269"/>
        </w:trPr>
        <w:tc>
          <w:tcPr>
            <w:tcW w:w="2552" w:type="dxa"/>
            <w:gridSpan w:val="3"/>
            <w:shd w:val="clear" w:color="auto" w:fill="D9D9D9" w:themeFill="background1" w:themeFillShade="D9"/>
            <w:vAlign w:val="center"/>
          </w:tcPr>
          <w:p w14:paraId="1A4AE01F"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4584C015" w14:textId="0C289867"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Rationale: This is a specialized option for increasing institutional capacity. Because public administration is typically not taught in depth, many public servants in central and regional/local administrations will need job-specific training for proper ecosystem</w:t>
            </w:r>
            <w:r w:rsidR="00094131">
              <w:rPr>
                <w:rFonts w:asciiTheme="minorHAnsi" w:hAnsiTheme="minorHAnsi" w:cstheme="minorHAnsi"/>
                <w:sz w:val="20"/>
                <w:szCs w:val="20"/>
              </w:rPr>
              <w:t>-</w:t>
            </w:r>
            <w:r w:rsidRPr="00935478">
              <w:rPr>
                <w:rFonts w:asciiTheme="minorHAnsi" w:hAnsiTheme="minorHAnsi" w:cstheme="minorHAnsi"/>
                <w:sz w:val="20"/>
                <w:szCs w:val="20"/>
              </w:rPr>
              <w:t xml:space="preserve">based management, tailored to their roles in the process. </w:t>
            </w:r>
          </w:p>
          <w:p w14:paraId="10C9AFA9" w14:textId="227252FF"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Impact: The implementation of this option will benefit both the direct ecosystem</w:t>
            </w:r>
            <w:r w:rsidR="00094131">
              <w:rPr>
                <w:rFonts w:asciiTheme="minorHAnsi" w:hAnsiTheme="minorHAnsi" w:cstheme="minorHAnsi"/>
                <w:sz w:val="20"/>
                <w:szCs w:val="20"/>
              </w:rPr>
              <w:t>-</w:t>
            </w:r>
            <w:r w:rsidRPr="00935478">
              <w:rPr>
                <w:rFonts w:asciiTheme="minorHAnsi" w:hAnsiTheme="minorHAnsi" w:cstheme="minorHAnsi"/>
                <w:sz w:val="20"/>
                <w:szCs w:val="20"/>
              </w:rPr>
              <w:t xml:space="preserve">based management and all related sectors where it </w:t>
            </w:r>
            <w:r w:rsidR="00094131">
              <w:rPr>
                <w:rFonts w:asciiTheme="minorHAnsi" w:hAnsiTheme="minorHAnsi" w:cstheme="minorHAnsi"/>
                <w:sz w:val="20"/>
                <w:szCs w:val="20"/>
              </w:rPr>
              <w:t>must</w:t>
            </w:r>
            <w:r w:rsidRPr="00935478">
              <w:rPr>
                <w:rFonts w:asciiTheme="minorHAnsi" w:hAnsiTheme="minorHAnsi" w:cstheme="minorHAnsi"/>
                <w:sz w:val="20"/>
                <w:szCs w:val="20"/>
              </w:rPr>
              <w:t xml:space="preserve"> be mainstreamed. For correct implementation, it </w:t>
            </w:r>
            <w:r w:rsidR="00094131">
              <w:rPr>
                <w:rFonts w:asciiTheme="minorHAnsi" w:hAnsiTheme="minorHAnsi" w:cstheme="minorHAnsi"/>
                <w:sz w:val="20"/>
                <w:szCs w:val="20"/>
              </w:rPr>
              <w:t>must</w:t>
            </w:r>
            <w:r w:rsidRPr="00935478">
              <w:rPr>
                <w:rFonts w:asciiTheme="minorHAnsi" w:hAnsiTheme="minorHAnsi" w:cstheme="minorHAnsi"/>
                <w:sz w:val="20"/>
                <w:szCs w:val="20"/>
              </w:rPr>
              <w:t xml:space="preserve"> be linked to the problems of these sectors and provide overview to other linked or horizontal issues, in particular CCA.</w:t>
            </w:r>
          </w:p>
          <w:p w14:paraId="2464AB8E" w14:textId="77777777"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Synergies: The option is synergetic with options of groups A and B, and for regional/local administrations – also options 21-24 and 26-27</w:t>
            </w:r>
          </w:p>
        </w:tc>
      </w:tr>
      <w:tr w:rsidR="00935478" w:rsidRPr="002D7765" w14:paraId="000531D8" w14:textId="77777777" w:rsidTr="00D71D39">
        <w:tc>
          <w:tcPr>
            <w:tcW w:w="2552" w:type="dxa"/>
            <w:gridSpan w:val="3"/>
            <w:shd w:val="clear" w:color="auto" w:fill="000000" w:themeFill="text1"/>
            <w:vAlign w:val="center"/>
          </w:tcPr>
          <w:p w14:paraId="7FB59E28"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758164CE" w14:textId="77777777" w:rsidR="00935478" w:rsidRPr="00935478" w:rsidRDefault="00935478" w:rsidP="00D71D39">
            <w:pPr>
              <w:spacing w:before="20" w:after="20"/>
              <w:jc w:val="center"/>
              <w:rPr>
                <w:rFonts w:asciiTheme="minorHAnsi" w:hAnsiTheme="minorHAnsi" w:cstheme="minorHAnsi"/>
                <w:sz w:val="20"/>
                <w:szCs w:val="20"/>
              </w:rPr>
            </w:pPr>
          </w:p>
        </w:tc>
      </w:tr>
      <w:tr w:rsidR="00935478" w:rsidRPr="00016FA4" w14:paraId="1F92BBE7" w14:textId="77777777" w:rsidTr="00D71D39">
        <w:tc>
          <w:tcPr>
            <w:tcW w:w="851" w:type="dxa"/>
            <w:shd w:val="clear" w:color="auto" w:fill="F2F2F2" w:themeFill="background1" w:themeFillShade="F2"/>
            <w:vAlign w:val="center"/>
          </w:tcPr>
          <w:p w14:paraId="6255DA72"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12AA435A" w14:textId="63279662"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28E67F4E"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2DAEA23D" w14:textId="77777777" w:rsidR="00935478" w:rsidRPr="00935478" w:rsidRDefault="00935478" w:rsidP="00D71D39">
            <w:pPr>
              <w:spacing w:before="20" w:after="20"/>
              <w:jc w:val="center"/>
              <w:rPr>
                <w:rFonts w:asciiTheme="minorHAnsi" w:hAnsiTheme="minorHAnsi" w:cstheme="minorHAnsi"/>
                <w:sz w:val="20"/>
                <w:szCs w:val="20"/>
              </w:rPr>
            </w:pPr>
          </w:p>
        </w:tc>
      </w:tr>
      <w:tr w:rsidR="00B26965" w:rsidRPr="00016FA4" w14:paraId="3121EB17" w14:textId="77777777" w:rsidTr="00D71D39">
        <w:trPr>
          <w:trHeight w:val="56"/>
        </w:trPr>
        <w:tc>
          <w:tcPr>
            <w:tcW w:w="851" w:type="dxa"/>
            <w:shd w:val="clear" w:color="auto" w:fill="F2F2F2" w:themeFill="background1" w:themeFillShade="F2"/>
            <w:vAlign w:val="center"/>
          </w:tcPr>
          <w:p w14:paraId="5B3F5A2B" w14:textId="75423705"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287307E0" w14:textId="7749B35E"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6001F790" w14:textId="19732946"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46832B53" w14:textId="77777777" w:rsidR="00B26965" w:rsidRPr="00935478" w:rsidRDefault="00B26965" w:rsidP="00B26965">
            <w:pPr>
              <w:spacing w:before="20" w:after="20"/>
              <w:jc w:val="center"/>
              <w:rPr>
                <w:rFonts w:asciiTheme="minorHAnsi" w:hAnsiTheme="minorHAnsi" w:cstheme="minorHAnsi"/>
                <w:sz w:val="20"/>
                <w:szCs w:val="20"/>
              </w:rPr>
            </w:pPr>
          </w:p>
        </w:tc>
      </w:tr>
      <w:tr w:rsidR="00935478" w:rsidRPr="0062727F" w14:paraId="178FFE51" w14:textId="77777777" w:rsidTr="00D71D39">
        <w:tc>
          <w:tcPr>
            <w:tcW w:w="2552" w:type="dxa"/>
            <w:gridSpan w:val="3"/>
            <w:shd w:val="clear" w:color="auto" w:fill="F2F2F2" w:themeFill="background1" w:themeFillShade="F2"/>
            <w:vAlign w:val="center"/>
          </w:tcPr>
          <w:p w14:paraId="7D44A652" w14:textId="77777777" w:rsidR="00935478" w:rsidRPr="00C43D4F" w:rsidRDefault="00935478"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4DAD973E" w14:textId="77777777" w:rsidR="00935478" w:rsidRPr="00C43D4F" w:rsidRDefault="00935478"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Administrations will be exposed to scientific and business implications of ecosystem based CCA beyond their immediate responsibilities and trained in holistic management</w:t>
            </w:r>
          </w:p>
        </w:tc>
      </w:tr>
      <w:tr w:rsidR="00935478" w:rsidRPr="0062727F" w14:paraId="41F66D9C" w14:textId="77777777" w:rsidTr="00D71D39">
        <w:tc>
          <w:tcPr>
            <w:tcW w:w="2552" w:type="dxa"/>
            <w:gridSpan w:val="3"/>
            <w:shd w:val="clear" w:color="auto" w:fill="D9D9D9" w:themeFill="background1" w:themeFillShade="D9"/>
            <w:vAlign w:val="center"/>
          </w:tcPr>
          <w:p w14:paraId="0A1C2645" w14:textId="77777777" w:rsidR="00935478" w:rsidRPr="00C43D4F" w:rsidRDefault="00935478"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Cross-cutting relevance</w:t>
            </w:r>
          </w:p>
        </w:tc>
        <w:tc>
          <w:tcPr>
            <w:tcW w:w="1355" w:type="dxa"/>
            <w:shd w:val="clear" w:color="auto" w:fill="FFFFFF" w:themeFill="background1"/>
            <w:vAlign w:val="center"/>
          </w:tcPr>
          <w:p w14:paraId="74F4EB6C" w14:textId="77777777" w:rsidR="00935478" w:rsidRPr="00C43D4F" w:rsidRDefault="00935478"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YES</w:t>
            </w:r>
          </w:p>
        </w:tc>
        <w:tc>
          <w:tcPr>
            <w:tcW w:w="5448" w:type="dxa"/>
            <w:gridSpan w:val="4"/>
            <w:shd w:val="clear" w:color="auto" w:fill="D9D9D9" w:themeFill="background1" w:themeFillShade="D9"/>
          </w:tcPr>
          <w:p w14:paraId="72F87D93" w14:textId="77777777" w:rsidR="00935478" w:rsidRPr="00C43D4F" w:rsidRDefault="00935478"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All sectors</w:t>
            </w:r>
          </w:p>
        </w:tc>
      </w:tr>
      <w:tr w:rsidR="00935478" w:rsidRPr="0062727F" w14:paraId="26116869" w14:textId="77777777" w:rsidTr="00D71D39">
        <w:tc>
          <w:tcPr>
            <w:tcW w:w="2552" w:type="dxa"/>
            <w:gridSpan w:val="3"/>
            <w:shd w:val="clear" w:color="auto" w:fill="F2F2F2" w:themeFill="background1" w:themeFillShade="F2"/>
            <w:vAlign w:val="center"/>
          </w:tcPr>
          <w:p w14:paraId="25D7C13B" w14:textId="77777777" w:rsidR="00935478" w:rsidRPr="00C43D4F" w:rsidRDefault="00935478"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Risks addressed</w:t>
            </w:r>
          </w:p>
        </w:tc>
        <w:tc>
          <w:tcPr>
            <w:tcW w:w="6803" w:type="dxa"/>
            <w:gridSpan w:val="5"/>
            <w:shd w:val="clear" w:color="auto" w:fill="F2F2F2" w:themeFill="background1" w:themeFillShade="F2"/>
          </w:tcPr>
          <w:p w14:paraId="611CB9D1" w14:textId="77777777" w:rsidR="00935478" w:rsidRPr="00C43D4F" w:rsidRDefault="00935478"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Risks to all ecosystems, on the entire territory, arising from mismanagement of natural capital</w:t>
            </w:r>
          </w:p>
        </w:tc>
      </w:tr>
    </w:tbl>
    <w:p w14:paraId="04DF43B0" w14:textId="77777777" w:rsidR="00935478" w:rsidRDefault="00935478" w:rsidP="00721F50">
      <w:pPr>
        <w:pStyle w:val="Normal1"/>
        <w:spacing w:after="240"/>
        <w:rPr>
          <w:rFonts w:ascii="Times New Roman" w:hAnsi="Times New Roman" w:cs="Times New Roman"/>
          <w:sz w:val="24"/>
          <w:szCs w:val="24"/>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935478" w:rsidRPr="00E01F60" w14:paraId="6A11341C" w14:textId="77777777" w:rsidTr="00D71D39">
        <w:tc>
          <w:tcPr>
            <w:tcW w:w="9355" w:type="dxa"/>
            <w:gridSpan w:val="8"/>
            <w:shd w:val="clear" w:color="auto" w:fill="auto"/>
          </w:tcPr>
          <w:p w14:paraId="04346B9E" w14:textId="77777777" w:rsidR="00935478" w:rsidRPr="00E01F60" w:rsidRDefault="00935478"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Develop skills for ecosystem communication and awareness raising</w:t>
            </w:r>
          </w:p>
        </w:tc>
      </w:tr>
      <w:tr w:rsidR="00935478" w:rsidRPr="001F4C67" w14:paraId="2AE59A2D" w14:textId="77777777" w:rsidTr="00D71D39">
        <w:tc>
          <w:tcPr>
            <w:tcW w:w="2552" w:type="dxa"/>
            <w:gridSpan w:val="3"/>
            <w:vMerge w:val="restart"/>
            <w:shd w:val="clear" w:color="auto" w:fill="F2F2F2" w:themeFill="background1" w:themeFillShade="F2"/>
            <w:vAlign w:val="center"/>
          </w:tcPr>
          <w:p w14:paraId="3108FA5A"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Relevant to:</w:t>
            </w:r>
          </w:p>
        </w:tc>
        <w:tc>
          <w:tcPr>
            <w:tcW w:w="1355" w:type="dxa"/>
            <w:shd w:val="clear" w:color="auto" w:fill="F2F2F2" w:themeFill="background1" w:themeFillShade="F2"/>
            <w:vAlign w:val="center"/>
          </w:tcPr>
          <w:p w14:paraId="407922EA"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023D4B25"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04787FA5"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1DC58F13"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3F0E83DD"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pressures &amp; disturbances reduction</w:t>
            </w:r>
          </w:p>
        </w:tc>
      </w:tr>
      <w:tr w:rsidR="00935478" w:rsidRPr="0062727F" w14:paraId="299AEDAC" w14:textId="77777777" w:rsidTr="00D71D39">
        <w:tc>
          <w:tcPr>
            <w:tcW w:w="2552" w:type="dxa"/>
            <w:gridSpan w:val="3"/>
            <w:vMerge/>
            <w:shd w:val="clear" w:color="auto" w:fill="F2F2F2" w:themeFill="background1" w:themeFillShade="F2"/>
            <w:vAlign w:val="center"/>
          </w:tcPr>
          <w:p w14:paraId="45588D42" w14:textId="77777777" w:rsidR="00935478" w:rsidRPr="00935478" w:rsidRDefault="00935478"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712FFFCE"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68" w:type="dxa"/>
            <w:shd w:val="clear" w:color="auto" w:fill="FFFFFF" w:themeFill="background1"/>
          </w:tcPr>
          <w:p w14:paraId="59757214"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190" w:type="dxa"/>
            <w:shd w:val="clear" w:color="auto" w:fill="FFFFFF" w:themeFill="background1"/>
          </w:tcPr>
          <w:p w14:paraId="09A64701"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695" w:type="dxa"/>
            <w:shd w:val="clear" w:color="auto" w:fill="FFFFFF" w:themeFill="background1"/>
          </w:tcPr>
          <w:p w14:paraId="4AFEADC1"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95" w:type="dxa"/>
            <w:shd w:val="clear" w:color="auto" w:fill="FFFFFF" w:themeFill="background1"/>
          </w:tcPr>
          <w:p w14:paraId="275CAE64"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r>
      <w:tr w:rsidR="00935478" w:rsidRPr="00B950A4" w14:paraId="547B6DE4" w14:textId="77777777" w:rsidTr="00C43D4F">
        <w:trPr>
          <w:trHeight w:val="2710"/>
        </w:trPr>
        <w:tc>
          <w:tcPr>
            <w:tcW w:w="2552" w:type="dxa"/>
            <w:gridSpan w:val="3"/>
            <w:shd w:val="clear" w:color="auto" w:fill="D9D9D9" w:themeFill="background1" w:themeFillShade="D9"/>
            <w:vAlign w:val="center"/>
          </w:tcPr>
          <w:p w14:paraId="379CB3EE"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11AF8024" w14:textId="302799B4"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Rationale: This option is related to developing </w:t>
            </w:r>
            <w:r w:rsidR="00094131">
              <w:rPr>
                <w:rFonts w:asciiTheme="minorHAnsi" w:hAnsiTheme="minorHAnsi" w:cstheme="minorHAnsi"/>
                <w:sz w:val="20"/>
                <w:szCs w:val="20"/>
              </w:rPr>
              <w:t>‘</w:t>
            </w:r>
            <w:r w:rsidRPr="00935478">
              <w:rPr>
                <w:rFonts w:asciiTheme="minorHAnsi" w:hAnsiTheme="minorHAnsi" w:cstheme="minorHAnsi"/>
                <w:sz w:val="20"/>
                <w:szCs w:val="20"/>
              </w:rPr>
              <w:t>soft skills</w:t>
            </w:r>
            <w:r w:rsidR="00094131">
              <w:rPr>
                <w:rFonts w:asciiTheme="minorHAnsi" w:hAnsiTheme="minorHAnsi" w:cstheme="minorHAnsi"/>
                <w:sz w:val="20"/>
                <w:szCs w:val="20"/>
              </w:rPr>
              <w:t>’</w:t>
            </w:r>
            <w:r w:rsidRPr="00935478">
              <w:rPr>
                <w:rFonts w:asciiTheme="minorHAnsi" w:hAnsiTheme="minorHAnsi" w:cstheme="minorHAnsi"/>
                <w:sz w:val="20"/>
                <w:szCs w:val="20"/>
              </w:rPr>
              <w:t xml:space="preserve"> essential to the holistic EbA-CCA approach. </w:t>
            </w:r>
          </w:p>
          <w:p w14:paraId="14D38DEB" w14:textId="203257CD"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Impact: As noted in this report, social tensions may be alleviated by rising awareness of the environmental complexity</w:t>
            </w:r>
            <w:r w:rsidR="00094131">
              <w:rPr>
                <w:rFonts w:asciiTheme="minorHAnsi" w:hAnsiTheme="minorHAnsi" w:cstheme="minorHAnsi"/>
                <w:sz w:val="20"/>
                <w:szCs w:val="20"/>
              </w:rPr>
              <w:t>,</w:t>
            </w:r>
            <w:r w:rsidRPr="00935478">
              <w:rPr>
                <w:rFonts w:asciiTheme="minorHAnsi" w:hAnsiTheme="minorHAnsi" w:cstheme="minorHAnsi"/>
                <w:sz w:val="20"/>
                <w:szCs w:val="20"/>
              </w:rPr>
              <w:t xml:space="preserve"> so stakeholders can develop a common view on the implications of each possible trade-off and find balanced solutions. To achieve this purpose, communication skills must be developed not only for media style short communications but also for policy and scientific briefs and/or longer discussions. The </w:t>
            </w:r>
            <w:r w:rsidR="00C43D4F" w:rsidRPr="00935478">
              <w:rPr>
                <w:rFonts w:asciiTheme="minorHAnsi" w:hAnsiTheme="minorHAnsi" w:cstheme="minorHAnsi"/>
                <w:sz w:val="20"/>
                <w:szCs w:val="20"/>
              </w:rPr>
              <w:t>option</w:t>
            </w:r>
            <w:r w:rsidRPr="00935478">
              <w:rPr>
                <w:rFonts w:asciiTheme="minorHAnsi" w:hAnsiTheme="minorHAnsi" w:cstheme="minorHAnsi"/>
                <w:sz w:val="20"/>
                <w:szCs w:val="20"/>
              </w:rPr>
              <w:t xml:space="preserve"> builds upon option 10 but implies a longer, often on-the-job informal and non-formal training in context of the specific tasks at hand. Such skills may be needed for a wide range of stakeholders, including scientists, business (such as business managers and salespeople for green solutions), administrations.</w:t>
            </w:r>
          </w:p>
          <w:p w14:paraId="12F823A0" w14:textId="77777777"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Synergies: </w:t>
            </w:r>
            <w:r w:rsidR="00C43D4F">
              <w:rPr>
                <w:rFonts w:asciiTheme="minorHAnsi" w:hAnsiTheme="minorHAnsi" w:cstheme="minorHAnsi"/>
                <w:sz w:val="20"/>
                <w:szCs w:val="20"/>
              </w:rPr>
              <w:t>O</w:t>
            </w:r>
            <w:r w:rsidRPr="00935478">
              <w:rPr>
                <w:rFonts w:asciiTheme="minorHAnsi" w:hAnsiTheme="minorHAnsi" w:cstheme="minorHAnsi"/>
                <w:sz w:val="20"/>
                <w:szCs w:val="20"/>
              </w:rPr>
              <w:t xml:space="preserve">ption </w:t>
            </w:r>
            <w:r w:rsidR="00C43D4F">
              <w:rPr>
                <w:rFonts w:asciiTheme="minorHAnsi" w:hAnsiTheme="minorHAnsi" w:cstheme="minorHAnsi"/>
                <w:sz w:val="20"/>
                <w:szCs w:val="20"/>
              </w:rPr>
              <w:t xml:space="preserve">11 </w:t>
            </w:r>
            <w:r w:rsidRPr="00935478">
              <w:rPr>
                <w:rFonts w:asciiTheme="minorHAnsi" w:hAnsiTheme="minorHAnsi" w:cstheme="minorHAnsi"/>
                <w:sz w:val="20"/>
                <w:szCs w:val="20"/>
              </w:rPr>
              <w:t>benefits from option 10 and is synergetic wi</w:t>
            </w:r>
            <w:r w:rsidR="00C43D4F">
              <w:rPr>
                <w:rFonts w:asciiTheme="minorHAnsi" w:hAnsiTheme="minorHAnsi" w:cstheme="minorHAnsi"/>
                <w:sz w:val="20"/>
                <w:szCs w:val="20"/>
              </w:rPr>
              <w:t xml:space="preserve">th options from </w:t>
            </w:r>
            <w:r w:rsidRPr="00935478">
              <w:rPr>
                <w:rFonts w:asciiTheme="minorHAnsi" w:hAnsiTheme="minorHAnsi" w:cstheme="minorHAnsi"/>
                <w:sz w:val="20"/>
                <w:szCs w:val="20"/>
              </w:rPr>
              <w:t>A</w:t>
            </w:r>
            <w:r w:rsidR="00C43D4F">
              <w:rPr>
                <w:rFonts w:asciiTheme="minorHAnsi" w:hAnsiTheme="minorHAnsi" w:cstheme="minorHAnsi"/>
                <w:sz w:val="20"/>
                <w:szCs w:val="20"/>
              </w:rPr>
              <w:t>)</w:t>
            </w:r>
            <w:r w:rsidRPr="00935478">
              <w:rPr>
                <w:rFonts w:asciiTheme="minorHAnsi" w:hAnsiTheme="minorHAnsi" w:cstheme="minorHAnsi"/>
                <w:sz w:val="20"/>
                <w:szCs w:val="20"/>
              </w:rPr>
              <w:t xml:space="preserve"> and B</w:t>
            </w:r>
            <w:r w:rsidR="00C43D4F">
              <w:rPr>
                <w:rFonts w:asciiTheme="minorHAnsi" w:hAnsiTheme="minorHAnsi" w:cstheme="minorHAnsi"/>
                <w:sz w:val="20"/>
                <w:szCs w:val="20"/>
              </w:rPr>
              <w:t>)</w:t>
            </w:r>
            <w:r w:rsidRPr="00935478">
              <w:rPr>
                <w:rFonts w:asciiTheme="minorHAnsi" w:hAnsiTheme="minorHAnsi" w:cstheme="minorHAnsi"/>
                <w:sz w:val="20"/>
                <w:szCs w:val="20"/>
              </w:rPr>
              <w:t xml:space="preserve"> </w:t>
            </w:r>
            <w:r w:rsidR="00C43D4F">
              <w:rPr>
                <w:rFonts w:asciiTheme="minorHAnsi" w:hAnsiTheme="minorHAnsi" w:cstheme="minorHAnsi"/>
                <w:sz w:val="20"/>
                <w:szCs w:val="20"/>
              </w:rPr>
              <w:t xml:space="preserve">and </w:t>
            </w:r>
            <w:r w:rsidRPr="00935478">
              <w:rPr>
                <w:rFonts w:asciiTheme="minorHAnsi" w:hAnsiTheme="minorHAnsi" w:cstheme="minorHAnsi"/>
                <w:sz w:val="20"/>
                <w:szCs w:val="20"/>
              </w:rPr>
              <w:t>options 21-24 and 26-27</w:t>
            </w:r>
          </w:p>
        </w:tc>
      </w:tr>
      <w:tr w:rsidR="00935478" w:rsidRPr="002D7765" w14:paraId="1F135BC1" w14:textId="77777777" w:rsidTr="00D71D39">
        <w:tc>
          <w:tcPr>
            <w:tcW w:w="2552" w:type="dxa"/>
            <w:gridSpan w:val="3"/>
            <w:shd w:val="clear" w:color="auto" w:fill="000000" w:themeFill="text1"/>
            <w:vAlign w:val="center"/>
          </w:tcPr>
          <w:p w14:paraId="1E33A995"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3EFD863B" w14:textId="77777777" w:rsidR="00935478" w:rsidRPr="00935478" w:rsidRDefault="00935478" w:rsidP="00D71D39">
            <w:pPr>
              <w:spacing w:before="20" w:after="20"/>
              <w:jc w:val="center"/>
              <w:rPr>
                <w:rFonts w:asciiTheme="minorHAnsi" w:hAnsiTheme="minorHAnsi" w:cstheme="minorHAnsi"/>
                <w:sz w:val="20"/>
                <w:szCs w:val="20"/>
              </w:rPr>
            </w:pPr>
          </w:p>
        </w:tc>
      </w:tr>
      <w:tr w:rsidR="00935478" w:rsidRPr="00016FA4" w14:paraId="19104836" w14:textId="77777777" w:rsidTr="00D71D39">
        <w:tc>
          <w:tcPr>
            <w:tcW w:w="851" w:type="dxa"/>
            <w:shd w:val="clear" w:color="auto" w:fill="F2F2F2" w:themeFill="background1" w:themeFillShade="F2"/>
            <w:vAlign w:val="center"/>
          </w:tcPr>
          <w:p w14:paraId="44B3B82E"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3DAD97F9" w14:textId="067477E5"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47AC0E70"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2EB2B681" w14:textId="77777777" w:rsidR="00935478" w:rsidRPr="00935478" w:rsidRDefault="00935478" w:rsidP="00D71D39">
            <w:pPr>
              <w:spacing w:before="20" w:after="20"/>
              <w:jc w:val="center"/>
              <w:rPr>
                <w:rFonts w:asciiTheme="minorHAnsi" w:hAnsiTheme="minorHAnsi" w:cstheme="minorHAnsi"/>
                <w:sz w:val="20"/>
                <w:szCs w:val="20"/>
              </w:rPr>
            </w:pPr>
          </w:p>
        </w:tc>
      </w:tr>
      <w:tr w:rsidR="00B26965" w:rsidRPr="00016FA4" w14:paraId="68277955" w14:textId="77777777" w:rsidTr="00D71D39">
        <w:trPr>
          <w:trHeight w:val="56"/>
        </w:trPr>
        <w:tc>
          <w:tcPr>
            <w:tcW w:w="851" w:type="dxa"/>
            <w:shd w:val="clear" w:color="auto" w:fill="F2F2F2" w:themeFill="background1" w:themeFillShade="F2"/>
            <w:vAlign w:val="center"/>
          </w:tcPr>
          <w:p w14:paraId="20AEEED3" w14:textId="62A7C152"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720CD8C2" w14:textId="7FD3EDD1"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71E48EF2" w14:textId="33934FDF"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684CDF82" w14:textId="77777777" w:rsidR="00B26965" w:rsidRPr="00935478" w:rsidRDefault="00B26965" w:rsidP="00B26965">
            <w:pPr>
              <w:spacing w:before="20" w:after="20"/>
              <w:jc w:val="center"/>
              <w:rPr>
                <w:rFonts w:asciiTheme="minorHAnsi" w:hAnsiTheme="minorHAnsi" w:cstheme="minorHAnsi"/>
                <w:sz w:val="20"/>
                <w:szCs w:val="20"/>
              </w:rPr>
            </w:pPr>
          </w:p>
        </w:tc>
      </w:tr>
      <w:tr w:rsidR="00935478" w:rsidRPr="0062727F" w14:paraId="361D55F6" w14:textId="77777777" w:rsidTr="00D71D39">
        <w:tc>
          <w:tcPr>
            <w:tcW w:w="2552" w:type="dxa"/>
            <w:gridSpan w:val="3"/>
            <w:shd w:val="clear" w:color="auto" w:fill="F2F2F2" w:themeFill="background1" w:themeFillShade="F2"/>
            <w:vAlign w:val="center"/>
          </w:tcPr>
          <w:p w14:paraId="4D669C6D"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748BE6AC" w14:textId="7A405040"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The option will support the inclusion of ecosystem</w:t>
            </w:r>
            <w:r w:rsidR="00094131">
              <w:rPr>
                <w:rFonts w:asciiTheme="minorHAnsi" w:hAnsiTheme="minorHAnsi" w:cstheme="minorHAnsi"/>
                <w:sz w:val="20"/>
                <w:szCs w:val="20"/>
              </w:rPr>
              <w:t>-</w:t>
            </w:r>
            <w:r w:rsidRPr="00935478">
              <w:rPr>
                <w:rFonts w:asciiTheme="minorHAnsi" w:hAnsiTheme="minorHAnsi" w:cstheme="minorHAnsi"/>
                <w:sz w:val="20"/>
                <w:szCs w:val="20"/>
              </w:rPr>
              <w:t>based adaptation in the social agenda at large. As such, it is likely to invite a variety of training offerings from private providers.</w:t>
            </w:r>
          </w:p>
        </w:tc>
      </w:tr>
      <w:tr w:rsidR="00935478" w:rsidRPr="0062727F" w14:paraId="7A078FBB" w14:textId="77777777" w:rsidTr="00D71D39">
        <w:tc>
          <w:tcPr>
            <w:tcW w:w="2552" w:type="dxa"/>
            <w:gridSpan w:val="3"/>
            <w:shd w:val="clear" w:color="auto" w:fill="D9D9D9" w:themeFill="background1" w:themeFillShade="D9"/>
            <w:vAlign w:val="center"/>
          </w:tcPr>
          <w:p w14:paraId="1E77936A"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Cross-cutting relevance</w:t>
            </w:r>
          </w:p>
        </w:tc>
        <w:tc>
          <w:tcPr>
            <w:tcW w:w="1355" w:type="dxa"/>
            <w:shd w:val="clear" w:color="auto" w:fill="FFFFFF" w:themeFill="background1"/>
            <w:vAlign w:val="center"/>
          </w:tcPr>
          <w:p w14:paraId="6C5F0333"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YES</w:t>
            </w:r>
          </w:p>
        </w:tc>
        <w:tc>
          <w:tcPr>
            <w:tcW w:w="5448" w:type="dxa"/>
            <w:gridSpan w:val="4"/>
            <w:shd w:val="clear" w:color="auto" w:fill="D9D9D9" w:themeFill="background1" w:themeFillShade="D9"/>
          </w:tcPr>
          <w:p w14:paraId="140AB67D"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All sectors</w:t>
            </w:r>
          </w:p>
        </w:tc>
      </w:tr>
      <w:tr w:rsidR="00935478" w:rsidRPr="0062727F" w14:paraId="5ED13BBD" w14:textId="77777777" w:rsidTr="00D71D39">
        <w:tc>
          <w:tcPr>
            <w:tcW w:w="2552" w:type="dxa"/>
            <w:gridSpan w:val="3"/>
            <w:shd w:val="clear" w:color="auto" w:fill="F2F2F2" w:themeFill="background1" w:themeFillShade="F2"/>
            <w:vAlign w:val="center"/>
          </w:tcPr>
          <w:p w14:paraId="0F21ED3A"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Risks addressed</w:t>
            </w:r>
          </w:p>
        </w:tc>
        <w:tc>
          <w:tcPr>
            <w:tcW w:w="6803" w:type="dxa"/>
            <w:gridSpan w:val="5"/>
            <w:shd w:val="clear" w:color="auto" w:fill="F2F2F2" w:themeFill="background1" w:themeFillShade="F2"/>
          </w:tcPr>
          <w:p w14:paraId="239679F4"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Risks to all ecosystems, on the entire territory, arising from mismanagement of natural capital</w:t>
            </w:r>
          </w:p>
        </w:tc>
      </w:tr>
    </w:tbl>
    <w:p w14:paraId="1BEDA10C" w14:textId="77777777" w:rsidR="00935478" w:rsidRPr="00C43D4F" w:rsidRDefault="00935478" w:rsidP="00C43D4F">
      <w:pPr>
        <w:spacing w:after="0"/>
        <w:jc w:val="left"/>
        <w:rPr>
          <w:rFonts w:cs="Times New Roman"/>
          <w:sz w:val="8"/>
          <w:szCs w:val="8"/>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935478" w:rsidRPr="00F11723" w14:paraId="140BC049" w14:textId="77777777" w:rsidTr="00D71D39">
        <w:tc>
          <w:tcPr>
            <w:tcW w:w="9355" w:type="dxa"/>
            <w:gridSpan w:val="8"/>
            <w:tcBorders>
              <w:bottom w:val="single" w:sz="4" w:space="0" w:color="5B9BD5"/>
            </w:tcBorders>
            <w:shd w:val="clear" w:color="auto" w:fill="A8D08D"/>
          </w:tcPr>
          <w:p w14:paraId="0648059B" w14:textId="77777777" w:rsidR="00935478" w:rsidRPr="00F11723" w:rsidRDefault="00935478" w:rsidP="00593CB2">
            <w:pPr>
              <w:pStyle w:val="ListParagraph"/>
              <w:numPr>
                <w:ilvl w:val="0"/>
                <w:numId w:val="75"/>
              </w:numPr>
              <w:spacing w:before="20" w:after="20"/>
              <w:rPr>
                <w:rFonts w:asciiTheme="minorHAnsi" w:eastAsia="Times New Roman" w:hAnsiTheme="minorHAnsi" w:cstheme="minorHAnsi"/>
                <w:b/>
                <w:bCs/>
                <w:color w:val="000000"/>
                <w:szCs w:val="24"/>
              </w:rPr>
            </w:pPr>
            <w:r w:rsidRPr="00020444">
              <w:rPr>
                <w:rFonts w:asciiTheme="minorHAnsi" w:eastAsia="Times New Roman" w:hAnsiTheme="minorHAnsi" w:cstheme="minorHAnsi"/>
                <w:b/>
                <w:bCs/>
                <w:color w:val="000000"/>
                <w:szCs w:val="24"/>
              </w:rPr>
              <w:t>Knowledge management and stakeholder communication for adaptation</w:t>
            </w:r>
          </w:p>
        </w:tc>
      </w:tr>
      <w:tr w:rsidR="00935478" w:rsidRPr="00656F8D" w14:paraId="215F0381" w14:textId="77777777" w:rsidTr="00D71D39">
        <w:tc>
          <w:tcPr>
            <w:tcW w:w="9355" w:type="dxa"/>
            <w:gridSpan w:val="8"/>
            <w:shd w:val="clear" w:color="auto" w:fill="E2EFD9"/>
          </w:tcPr>
          <w:p w14:paraId="21DC741B" w14:textId="77777777" w:rsidR="00935478" w:rsidRPr="00656F8D" w:rsidRDefault="00935478" w:rsidP="00593CB2">
            <w:pPr>
              <w:pStyle w:val="ListParagraph"/>
              <w:numPr>
                <w:ilvl w:val="0"/>
                <w:numId w:val="76"/>
              </w:numPr>
              <w:spacing w:before="40" w:after="40" w:line="276" w:lineRule="auto"/>
              <w:contextualSpacing w:val="0"/>
              <w:rPr>
                <w:rFonts w:asciiTheme="minorHAnsi" w:eastAsia="Times New Roman" w:hAnsiTheme="minorHAnsi" w:cstheme="minorHAnsi"/>
                <w:b/>
                <w:color w:val="000000"/>
              </w:rPr>
            </w:pPr>
            <w:r>
              <w:rPr>
                <w:rFonts w:asciiTheme="minorHAnsi" w:eastAsia="Times New Roman" w:hAnsiTheme="minorHAnsi" w:cstheme="minorHAnsi"/>
                <w:b/>
                <w:color w:val="000000"/>
              </w:rPr>
              <w:t>Open and reuse data</w:t>
            </w:r>
          </w:p>
        </w:tc>
      </w:tr>
      <w:tr w:rsidR="00935478" w:rsidRPr="00E01F60" w14:paraId="51DEC32D" w14:textId="77777777" w:rsidTr="00D71D39">
        <w:trPr>
          <w:trHeight w:val="69"/>
        </w:trPr>
        <w:tc>
          <w:tcPr>
            <w:tcW w:w="9355" w:type="dxa"/>
            <w:gridSpan w:val="8"/>
            <w:shd w:val="clear" w:color="auto" w:fill="auto"/>
          </w:tcPr>
          <w:p w14:paraId="55164195" w14:textId="77777777" w:rsidR="00935478" w:rsidRPr="00E01F60" w:rsidRDefault="00935478"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Ecosystem data interoperability between authorities and other actors</w:t>
            </w:r>
          </w:p>
        </w:tc>
      </w:tr>
      <w:tr w:rsidR="00935478" w:rsidRPr="00935478" w14:paraId="077B1BC0" w14:textId="77777777" w:rsidTr="00D71D39">
        <w:tc>
          <w:tcPr>
            <w:tcW w:w="2552" w:type="dxa"/>
            <w:gridSpan w:val="3"/>
            <w:vMerge w:val="restart"/>
            <w:shd w:val="clear" w:color="auto" w:fill="F2F2F2" w:themeFill="background1" w:themeFillShade="F2"/>
            <w:vAlign w:val="center"/>
          </w:tcPr>
          <w:p w14:paraId="69F26B37"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Relevant to:</w:t>
            </w:r>
          </w:p>
        </w:tc>
        <w:tc>
          <w:tcPr>
            <w:tcW w:w="1355" w:type="dxa"/>
            <w:shd w:val="clear" w:color="auto" w:fill="F2F2F2" w:themeFill="background1" w:themeFillShade="F2"/>
            <w:vAlign w:val="center"/>
          </w:tcPr>
          <w:p w14:paraId="1407FCF7"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11805D5C"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048A4CCC"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48B0CE54"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41E84A67"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Ecosystem pressures &amp; disturbances reduction</w:t>
            </w:r>
          </w:p>
        </w:tc>
      </w:tr>
      <w:tr w:rsidR="00935478" w:rsidRPr="00935478" w14:paraId="7AB744BC" w14:textId="77777777" w:rsidTr="00D71D39">
        <w:tc>
          <w:tcPr>
            <w:tcW w:w="2552" w:type="dxa"/>
            <w:gridSpan w:val="3"/>
            <w:vMerge/>
            <w:shd w:val="clear" w:color="auto" w:fill="F2F2F2" w:themeFill="background1" w:themeFillShade="F2"/>
            <w:vAlign w:val="center"/>
          </w:tcPr>
          <w:p w14:paraId="18E44F6C" w14:textId="77777777" w:rsidR="00935478" w:rsidRPr="00935478" w:rsidRDefault="00935478"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09C79E55"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68" w:type="dxa"/>
            <w:shd w:val="clear" w:color="auto" w:fill="FFFFFF" w:themeFill="background1"/>
          </w:tcPr>
          <w:p w14:paraId="4A11C9EB"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190" w:type="dxa"/>
            <w:shd w:val="clear" w:color="auto" w:fill="FFFFFF" w:themeFill="background1"/>
          </w:tcPr>
          <w:p w14:paraId="277C0833"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695" w:type="dxa"/>
            <w:shd w:val="clear" w:color="auto" w:fill="FFFFFF" w:themeFill="background1"/>
          </w:tcPr>
          <w:p w14:paraId="5C535F79"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c>
          <w:tcPr>
            <w:tcW w:w="1295" w:type="dxa"/>
            <w:shd w:val="clear" w:color="auto" w:fill="FFFFFF" w:themeFill="background1"/>
          </w:tcPr>
          <w:p w14:paraId="058281B9"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X</w:t>
            </w:r>
          </w:p>
        </w:tc>
      </w:tr>
      <w:tr w:rsidR="00935478" w:rsidRPr="00935478" w14:paraId="6CC22FEF" w14:textId="77777777" w:rsidTr="00C43D4F">
        <w:trPr>
          <w:trHeight w:val="2512"/>
        </w:trPr>
        <w:tc>
          <w:tcPr>
            <w:tcW w:w="2552" w:type="dxa"/>
            <w:gridSpan w:val="3"/>
            <w:shd w:val="clear" w:color="auto" w:fill="D9D9D9" w:themeFill="background1" w:themeFillShade="D9"/>
            <w:vAlign w:val="center"/>
          </w:tcPr>
          <w:p w14:paraId="63D4D8C8"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778D4D7D" w14:textId="77777777"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Rationale: This option underpins all options related to data sharing, monitoring and practical EbA-CCA activities. However, it </w:t>
            </w:r>
            <w:r w:rsidR="00C43D4F" w:rsidRPr="00935478">
              <w:rPr>
                <w:rFonts w:asciiTheme="minorHAnsi" w:hAnsiTheme="minorHAnsi" w:cstheme="minorHAnsi"/>
                <w:sz w:val="20"/>
                <w:szCs w:val="20"/>
              </w:rPr>
              <w:t>views</w:t>
            </w:r>
            <w:r w:rsidRPr="00935478">
              <w:rPr>
                <w:rFonts w:asciiTheme="minorHAnsi" w:hAnsiTheme="minorHAnsi" w:cstheme="minorHAnsi"/>
                <w:sz w:val="20"/>
                <w:szCs w:val="20"/>
              </w:rPr>
              <w:t xml:space="preserve"> the problem mainly from institutional angle and therefore supports the implementation of the INSPIRE Directive and national eGovernment efforts. </w:t>
            </w:r>
          </w:p>
          <w:p w14:paraId="02E2B6A4" w14:textId="77777777"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Impact: The option will support the elimination of inefficiencies and contribute towards including all available data into one “single picture”, no matter of data age and format. With the advance of earth observation technologies this also means that the administrations will be required to exchange, share and process big data for scientific, management and monitoring purposes. </w:t>
            </w:r>
          </w:p>
          <w:p w14:paraId="4E85595D" w14:textId="77777777" w:rsidR="00935478" w:rsidRPr="00935478" w:rsidRDefault="00935478"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Synergies: This option is primarily of a technological nature. It supports all other options in the report, and in particular the options related to collecting, sharing and using data (options 13-27)</w:t>
            </w:r>
          </w:p>
        </w:tc>
      </w:tr>
      <w:tr w:rsidR="00935478" w:rsidRPr="00935478" w14:paraId="14123013" w14:textId="77777777" w:rsidTr="00D71D39">
        <w:tc>
          <w:tcPr>
            <w:tcW w:w="2552" w:type="dxa"/>
            <w:gridSpan w:val="3"/>
            <w:shd w:val="clear" w:color="auto" w:fill="000000" w:themeFill="text1"/>
            <w:vAlign w:val="center"/>
          </w:tcPr>
          <w:p w14:paraId="70B5CAEC" w14:textId="77777777" w:rsidR="00935478" w:rsidRPr="00935478" w:rsidRDefault="00935478" w:rsidP="00D71D39">
            <w:pPr>
              <w:spacing w:before="20" w:after="20"/>
              <w:jc w:val="center"/>
              <w:rPr>
                <w:rFonts w:asciiTheme="minorHAnsi" w:hAnsiTheme="minorHAnsi" w:cstheme="minorHAnsi"/>
                <w:color w:val="FFFFFF" w:themeColor="background1"/>
                <w:sz w:val="16"/>
                <w:szCs w:val="16"/>
              </w:rPr>
            </w:pPr>
            <w:r w:rsidRPr="00935478">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0936BD8B" w14:textId="77777777" w:rsidR="00935478" w:rsidRPr="00935478" w:rsidRDefault="00935478" w:rsidP="00D71D39">
            <w:pPr>
              <w:autoSpaceDE w:val="0"/>
              <w:autoSpaceDN w:val="0"/>
              <w:adjustRightInd w:val="0"/>
              <w:spacing w:before="20" w:after="20"/>
              <w:rPr>
                <w:rFonts w:asciiTheme="minorHAnsi" w:hAnsiTheme="minorHAnsi" w:cstheme="minorHAnsi"/>
                <w:sz w:val="20"/>
                <w:szCs w:val="20"/>
              </w:rPr>
            </w:pPr>
          </w:p>
        </w:tc>
      </w:tr>
      <w:tr w:rsidR="00935478" w:rsidRPr="00935478" w14:paraId="6B9D04A5" w14:textId="77777777" w:rsidTr="00D71D39">
        <w:tc>
          <w:tcPr>
            <w:tcW w:w="851" w:type="dxa"/>
            <w:shd w:val="clear" w:color="auto" w:fill="F2F2F2" w:themeFill="background1" w:themeFillShade="F2"/>
            <w:vAlign w:val="center"/>
          </w:tcPr>
          <w:p w14:paraId="18CB13AF"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Economic</w:t>
            </w:r>
          </w:p>
        </w:tc>
        <w:tc>
          <w:tcPr>
            <w:tcW w:w="850" w:type="dxa"/>
            <w:shd w:val="clear" w:color="auto" w:fill="F2F2F2" w:themeFill="background1" w:themeFillShade="F2"/>
            <w:vAlign w:val="center"/>
          </w:tcPr>
          <w:p w14:paraId="41BEDEB1" w14:textId="12D14402"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Ecologic</w:t>
            </w:r>
          </w:p>
        </w:tc>
        <w:tc>
          <w:tcPr>
            <w:tcW w:w="851" w:type="dxa"/>
            <w:shd w:val="clear" w:color="auto" w:fill="F2F2F2" w:themeFill="background1" w:themeFillShade="F2"/>
            <w:vAlign w:val="center"/>
          </w:tcPr>
          <w:p w14:paraId="5271F608" w14:textId="77777777" w:rsidR="00935478" w:rsidRPr="00935478" w:rsidRDefault="00935478" w:rsidP="00D71D39">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78F8608D" w14:textId="77777777" w:rsidR="00935478" w:rsidRPr="00935478" w:rsidRDefault="00935478" w:rsidP="00D71D39">
            <w:pPr>
              <w:spacing w:before="20" w:after="20"/>
              <w:rPr>
                <w:rFonts w:asciiTheme="minorHAnsi" w:hAnsiTheme="minorHAnsi" w:cstheme="minorHAnsi"/>
                <w:sz w:val="20"/>
                <w:szCs w:val="20"/>
              </w:rPr>
            </w:pPr>
          </w:p>
        </w:tc>
      </w:tr>
      <w:tr w:rsidR="00B26965" w:rsidRPr="00935478" w14:paraId="2D08E700" w14:textId="77777777" w:rsidTr="00D71D39">
        <w:tc>
          <w:tcPr>
            <w:tcW w:w="851" w:type="dxa"/>
            <w:shd w:val="clear" w:color="auto" w:fill="F2F2F2" w:themeFill="background1" w:themeFillShade="F2"/>
            <w:vAlign w:val="center"/>
          </w:tcPr>
          <w:p w14:paraId="01C81EDD" w14:textId="5208CB10"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0" w:type="dxa"/>
            <w:shd w:val="clear" w:color="auto" w:fill="F2F2F2" w:themeFill="background1" w:themeFillShade="F2"/>
            <w:vAlign w:val="center"/>
          </w:tcPr>
          <w:p w14:paraId="7554AD91" w14:textId="103A4E0C"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851" w:type="dxa"/>
            <w:shd w:val="clear" w:color="auto" w:fill="F2F2F2" w:themeFill="background1" w:themeFillShade="F2"/>
            <w:vAlign w:val="center"/>
          </w:tcPr>
          <w:p w14:paraId="4C93971A" w14:textId="1443266A" w:rsidR="00B26965" w:rsidRPr="00935478" w:rsidRDefault="00B26965" w:rsidP="00B26965">
            <w:pPr>
              <w:spacing w:before="20" w:after="20"/>
              <w:jc w:val="center"/>
              <w:rPr>
                <w:rFonts w:asciiTheme="minorHAnsi" w:hAnsiTheme="minorHAnsi" w:cstheme="minorHAnsi"/>
                <w:sz w:val="16"/>
                <w:szCs w:val="16"/>
              </w:rPr>
            </w:pPr>
            <w:r w:rsidRPr="00935478">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5518A1ED" w14:textId="77777777" w:rsidR="00B26965" w:rsidRPr="00935478" w:rsidRDefault="00B26965" w:rsidP="00B26965">
            <w:pPr>
              <w:spacing w:before="20" w:after="20"/>
              <w:rPr>
                <w:rFonts w:asciiTheme="minorHAnsi" w:hAnsiTheme="minorHAnsi" w:cstheme="minorHAnsi"/>
                <w:sz w:val="20"/>
                <w:szCs w:val="20"/>
              </w:rPr>
            </w:pPr>
          </w:p>
        </w:tc>
      </w:tr>
      <w:tr w:rsidR="00935478" w:rsidRPr="00935478" w14:paraId="693372EE" w14:textId="77777777" w:rsidTr="00D71D39">
        <w:tc>
          <w:tcPr>
            <w:tcW w:w="2552" w:type="dxa"/>
            <w:gridSpan w:val="3"/>
            <w:shd w:val="clear" w:color="auto" w:fill="F2F2F2" w:themeFill="background1" w:themeFillShade="F2"/>
            <w:vAlign w:val="center"/>
          </w:tcPr>
          <w:p w14:paraId="4992C60A"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1EC43BB6"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Managing the transition to high-tech environment governance in a time of explosive technological growth</w:t>
            </w:r>
          </w:p>
        </w:tc>
      </w:tr>
      <w:tr w:rsidR="00935478" w:rsidRPr="00935478" w14:paraId="6418D395" w14:textId="77777777" w:rsidTr="00D71D39">
        <w:tc>
          <w:tcPr>
            <w:tcW w:w="2552" w:type="dxa"/>
            <w:gridSpan w:val="3"/>
            <w:shd w:val="clear" w:color="auto" w:fill="D9D9D9" w:themeFill="background1" w:themeFillShade="D9"/>
            <w:vAlign w:val="center"/>
          </w:tcPr>
          <w:p w14:paraId="75CD0F0A"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lastRenderedPageBreak/>
              <w:t>Cross-cutting relevance</w:t>
            </w:r>
          </w:p>
        </w:tc>
        <w:tc>
          <w:tcPr>
            <w:tcW w:w="1355" w:type="dxa"/>
            <w:shd w:val="clear" w:color="auto" w:fill="FFFFFF" w:themeFill="background1"/>
            <w:vAlign w:val="center"/>
          </w:tcPr>
          <w:p w14:paraId="56C6F921"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Yes</w:t>
            </w:r>
          </w:p>
        </w:tc>
        <w:tc>
          <w:tcPr>
            <w:tcW w:w="5448" w:type="dxa"/>
            <w:gridSpan w:val="4"/>
            <w:shd w:val="clear" w:color="auto" w:fill="D9D9D9" w:themeFill="background1" w:themeFillShade="D9"/>
          </w:tcPr>
          <w:p w14:paraId="2A5042A1"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IT, education, all sectors vulnerable to climate change</w:t>
            </w:r>
          </w:p>
        </w:tc>
      </w:tr>
      <w:tr w:rsidR="00935478" w:rsidRPr="00935478" w14:paraId="7982B8A1" w14:textId="77777777" w:rsidTr="00D71D39">
        <w:tc>
          <w:tcPr>
            <w:tcW w:w="2552" w:type="dxa"/>
            <w:gridSpan w:val="3"/>
            <w:shd w:val="clear" w:color="auto" w:fill="F2F2F2" w:themeFill="background1" w:themeFillShade="F2"/>
            <w:vAlign w:val="center"/>
          </w:tcPr>
          <w:p w14:paraId="2779E4B4" w14:textId="77777777" w:rsidR="00935478" w:rsidRPr="00935478" w:rsidRDefault="00935478" w:rsidP="00D71D39">
            <w:pPr>
              <w:spacing w:before="20" w:after="20"/>
              <w:jc w:val="center"/>
              <w:rPr>
                <w:rFonts w:asciiTheme="minorHAnsi" w:hAnsiTheme="minorHAnsi" w:cstheme="minorHAnsi"/>
                <w:sz w:val="20"/>
                <w:szCs w:val="20"/>
              </w:rPr>
            </w:pPr>
            <w:r w:rsidRPr="00935478">
              <w:rPr>
                <w:rFonts w:asciiTheme="minorHAnsi" w:hAnsiTheme="minorHAnsi" w:cstheme="minorHAnsi"/>
                <w:sz w:val="20"/>
                <w:szCs w:val="20"/>
              </w:rPr>
              <w:t>Risks addressed</w:t>
            </w:r>
          </w:p>
        </w:tc>
        <w:tc>
          <w:tcPr>
            <w:tcW w:w="6803" w:type="dxa"/>
            <w:gridSpan w:val="5"/>
            <w:shd w:val="clear" w:color="auto" w:fill="F2F2F2" w:themeFill="background1" w:themeFillShade="F2"/>
          </w:tcPr>
          <w:p w14:paraId="0A47A49C" w14:textId="77777777" w:rsidR="00935478" w:rsidRPr="00935478" w:rsidRDefault="00935478" w:rsidP="00D71D39">
            <w:pPr>
              <w:spacing w:before="20" w:after="20"/>
              <w:rPr>
                <w:rFonts w:asciiTheme="minorHAnsi" w:hAnsiTheme="minorHAnsi" w:cstheme="minorHAnsi"/>
                <w:sz w:val="20"/>
                <w:szCs w:val="20"/>
              </w:rPr>
            </w:pPr>
            <w:r w:rsidRPr="00935478">
              <w:rPr>
                <w:rFonts w:asciiTheme="minorHAnsi" w:hAnsiTheme="minorHAnsi" w:cstheme="minorHAnsi"/>
                <w:sz w:val="20"/>
                <w:szCs w:val="20"/>
              </w:rPr>
              <w:t>Risks of mismanaging ecosystems. Technological risks in all sectors affected by shifting technologies</w:t>
            </w:r>
          </w:p>
        </w:tc>
      </w:tr>
      <w:tr w:rsidR="002A4B46" w:rsidRPr="00E01F60" w14:paraId="2A6BA0CF" w14:textId="77777777" w:rsidTr="002A4B46">
        <w:tc>
          <w:tcPr>
            <w:tcW w:w="9355" w:type="dxa"/>
            <w:gridSpan w:val="8"/>
            <w:shd w:val="clear" w:color="auto" w:fill="auto"/>
          </w:tcPr>
          <w:p w14:paraId="26F1EF07" w14:textId="77777777" w:rsidR="002A4B46" w:rsidRPr="00E01F60" w:rsidRDefault="002A4B46"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Open data for public use</w:t>
            </w:r>
          </w:p>
        </w:tc>
      </w:tr>
      <w:tr w:rsidR="002A4B46" w:rsidRPr="00D33C9A" w14:paraId="5086E909" w14:textId="77777777" w:rsidTr="002A4B46">
        <w:tc>
          <w:tcPr>
            <w:tcW w:w="2552" w:type="dxa"/>
            <w:gridSpan w:val="3"/>
            <w:vMerge w:val="restart"/>
            <w:shd w:val="clear" w:color="auto" w:fill="F2F2F2" w:themeFill="background1" w:themeFillShade="F2"/>
            <w:vAlign w:val="center"/>
          </w:tcPr>
          <w:p w14:paraId="7E04E0B0"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Relevant to:</w:t>
            </w:r>
          </w:p>
        </w:tc>
        <w:tc>
          <w:tcPr>
            <w:tcW w:w="1355" w:type="dxa"/>
            <w:shd w:val="clear" w:color="auto" w:fill="F2F2F2" w:themeFill="background1" w:themeFillShade="F2"/>
            <w:vAlign w:val="center"/>
          </w:tcPr>
          <w:p w14:paraId="1C2CC8AF"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7D1BA814"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290C048C"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4D173D4F"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0F97E05C"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pressures &amp; disturbances reduction</w:t>
            </w:r>
          </w:p>
        </w:tc>
      </w:tr>
      <w:tr w:rsidR="002A4B46" w:rsidRPr="00D33C9A" w14:paraId="5C16B3D0" w14:textId="77777777" w:rsidTr="002A4B46">
        <w:tc>
          <w:tcPr>
            <w:tcW w:w="2552" w:type="dxa"/>
            <w:gridSpan w:val="3"/>
            <w:vMerge/>
            <w:shd w:val="clear" w:color="auto" w:fill="F2F2F2" w:themeFill="background1" w:themeFillShade="F2"/>
            <w:vAlign w:val="center"/>
          </w:tcPr>
          <w:p w14:paraId="62A6E046" w14:textId="77777777" w:rsidR="002A4B46" w:rsidRPr="00C43D4F" w:rsidRDefault="002A4B46"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36F6CDC0"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68" w:type="dxa"/>
            <w:shd w:val="clear" w:color="auto" w:fill="FFFFFF" w:themeFill="background1"/>
          </w:tcPr>
          <w:p w14:paraId="353FFCF1"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190" w:type="dxa"/>
            <w:shd w:val="clear" w:color="auto" w:fill="FFFFFF" w:themeFill="background1"/>
          </w:tcPr>
          <w:p w14:paraId="72D77A3F"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695" w:type="dxa"/>
            <w:shd w:val="clear" w:color="auto" w:fill="FFFFFF" w:themeFill="background1"/>
          </w:tcPr>
          <w:p w14:paraId="4F79B4C7"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95" w:type="dxa"/>
            <w:shd w:val="clear" w:color="auto" w:fill="FFFFFF" w:themeFill="background1"/>
          </w:tcPr>
          <w:p w14:paraId="0B1913BB"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r>
      <w:tr w:rsidR="002A4B46" w:rsidRPr="00D33C9A" w14:paraId="2BEF42FB" w14:textId="77777777" w:rsidTr="00C43D4F">
        <w:trPr>
          <w:trHeight w:val="2260"/>
        </w:trPr>
        <w:tc>
          <w:tcPr>
            <w:tcW w:w="2552" w:type="dxa"/>
            <w:gridSpan w:val="3"/>
            <w:shd w:val="clear" w:color="auto" w:fill="D9D9D9" w:themeFill="background1" w:themeFillShade="D9"/>
            <w:vAlign w:val="center"/>
          </w:tcPr>
          <w:p w14:paraId="6DFD2C52"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249A2600" w14:textId="77777777" w:rsidR="002A4B46" w:rsidRPr="00C43D4F"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 xml:space="preserve">Rationale: This option also is mainly related to society’s use of data, in particular with regard to data exchange policies. </w:t>
            </w:r>
          </w:p>
          <w:p w14:paraId="48B08A2B" w14:textId="10539A7E" w:rsidR="002A4B46" w:rsidRPr="00C43D4F"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Impact: Opening data is key for the correct scientific implementation of climate change in general, and even more so for EbA-CCA. It further is instrumental for the correct policy and management decisions on all levels and as such, may be a powerful factor for reducing risks to CCA. If copyright and other data related restrictions are mitigated, it further has a potential monetary dimension with the emergence of smart contracts that would allow easier data sharing and trading.</w:t>
            </w:r>
          </w:p>
          <w:p w14:paraId="37B167FE" w14:textId="77777777" w:rsidR="002A4B46" w:rsidRPr="00C43D4F"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Synergies: This option supports all other options in the report, and in particular the options related to collecting, sharing and using data (options 12 and 14-27)</w:t>
            </w:r>
          </w:p>
        </w:tc>
      </w:tr>
      <w:tr w:rsidR="002A4B46" w:rsidRPr="00D33C9A" w14:paraId="111BBC1A" w14:textId="77777777" w:rsidTr="002A4B46">
        <w:tc>
          <w:tcPr>
            <w:tcW w:w="2552" w:type="dxa"/>
            <w:gridSpan w:val="3"/>
            <w:shd w:val="clear" w:color="auto" w:fill="000000" w:themeFill="text1"/>
            <w:vAlign w:val="center"/>
          </w:tcPr>
          <w:p w14:paraId="14E96A82" w14:textId="77777777" w:rsidR="002A4B46" w:rsidRPr="00C43D4F" w:rsidRDefault="002A4B46" w:rsidP="002A4B46">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59A7B01A" w14:textId="77777777" w:rsidR="002A4B46" w:rsidRPr="00C43D4F" w:rsidRDefault="002A4B46" w:rsidP="002A4B46">
            <w:pPr>
              <w:spacing w:before="20" w:after="20"/>
              <w:jc w:val="center"/>
              <w:rPr>
                <w:rFonts w:asciiTheme="minorHAnsi" w:hAnsiTheme="minorHAnsi" w:cstheme="minorHAnsi"/>
                <w:sz w:val="20"/>
                <w:szCs w:val="20"/>
              </w:rPr>
            </w:pPr>
          </w:p>
        </w:tc>
      </w:tr>
      <w:tr w:rsidR="002A4B46" w:rsidRPr="00D33C9A" w14:paraId="11A38897" w14:textId="77777777" w:rsidTr="002A4B46">
        <w:tc>
          <w:tcPr>
            <w:tcW w:w="851" w:type="dxa"/>
            <w:shd w:val="clear" w:color="auto" w:fill="F2F2F2" w:themeFill="background1" w:themeFillShade="F2"/>
            <w:vAlign w:val="center"/>
          </w:tcPr>
          <w:p w14:paraId="700BDF13" w14:textId="77777777" w:rsidR="002A4B46" w:rsidRPr="00C43D4F" w:rsidRDefault="002A4B46" w:rsidP="002A4B46">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Economic</w:t>
            </w:r>
          </w:p>
        </w:tc>
        <w:tc>
          <w:tcPr>
            <w:tcW w:w="850" w:type="dxa"/>
            <w:shd w:val="clear" w:color="auto" w:fill="F2F2F2" w:themeFill="background1" w:themeFillShade="F2"/>
            <w:vAlign w:val="center"/>
          </w:tcPr>
          <w:p w14:paraId="1279CD7F" w14:textId="5A18DCB3" w:rsidR="002A4B46" w:rsidRPr="00C43D4F" w:rsidRDefault="002A4B46" w:rsidP="002A4B46">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Ecologic</w:t>
            </w:r>
          </w:p>
        </w:tc>
        <w:tc>
          <w:tcPr>
            <w:tcW w:w="851" w:type="dxa"/>
            <w:shd w:val="clear" w:color="auto" w:fill="F2F2F2" w:themeFill="background1" w:themeFillShade="F2"/>
            <w:vAlign w:val="center"/>
          </w:tcPr>
          <w:p w14:paraId="65CD42B2" w14:textId="77777777" w:rsidR="002A4B46" w:rsidRPr="00C43D4F" w:rsidRDefault="002A4B46" w:rsidP="002A4B46">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0E84A466" w14:textId="77777777" w:rsidR="002A4B46" w:rsidRPr="00C43D4F" w:rsidRDefault="002A4B46" w:rsidP="002A4B46">
            <w:pPr>
              <w:spacing w:before="20" w:after="20"/>
              <w:jc w:val="center"/>
              <w:rPr>
                <w:rFonts w:asciiTheme="minorHAnsi" w:hAnsiTheme="minorHAnsi" w:cstheme="minorHAnsi"/>
                <w:sz w:val="20"/>
                <w:szCs w:val="20"/>
              </w:rPr>
            </w:pPr>
          </w:p>
        </w:tc>
      </w:tr>
      <w:tr w:rsidR="00B26965" w:rsidRPr="00D33C9A" w14:paraId="1A04EED5" w14:textId="77777777" w:rsidTr="002A4B46">
        <w:trPr>
          <w:trHeight w:val="56"/>
        </w:trPr>
        <w:tc>
          <w:tcPr>
            <w:tcW w:w="851" w:type="dxa"/>
            <w:shd w:val="clear" w:color="auto" w:fill="F2F2F2" w:themeFill="background1" w:themeFillShade="F2"/>
            <w:vAlign w:val="center"/>
          </w:tcPr>
          <w:p w14:paraId="49BBD0C9" w14:textId="544AF5E7"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850" w:type="dxa"/>
            <w:shd w:val="clear" w:color="auto" w:fill="F2F2F2" w:themeFill="background1" w:themeFillShade="F2"/>
            <w:vAlign w:val="center"/>
          </w:tcPr>
          <w:p w14:paraId="4545973F" w14:textId="59180D46"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851" w:type="dxa"/>
            <w:shd w:val="clear" w:color="auto" w:fill="F2F2F2" w:themeFill="background1" w:themeFillShade="F2"/>
            <w:vAlign w:val="center"/>
          </w:tcPr>
          <w:p w14:paraId="19C818C4" w14:textId="559D2EB5"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2C6AD89E" w14:textId="77777777" w:rsidR="00B26965" w:rsidRPr="00C43D4F" w:rsidRDefault="00B26965" w:rsidP="00B26965">
            <w:pPr>
              <w:spacing w:before="20" w:after="20"/>
              <w:jc w:val="center"/>
              <w:rPr>
                <w:rFonts w:asciiTheme="minorHAnsi" w:hAnsiTheme="minorHAnsi" w:cstheme="minorHAnsi"/>
                <w:sz w:val="20"/>
                <w:szCs w:val="20"/>
              </w:rPr>
            </w:pPr>
          </w:p>
        </w:tc>
      </w:tr>
      <w:tr w:rsidR="002A4B46" w:rsidRPr="0062727F" w14:paraId="28AC4363" w14:textId="77777777" w:rsidTr="002A4B46">
        <w:tc>
          <w:tcPr>
            <w:tcW w:w="2552" w:type="dxa"/>
            <w:gridSpan w:val="3"/>
            <w:shd w:val="clear" w:color="auto" w:fill="F2F2F2" w:themeFill="background1" w:themeFillShade="F2"/>
            <w:vAlign w:val="center"/>
          </w:tcPr>
          <w:p w14:paraId="4A4B1527"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3D7766B7" w14:textId="77777777" w:rsidR="002A4B46" w:rsidRPr="00C43D4F" w:rsidRDefault="002A4B46" w:rsidP="002A4B46">
            <w:pPr>
              <w:spacing w:before="20" w:after="20"/>
              <w:rPr>
                <w:rFonts w:asciiTheme="minorHAnsi" w:hAnsiTheme="minorHAnsi" w:cstheme="minorHAnsi"/>
                <w:sz w:val="20"/>
                <w:szCs w:val="20"/>
              </w:rPr>
            </w:pPr>
            <w:r w:rsidRPr="00C43D4F">
              <w:rPr>
                <w:rFonts w:asciiTheme="minorHAnsi" w:hAnsiTheme="minorHAnsi" w:cstheme="minorHAnsi"/>
                <w:sz w:val="20"/>
                <w:szCs w:val="20"/>
              </w:rPr>
              <w:t>Administrations will be exposed to scientific and business implications of ecosystem based CCA beyond their immediate responsibilities and trained in holistic management</w:t>
            </w:r>
          </w:p>
        </w:tc>
      </w:tr>
      <w:tr w:rsidR="002A4B46" w:rsidRPr="0062727F" w14:paraId="3436E21F" w14:textId="77777777" w:rsidTr="002A4B46">
        <w:tc>
          <w:tcPr>
            <w:tcW w:w="2552" w:type="dxa"/>
            <w:gridSpan w:val="3"/>
            <w:shd w:val="clear" w:color="auto" w:fill="D9D9D9" w:themeFill="background1" w:themeFillShade="D9"/>
            <w:vAlign w:val="center"/>
          </w:tcPr>
          <w:p w14:paraId="73A1FCB0"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Cross-cutting relevance</w:t>
            </w:r>
          </w:p>
        </w:tc>
        <w:tc>
          <w:tcPr>
            <w:tcW w:w="1355" w:type="dxa"/>
            <w:shd w:val="clear" w:color="auto" w:fill="FFFFFF" w:themeFill="background1"/>
            <w:vAlign w:val="center"/>
          </w:tcPr>
          <w:p w14:paraId="2867CFF8"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YES</w:t>
            </w:r>
          </w:p>
        </w:tc>
        <w:tc>
          <w:tcPr>
            <w:tcW w:w="5448" w:type="dxa"/>
            <w:gridSpan w:val="4"/>
            <w:shd w:val="clear" w:color="auto" w:fill="D9D9D9" w:themeFill="background1" w:themeFillShade="D9"/>
          </w:tcPr>
          <w:p w14:paraId="31A22374" w14:textId="77777777" w:rsidR="002A4B46" w:rsidRPr="00C43D4F" w:rsidRDefault="002A4B46" w:rsidP="002A4B46">
            <w:pPr>
              <w:spacing w:before="20" w:after="20"/>
              <w:rPr>
                <w:rFonts w:asciiTheme="minorHAnsi" w:hAnsiTheme="minorHAnsi" w:cstheme="minorHAnsi"/>
                <w:sz w:val="20"/>
                <w:szCs w:val="20"/>
              </w:rPr>
            </w:pPr>
            <w:r w:rsidRPr="00C43D4F">
              <w:rPr>
                <w:rFonts w:asciiTheme="minorHAnsi" w:hAnsiTheme="minorHAnsi" w:cstheme="minorHAnsi"/>
                <w:sz w:val="20"/>
                <w:szCs w:val="20"/>
              </w:rPr>
              <w:t>All sectors</w:t>
            </w:r>
          </w:p>
        </w:tc>
      </w:tr>
      <w:tr w:rsidR="002A4B46" w:rsidRPr="0062727F" w14:paraId="6BE294E1" w14:textId="77777777" w:rsidTr="002A4B46">
        <w:tc>
          <w:tcPr>
            <w:tcW w:w="2552" w:type="dxa"/>
            <w:gridSpan w:val="3"/>
            <w:shd w:val="clear" w:color="auto" w:fill="F2F2F2" w:themeFill="background1" w:themeFillShade="F2"/>
            <w:vAlign w:val="center"/>
          </w:tcPr>
          <w:p w14:paraId="388D95F4"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Risks addressed</w:t>
            </w:r>
          </w:p>
        </w:tc>
        <w:tc>
          <w:tcPr>
            <w:tcW w:w="6803" w:type="dxa"/>
            <w:gridSpan w:val="5"/>
            <w:shd w:val="clear" w:color="auto" w:fill="F2F2F2" w:themeFill="background1" w:themeFillShade="F2"/>
          </w:tcPr>
          <w:p w14:paraId="2ABE918D" w14:textId="77777777" w:rsidR="002A4B46" w:rsidRPr="00C43D4F" w:rsidRDefault="002A4B46" w:rsidP="002A4B46">
            <w:pPr>
              <w:spacing w:before="20" w:after="20"/>
              <w:rPr>
                <w:rFonts w:asciiTheme="minorHAnsi" w:hAnsiTheme="minorHAnsi" w:cstheme="minorHAnsi"/>
                <w:sz w:val="20"/>
                <w:szCs w:val="20"/>
              </w:rPr>
            </w:pPr>
            <w:r w:rsidRPr="00C43D4F">
              <w:rPr>
                <w:rFonts w:asciiTheme="minorHAnsi" w:hAnsiTheme="minorHAnsi" w:cstheme="minorHAnsi"/>
                <w:sz w:val="20"/>
                <w:szCs w:val="20"/>
              </w:rPr>
              <w:t>Risks to all ecosystems, on the entire territory, arising from mismanagement of natural capital</w:t>
            </w:r>
          </w:p>
        </w:tc>
      </w:tr>
    </w:tbl>
    <w:p w14:paraId="6E766097" w14:textId="77777777" w:rsidR="00020444" w:rsidRDefault="00020444" w:rsidP="002A4B46">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C43D4F" w:rsidRPr="00656F8D" w14:paraId="7DCC8FD1" w14:textId="77777777" w:rsidTr="00D71D39">
        <w:tc>
          <w:tcPr>
            <w:tcW w:w="9355" w:type="dxa"/>
            <w:gridSpan w:val="8"/>
            <w:shd w:val="clear" w:color="auto" w:fill="E2EFD9"/>
          </w:tcPr>
          <w:p w14:paraId="4E646D93" w14:textId="77777777" w:rsidR="00C43D4F" w:rsidRPr="00656F8D" w:rsidRDefault="00C43D4F" w:rsidP="00593CB2">
            <w:pPr>
              <w:pStyle w:val="ListParagraph"/>
              <w:numPr>
                <w:ilvl w:val="0"/>
                <w:numId w:val="76"/>
              </w:numPr>
              <w:spacing w:before="40" w:after="40"/>
              <w:contextualSpacing w:val="0"/>
              <w:rPr>
                <w:rFonts w:asciiTheme="minorHAnsi" w:eastAsia="Times New Roman" w:hAnsiTheme="minorHAnsi" w:cstheme="minorHAnsi"/>
                <w:b/>
                <w:color w:val="000000"/>
              </w:rPr>
            </w:pPr>
            <w:r w:rsidRPr="000774A3">
              <w:rPr>
                <w:rFonts w:asciiTheme="minorHAnsi" w:eastAsia="Times New Roman" w:hAnsiTheme="minorHAnsi" w:cstheme="minorHAnsi"/>
                <w:b/>
                <w:color w:val="000000"/>
              </w:rPr>
              <w:t>Improve communication and understanding of ecosystem processes and climate change as pressure</w:t>
            </w:r>
          </w:p>
        </w:tc>
      </w:tr>
      <w:tr w:rsidR="00C43D4F" w:rsidRPr="00E01F60" w14:paraId="0B196E38" w14:textId="77777777" w:rsidTr="00D71D39">
        <w:trPr>
          <w:trHeight w:val="69"/>
        </w:trPr>
        <w:tc>
          <w:tcPr>
            <w:tcW w:w="9355" w:type="dxa"/>
            <w:gridSpan w:val="8"/>
            <w:shd w:val="clear" w:color="auto" w:fill="auto"/>
          </w:tcPr>
          <w:p w14:paraId="2BB648F3" w14:textId="77777777" w:rsidR="00C43D4F" w:rsidRPr="00E01F60" w:rsidRDefault="00C43D4F"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Communication and tools for informed prioritization of research and practical action</w:t>
            </w:r>
          </w:p>
        </w:tc>
      </w:tr>
      <w:tr w:rsidR="00C43D4F" w:rsidRPr="00C43D4F" w14:paraId="2E1A37B7" w14:textId="77777777" w:rsidTr="00D71D39">
        <w:tc>
          <w:tcPr>
            <w:tcW w:w="2552" w:type="dxa"/>
            <w:gridSpan w:val="3"/>
            <w:vMerge w:val="restart"/>
            <w:shd w:val="clear" w:color="auto" w:fill="F2F2F2" w:themeFill="background1" w:themeFillShade="F2"/>
            <w:vAlign w:val="center"/>
          </w:tcPr>
          <w:p w14:paraId="69A608F2"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Relevant to:</w:t>
            </w:r>
          </w:p>
        </w:tc>
        <w:tc>
          <w:tcPr>
            <w:tcW w:w="1355" w:type="dxa"/>
            <w:shd w:val="clear" w:color="auto" w:fill="F2F2F2" w:themeFill="background1" w:themeFillShade="F2"/>
            <w:vAlign w:val="center"/>
          </w:tcPr>
          <w:p w14:paraId="21B22B5F"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4B368DDD"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06ED3387"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54DE6628"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7301FB7F"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pressures &amp; disturbances reduction</w:t>
            </w:r>
          </w:p>
        </w:tc>
      </w:tr>
      <w:tr w:rsidR="00C43D4F" w:rsidRPr="00C43D4F" w14:paraId="4AF8F128" w14:textId="77777777" w:rsidTr="00D71D39">
        <w:tc>
          <w:tcPr>
            <w:tcW w:w="2552" w:type="dxa"/>
            <w:gridSpan w:val="3"/>
            <w:vMerge/>
            <w:shd w:val="clear" w:color="auto" w:fill="F2F2F2" w:themeFill="background1" w:themeFillShade="F2"/>
            <w:vAlign w:val="center"/>
          </w:tcPr>
          <w:p w14:paraId="3ED835A2" w14:textId="77777777" w:rsidR="00C43D4F" w:rsidRPr="00C43D4F" w:rsidRDefault="00C43D4F"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078E4CA4"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68" w:type="dxa"/>
            <w:shd w:val="clear" w:color="auto" w:fill="FFFFFF" w:themeFill="background1"/>
          </w:tcPr>
          <w:p w14:paraId="791ED94F"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190" w:type="dxa"/>
            <w:shd w:val="clear" w:color="auto" w:fill="FFFFFF" w:themeFill="background1"/>
          </w:tcPr>
          <w:p w14:paraId="2F83B292"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695" w:type="dxa"/>
            <w:shd w:val="clear" w:color="auto" w:fill="FFFFFF" w:themeFill="background1"/>
          </w:tcPr>
          <w:p w14:paraId="6A666314"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95" w:type="dxa"/>
            <w:shd w:val="clear" w:color="auto" w:fill="FFFFFF" w:themeFill="background1"/>
          </w:tcPr>
          <w:p w14:paraId="74F3E083"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r>
      <w:tr w:rsidR="00C43D4F" w:rsidRPr="00C43D4F" w14:paraId="24208414" w14:textId="77777777" w:rsidTr="00D71D39">
        <w:trPr>
          <w:trHeight w:val="2935"/>
        </w:trPr>
        <w:tc>
          <w:tcPr>
            <w:tcW w:w="2552" w:type="dxa"/>
            <w:gridSpan w:val="3"/>
            <w:shd w:val="clear" w:color="auto" w:fill="D9D9D9" w:themeFill="background1" w:themeFillShade="D9"/>
            <w:vAlign w:val="center"/>
          </w:tcPr>
          <w:p w14:paraId="4B487734"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3611E068"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 xml:space="preserve">Rationale: This option involves the creation of applied and practical EbA-CCA decision-making tools with sound scientific underpinning, such as multi-parametric models of biodiversity and ecosystem functioning under climate change stress and other pressures, as a way to support informed policy decisions. </w:t>
            </w:r>
          </w:p>
          <w:p w14:paraId="66DAB971"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 xml:space="preserve">Impact: The option will support mainstreaming EbA-CCA and at the same time mitigate the risks of wrong policy decisions due to lack of understanding and information deficits. Tools for decision making may include parameter exploration of even future scenarios for ecosystem development under climate change stress. There are hundreds of relevant tools relevant for policy and business, and the challenge of this option is to select or further develop the ones most appropriate for the Bulgarian context in terms of accuracy and ease of use. </w:t>
            </w:r>
          </w:p>
          <w:p w14:paraId="7008FEB6"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Synergies: This option is focused on the science-policy interface. It supports all options in the report which require joint decision making (options 21-28)</w:t>
            </w:r>
          </w:p>
        </w:tc>
      </w:tr>
      <w:tr w:rsidR="00C43D4F" w:rsidRPr="00C43D4F" w14:paraId="7B81FCC9" w14:textId="77777777" w:rsidTr="00D71D39">
        <w:tc>
          <w:tcPr>
            <w:tcW w:w="2552" w:type="dxa"/>
            <w:gridSpan w:val="3"/>
            <w:shd w:val="clear" w:color="auto" w:fill="000000" w:themeFill="text1"/>
            <w:vAlign w:val="center"/>
          </w:tcPr>
          <w:p w14:paraId="0E77C5C4" w14:textId="77777777" w:rsidR="00C43D4F" w:rsidRPr="00C43D4F" w:rsidRDefault="00C43D4F" w:rsidP="00D71D39">
            <w:pPr>
              <w:spacing w:before="20" w:after="20"/>
              <w:jc w:val="center"/>
              <w:rPr>
                <w:rFonts w:asciiTheme="minorHAnsi" w:hAnsiTheme="minorHAnsi" w:cstheme="minorHAnsi"/>
                <w:color w:val="FFFFFF" w:themeColor="background1"/>
                <w:sz w:val="16"/>
                <w:szCs w:val="16"/>
              </w:rPr>
            </w:pPr>
            <w:r w:rsidRPr="00C43D4F">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23EAA328" w14:textId="77777777" w:rsidR="00C43D4F" w:rsidRPr="00C43D4F" w:rsidRDefault="00C43D4F" w:rsidP="00D71D39">
            <w:pPr>
              <w:autoSpaceDE w:val="0"/>
              <w:autoSpaceDN w:val="0"/>
              <w:adjustRightInd w:val="0"/>
              <w:spacing w:before="20" w:after="20"/>
              <w:rPr>
                <w:rFonts w:asciiTheme="minorHAnsi" w:hAnsiTheme="minorHAnsi" w:cstheme="minorHAnsi"/>
                <w:sz w:val="20"/>
                <w:szCs w:val="20"/>
              </w:rPr>
            </w:pPr>
          </w:p>
        </w:tc>
      </w:tr>
      <w:tr w:rsidR="00C43D4F" w:rsidRPr="00C43D4F" w14:paraId="2D27C390" w14:textId="77777777" w:rsidTr="00D71D39">
        <w:tc>
          <w:tcPr>
            <w:tcW w:w="851" w:type="dxa"/>
            <w:shd w:val="clear" w:color="auto" w:fill="F2F2F2" w:themeFill="background1" w:themeFillShade="F2"/>
            <w:vAlign w:val="center"/>
          </w:tcPr>
          <w:p w14:paraId="44CBA142" w14:textId="7777777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Economic</w:t>
            </w:r>
          </w:p>
        </w:tc>
        <w:tc>
          <w:tcPr>
            <w:tcW w:w="850" w:type="dxa"/>
            <w:shd w:val="clear" w:color="auto" w:fill="F2F2F2" w:themeFill="background1" w:themeFillShade="F2"/>
            <w:vAlign w:val="center"/>
          </w:tcPr>
          <w:p w14:paraId="52F62CBA" w14:textId="24112AA5"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Ecologic</w:t>
            </w:r>
          </w:p>
        </w:tc>
        <w:tc>
          <w:tcPr>
            <w:tcW w:w="851" w:type="dxa"/>
            <w:shd w:val="clear" w:color="auto" w:fill="F2F2F2" w:themeFill="background1" w:themeFillShade="F2"/>
            <w:vAlign w:val="center"/>
          </w:tcPr>
          <w:p w14:paraId="491ECDE9" w14:textId="7777777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3DCE4487" w14:textId="77777777" w:rsidR="00C43D4F" w:rsidRPr="00C43D4F" w:rsidRDefault="00C43D4F" w:rsidP="00D71D39">
            <w:pPr>
              <w:spacing w:before="20" w:after="20"/>
              <w:rPr>
                <w:rFonts w:asciiTheme="minorHAnsi" w:hAnsiTheme="minorHAnsi" w:cstheme="minorHAnsi"/>
                <w:sz w:val="20"/>
                <w:szCs w:val="20"/>
              </w:rPr>
            </w:pPr>
          </w:p>
        </w:tc>
      </w:tr>
      <w:tr w:rsidR="00B26965" w:rsidRPr="00C43D4F" w14:paraId="39F657E0" w14:textId="77777777" w:rsidTr="00D71D39">
        <w:tc>
          <w:tcPr>
            <w:tcW w:w="851" w:type="dxa"/>
            <w:shd w:val="clear" w:color="auto" w:fill="F2F2F2" w:themeFill="background1" w:themeFillShade="F2"/>
            <w:vAlign w:val="center"/>
          </w:tcPr>
          <w:p w14:paraId="698640F4" w14:textId="23871EE9" w:rsidR="00B26965" w:rsidRPr="00C43D4F" w:rsidRDefault="00B26965" w:rsidP="00B26965">
            <w:pPr>
              <w:spacing w:before="20" w:after="20"/>
              <w:jc w:val="center"/>
              <w:rPr>
                <w:rFonts w:asciiTheme="minorHAnsi" w:hAnsiTheme="minorHAnsi" w:cstheme="minorHAnsi"/>
                <w:sz w:val="16"/>
                <w:szCs w:val="16"/>
              </w:rPr>
            </w:pPr>
            <w:r>
              <w:rPr>
                <w:rFonts w:asciiTheme="minorHAnsi" w:hAnsiTheme="minorHAnsi" w:cstheme="minorHAnsi"/>
                <w:sz w:val="16"/>
                <w:szCs w:val="16"/>
              </w:rPr>
              <w:t>+</w:t>
            </w:r>
          </w:p>
        </w:tc>
        <w:tc>
          <w:tcPr>
            <w:tcW w:w="850" w:type="dxa"/>
            <w:shd w:val="clear" w:color="auto" w:fill="F2F2F2" w:themeFill="background1" w:themeFillShade="F2"/>
            <w:vAlign w:val="center"/>
          </w:tcPr>
          <w:p w14:paraId="5E76C215" w14:textId="175BC76D" w:rsidR="00B26965" w:rsidRPr="00C43D4F" w:rsidRDefault="00B26965" w:rsidP="00B26965">
            <w:pPr>
              <w:spacing w:before="20" w:after="20"/>
              <w:jc w:val="center"/>
              <w:rPr>
                <w:rFonts w:asciiTheme="minorHAnsi" w:hAnsiTheme="minorHAnsi" w:cstheme="minorHAnsi"/>
                <w:sz w:val="16"/>
                <w:szCs w:val="16"/>
              </w:rPr>
            </w:pPr>
            <w:r>
              <w:rPr>
                <w:rFonts w:asciiTheme="minorHAnsi" w:hAnsiTheme="minorHAnsi" w:cstheme="minorHAnsi"/>
                <w:sz w:val="16"/>
                <w:szCs w:val="16"/>
              </w:rPr>
              <w:t>+</w:t>
            </w:r>
          </w:p>
        </w:tc>
        <w:tc>
          <w:tcPr>
            <w:tcW w:w="851" w:type="dxa"/>
            <w:shd w:val="clear" w:color="auto" w:fill="F2F2F2" w:themeFill="background1" w:themeFillShade="F2"/>
            <w:vAlign w:val="center"/>
          </w:tcPr>
          <w:p w14:paraId="0D00799F" w14:textId="5A1F3E34"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66468201" w14:textId="77777777" w:rsidR="00B26965" w:rsidRPr="00C43D4F" w:rsidRDefault="00B26965" w:rsidP="00B26965">
            <w:pPr>
              <w:spacing w:before="20" w:after="20"/>
              <w:rPr>
                <w:rFonts w:asciiTheme="minorHAnsi" w:hAnsiTheme="minorHAnsi" w:cstheme="minorHAnsi"/>
                <w:sz w:val="20"/>
                <w:szCs w:val="20"/>
              </w:rPr>
            </w:pPr>
          </w:p>
        </w:tc>
      </w:tr>
      <w:tr w:rsidR="00C43D4F" w:rsidRPr="00C43D4F" w14:paraId="585D0EE9" w14:textId="77777777" w:rsidTr="00D71D39">
        <w:tc>
          <w:tcPr>
            <w:tcW w:w="2552" w:type="dxa"/>
            <w:gridSpan w:val="3"/>
            <w:shd w:val="clear" w:color="auto" w:fill="F2F2F2" w:themeFill="background1" w:themeFillShade="F2"/>
            <w:vAlign w:val="center"/>
          </w:tcPr>
          <w:p w14:paraId="3A95FB5A"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26D87068" w14:textId="47DC9EAB"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Reducing or removing biases of uni</w:t>
            </w:r>
            <w:r w:rsidR="00094131">
              <w:rPr>
                <w:rFonts w:asciiTheme="minorHAnsi" w:hAnsiTheme="minorHAnsi" w:cstheme="minorHAnsi"/>
                <w:sz w:val="20"/>
                <w:szCs w:val="20"/>
              </w:rPr>
              <w:t>-</w:t>
            </w:r>
            <w:r w:rsidRPr="00C43D4F">
              <w:rPr>
                <w:rFonts w:asciiTheme="minorHAnsi" w:hAnsiTheme="minorHAnsi" w:cstheme="minorHAnsi"/>
                <w:sz w:val="20"/>
                <w:szCs w:val="20"/>
              </w:rPr>
              <w:t>disciplinary approaches to CCA which may lead to wrong policy decisions with grave consequences</w:t>
            </w:r>
          </w:p>
        </w:tc>
      </w:tr>
      <w:tr w:rsidR="00C43D4F" w:rsidRPr="00C43D4F" w14:paraId="21587D39" w14:textId="77777777" w:rsidTr="00D71D39">
        <w:tc>
          <w:tcPr>
            <w:tcW w:w="2552" w:type="dxa"/>
            <w:gridSpan w:val="3"/>
            <w:shd w:val="clear" w:color="auto" w:fill="D9D9D9" w:themeFill="background1" w:themeFillShade="D9"/>
            <w:vAlign w:val="center"/>
          </w:tcPr>
          <w:p w14:paraId="0511E547"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lastRenderedPageBreak/>
              <w:t>Cross-cutting relevance</w:t>
            </w:r>
          </w:p>
        </w:tc>
        <w:tc>
          <w:tcPr>
            <w:tcW w:w="1355" w:type="dxa"/>
            <w:shd w:val="clear" w:color="auto" w:fill="FFFFFF" w:themeFill="background1"/>
            <w:vAlign w:val="center"/>
          </w:tcPr>
          <w:p w14:paraId="1A958619"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Yes</w:t>
            </w:r>
          </w:p>
        </w:tc>
        <w:tc>
          <w:tcPr>
            <w:tcW w:w="5448" w:type="dxa"/>
            <w:gridSpan w:val="4"/>
            <w:shd w:val="clear" w:color="auto" w:fill="D9D9D9" w:themeFill="background1" w:themeFillShade="D9"/>
          </w:tcPr>
          <w:p w14:paraId="7546347C"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All sectors vulnerable to climate change</w:t>
            </w:r>
          </w:p>
        </w:tc>
      </w:tr>
      <w:tr w:rsidR="00C43D4F" w:rsidRPr="00C43D4F" w14:paraId="3A2E3499" w14:textId="77777777" w:rsidTr="00D71D39">
        <w:tc>
          <w:tcPr>
            <w:tcW w:w="2552" w:type="dxa"/>
            <w:gridSpan w:val="3"/>
            <w:shd w:val="clear" w:color="auto" w:fill="F2F2F2" w:themeFill="background1" w:themeFillShade="F2"/>
            <w:vAlign w:val="center"/>
          </w:tcPr>
          <w:p w14:paraId="5AC8B711"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Risks addressed</w:t>
            </w:r>
          </w:p>
        </w:tc>
        <w:tc>
          <w:tcPr>
            <w:tcW w:w="6803" w:type="dxa"/>
            <w:gridSpan w:val="5"/>
            <w:shd w:val="clear" w:color="auto" w:fill="F2F2F2" w:themeFill="background1" w:themeFillShade="F2"/>
          </w:tcPr>
          <w:p w14:paraId="6123EC54"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Risks of mismanaging ecosystems and causing expensive or irreversible loss of biodiversity</w:t>
            </w:r>
          </w:p>
        </w:tc>
      </w:tr>
    </w:tbl>
    <w:p w14:paraId="19A4A282" w14:textId="77777777" w:rsidR="00C43D4F" w:rsidRDefault="00C43D4F" w:rsidP="002A4B46">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C43D4F" w:rsidRPr="00E01F60" w14:paraId="4986A7AE" w14:textId="77777777" w:rsidTr="00D71D39">
        <w:tc>
          <w:tcPr>
            <w:tcW w:w="9355" w:type="dxa"/>
            <w:gridSpan w:val="8"/>
            <w:shd w:val="clear" w:color="auto" w:fill="auto"/>
          </w:tcPr>
          <w:p w14:paraId="5BFB0F4B" w14:textId="77777777" w:rsidR="00C43D4F" w:rsidRPr="00E01F60" w:rsidRDefault="00C43D4F"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Interdisciplinary teams and centers of excellence</w:t>
            </w:r>
          </w:p>
        </w:tc>
      </w:tr>
      <w:tr w:rsidR="00C43D4F" w:rsidRPr="001F4C67" w14:paraId="4C126C0A" w14:textId="77777777" w:rsidTr="00D71D39">
        <w:tc>
          <w:tcPr>
            <w:tcW w:w="2552" w:type="dxa"/>
            <w:gridSpan w:val="3"/>
            <w:vMerge w:val="restart"/>
            <w:shd w:val="clear" w:color="auto" w:fill="F2F2F2" w:themeFill="background1" w:themeFillShade="F2"/>
            <w:vAlign w:val="center"/>
          </w:tcPr>
          <w:p w14:paraId="4DDBAC94"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Relevant to:</w:t>
            </w:r>
          </w:p>
        </w:tc>
        <w:tc>
          <w:tcPr>
            <w:tcW w:w="1355" w:type="dxa"/>
            <w:shd w:val="clear" w:color="auto" w:fill="F2F2F2" w:themeFill="background1" w:themeFillShade="F2"/>
            <w:vAlign w:val="center"/>
          </w:tcPr>
          <w:p w14:paraId="7F7898F5"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5090DE1F"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60A6337C"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63120F49"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46E14B4C"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pressures &amp; disturbances reduction</w:t>
            </w:r>
          </w:p>
        </w:tc>
      </w:tr>
      <w:tr w:rsidR="00C43D4F" w:rsidRPr="0062727F" w14:paraId="4A80F09F" w14:textId="77777777" w:rsidTr="00D71D39">
        <w:tc>
          <w:tcPr>
            <w:tcW w:w="2552" w:type="dxa"/>
            <w:gridSpan w:val="3"/>
            <w:vMerge/>
            <w:shd w:val="clear" w:color="auto" w:fill="F2F2F2" w:themeFill="background1" w:themeFillShade="F2"/>
            <w:vAlign w:val="center"/>
          </w:tcPr>
          <w:p w14:paraId="79C795C5" w14:textId="77777777" w:rsidR="00C43D4F" w:rsidRPr="00C43D4F" w:rsidRDefault="00C43D4F"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78C9941C"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68" w:type="dxa"/>
            <w:shd w:val="clear" w:color="auto" w:fill="FFFFFF" w:themeFill="background1"/>
          </w:tcPr>
          <w:p w14:paraId="6843E597"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190" w:type="dxa"/>
            <w:shd w:val="clear" w:color="auto" w:fill="FFFFFF" w:themeFill="background1"/>
          </w:tcPr>
          <w:p w14:paraId="0FCBAF98"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695" w:type="dxa"/>
            <w:shd w:val="clear" w:color="auto" w:fill="FFFFFF" w:themeFill="background1"/>
          </w:tcPr>
          <w:p w14:paraId="141C169D"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95" w:type="dxa"/>
            <w:shd w:val="clear" w:color="auto" w:fill="FFFFFF" w:themeFill="background1"/>
          </w:tcPr>
          <w:p w14:paraId="149C47F3"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r>
      <w:tr w:rsidR="00C43D4F" w:rsidRPr="00B950A4" w14:paraId="67C09CDB" w14:textId="77777777" w:rsidTr="00C43D4F">
        <w:trPr>
          <w:trHeight w:val="3250"/>
        </w:trPr>
        <w:tc>
          <w:tcPr>
            <w:tcW w:w="2552" w:type="dxa"/>
            <w:gridSpan w:val="3"/>
            <w:shd w:val="clear" w:color="auto" w:fill="D9D9D9" w:themeFill="background1" w:themeFillShade="D9"/>
            <w:vAlign w:val="center"/>
          </w:tcPr>
          <w:p w14:paraId="4F9BD835"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28C237EE"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 xml:space="preserve">Rationale: Informed policy making needs investment in fundamental science. In times of budgetary shortages, focusing the funding of such science to key areas such as CCA will lead to better returns and increase in relevant knowledge. </w:t>
            </w:r>
          </w:p>
          <w:p w14:paraId="3DE874A9" w14:textId="725A9555"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Impact: Climate change and biodiversity loss models and projections need appropriate scientific infrastructure. The project</w:t>
            </w:r>
            <w:r w:rsidR="00094131">
              <w:rPr>
                <w:rFonts w:asciiTheme="minorHAnsi" w:hAnsiTheme="minorHAnsi" w:cstheme="minorHAnsi"/>
                <w:sz w:val="20"/>
                <w:szCs w:val="20"/>
              </w:rPr>
              <w:t>-</w:t>
            </w:r>
            <w:r w:rsidRPr="00C43D4F">
              <w:rPr>
                <w:rFonts w:asciiTheme="minorHAnsi" w:hAnsiTheme="minorHAnsi" w:cstheme="minorHAnsi"/>
                <w:sz w:val="20"/>
                <w:szCs w:val="20"/>
              </w:rPr>
              <w:t>based approach is being practiced in science funding</w:t>
            </w:r>
            <w:r w:rsidR="00094131">
              <w:rPr>
                <w:rFonts w:asciiTheme="minorHAnsi" w:hAnsiTheme="minorHAnsi" w:cstheme="minorHAnsi"/>
                <w:sz w:val="20"/>
                <w:szCs w:val="20"/>
              </w:rPr>
              <w:t>,</w:t>
            </w:r>
            <w:r w:rsidRPr="00C43D4F">
              <w:rPr>
                <w:rFonts w:asciiTheme="minorHAnsi" w:hAnsiTheme="minorHAnsi" w:cstheme="minorHAnsi"/>
                <w:sz w:val="20"/>
                <w:szCs w:val="20"/>
              </w:rPr>
              <w:t xml:space="preserve"> but the terms of such contests are typically not very focused (see discussion in 2.6.1). Against this background prioritizing funding for EbA-CCA related research could support the implementation of this Strategy. Care should be taken to avoid misleading and biased tools, for example by comparing results from the use of different research methods on the same data.</w:t>
            </w:r>
          </w:p>
          <w:p w14:paraId="19D05103"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Synergies: This option supports all other options in the report, and in particular the options related to policy and community decisions (options 1-8, 21, 23). It benefits from implementing options 9, 20 and 24, and is synergetic with options 12, 19 and 28.</w:t>
            </w:r>
          </w:p>
        </w:tc>
      </w:tr>
      <w:tr w:rsidR="00C43D4F" w:rsidRPr="002D7765" w14:paraId="55B33E93" w14:textId="77777777" w:rsidTr="00D71D39">
        <w:tc>
          <w:tcPr>
            <w:tcW w:w="2552" w:type="dxa"/>
            <w:gridSpan w:val="3"/>
            <w:shd w:val="clear" w:color="auto" w:fill="000000" w:themeFill="text1"/>
            <w:vAlign w:val="center"/>
          </w:tcPr>
          <w:p w14:paraId="634E634F" w14:textId="7777777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5144C12A" w14:textId="77777777" w:rsidR="00C43D4F" w:rsidRPr="00C43D4F" w:rsidRDefault="00C43D4F" w:rsidP="00D71D39">
            <w:pPr>
              <w:spacing w:before="20" w:after="20"/>
              <w:jc w:val="center"/>
              <w:rPr>
                <w:rFonts w:asciiTheme="minorHAnsi" w:hAnsiTheme="minorHAnsi" w:cstheme="minorHAnsi"/>
                <w:sz w:val="20"/>
                <w:szCs w:val="20"/>
              </w:rPr>
            </w:pPr>
          </w:p>
        </w:tc>
      </w:tr>
      <w:tr w:rsidR="00C43D4F" w:rsidRPr="00016FA4" w14:paraId="5412398C" w14:textId="77777777" w:rsidTr="00D71D39">
        <w:tc>
          <w:tcPr>
            <w:tcW w:w="851" w:type="dxa"/>
            <w:shd w:val="clear" w:color="auto" w:fill="F2F2F2" w:themeFill="background1" w:themeFillShade="F2"/>
            <w:vAlign w:val="center"/>
          </w:tcPr>
          <w:p w14:paraId="587470D5" w14:textId="7777777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Economic</w:t>
            </w:r>
          </w:p>
        </w:tc>
        <w:tc>
          <w:tcPr>
            <w:tcW w:w="850" w:type="dxa"/>
            <w:shd w:val="clear" w:color="auto" w:fill="F2F2F2" w:themeFill="background1" w:themeFillShade="F2"/>
            <w:vAlign w:val="center"/>
          </w:tcPr>
          <w:p w14:paraId="061976A5" w14:textId="03376DF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Ecologic</w:t>
            </w:r>
          </w:p>
        </w:tc>
        <w:tc>
          <w:tcPr>
            <w:tcW w:w="851" w:type="dxa"/>
            <w:shd w:val="clear" w:color="auto" w:fill="F2F2F2" w:themeFill="background1" w:themeFillShade="F2"/>
            <w:vAlign w:val="center"/>
          </w:tcPr>
          <w:p w14:paraId="19E95490" w14:textId="7777777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275DC9C4" w14:textId="77777777" w:rsidR="00C43D4F" w:rsidRPr="00C43D4F" w:rsidRDefault="00C43D4F" w:rsidP="00D71D39">
            <w:pPr>
              <w:spacing w:before="20" w:after="20"/>
              <w:jc w:val="center"/>
              <w:rPr>
                <w:rFonts w:asciiTheme="minorHAnsi" w:hAnsiTheme="minorHAnsi" w:cstheme="minorHAnsi"/>
                <w:sz w:val="20"/>
                <w:szCs w:val="20"/>
              </w:rPr>
            </w:pPr>
          </w:p>
        </w:tc>
      </w:tr>
      <w:tr w:rsidR="00B26965" w:rsidRPr="00016FA4" w14:paraId="1651CACE" w14:textId="77777777" w:rsidTr="00D71D39">
        <w:trPr>
          <w:trHeight w:val="56"/>
        </w:trPr>
        <w:tc>
          <w:tcPr>
            <w:tcW w:w="851" w:type="dxa"/>
            <w:shd w:val="clear" w:color="auto" w:fill="F2F2F2" w:themeFill="background1" w:themeFillShade="F2"/>
            <w:vAlign w:val="center"/>
          </w:tcPr>
          <w:p w14:paraId="5A36856D" w14:textId="5BCE8F46"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850" w:type="dxa"/>
            <w:shd w:val="clear" w:color="auto" w:fill="F2F2F2" w:themeFill="background1" w:themeFillShade="F2"/>
            <w:vAlign w:val="center"/>
          </w:tcPr>
          <w:p w14:paraId="78A99111" w14:textId="33CEF61B"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851" w:type="dxa"/>
            <w:shd w:val="clear" w:color="auto" w:fill="F2F2F2" w:themeFill="background1" w:themeFillShade="F2"/>
            <w:vAlign w:val="center"/>
          </w:tcPr>
          <w:p w14:paraId="1C2F3DA7" w14:textId="712E1979" w:rsidR="00B26965" w:rsidRPr="00C43D4F" w:rsidRDefault="00B26965" w:rsidP="00B26965">
            <w:pPr>
              <w:spacing w:before="20" w:after="20"/>
              <w:jc w:val="center"/>
              <w:rPr>
                <w:rFonts w:asciiTheme="minorHAnsi" w:hAnsiTheme="minorHAnsi" w:cstheme="minorHAnsi"/>
                <w:sz w:val="16"/>
                <w:szCs w:val="16"/>
              </w:rPr>
            </w:pPr>
            <w:r>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5B5CE88A" w14:textId="77777777" w:rsidR="00B26965" w:rsidRPr="00C43D4F" w:rsidRDefault="00B26965" w:rsidP="00B26965">
            <w:pPr>
              <w:spacing w:before="20" w:after="20"/>
              <w:jc w:val="center"/>
              <w:rPr>
                <w:rFonts w:asciiTheme="minorHAnsi" w:hAnsiTheme="minorHAnsi" w:cstheme="minorHAnsi"/>
                <w:sz w:val="20"/>
                <w:szCs w:val="20"/>
              </w:rPr>
            </w:pPr>
          </w:p>
        </w:tc>
      </w:tr>
      <w:tr w:rsidR="00C43D4F" w:rsidRPr="0062727F" w14:paraId="62EA3579" w14:textId="77777777" w:rsidTr="00D71D39">
        <w:tc>
          <w:tcPr>
            <w:tcW w:w="2552" w:type="dxa"/>
            <w:gridSpan w:val="3"/>
            <w:shd w:val="clear" w:color="auto" w:fill="F2F2F2" w:themeFill="background1" w:themeFillShade="F2"/>
            <w:vAlign w:val="center"/>
          </w:tcPr>
          <w:p w14:paraId="5ADDFE0D"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116821ED"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Relieve social tensions by joint decision making</w:t>
            </w:r>
          </w:p>
        </w:tc>
      </w:tr>
      <w:tr w:rsidR="00C43D4F" w:rsidRPr="0062727F" w14:paraId="101A7824" w14:textId="77777777" w:rsidTr="00D71D39">
        <w:tc>
          <w:tcPr>
            <w:tcW w:w="2552" w:type="dxa"/>
            <w:gridSpan w:val="3"/>
            <w:shd w:val="clear" w:color="auto" w:fill="D9D9D9" w:themeFill="background1" w:themeFillShade="D9"/>
            <w:vAlign w:val="center"/>
          </w:tcPr>
          <w:p w14:paraId="4E123B86"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Cross-cutting relevance</w:t>
            </w:r>
          </w:p>
        </w:tc>
        <w:tc>
          <w:tcPr>
            <w:tcW w:w="1355" w:type="dxa"/>
            <w:shd w:val="clear" w:color="auto" w:fill="FFFFFF" w:themeFill="background1"/>
            <w:vAlign w:val="center"/>
          </w:tcPr>
          <w:p w14:paraId="2C8251FB"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YES</w:t>
            </w:r>
          </w:p>
        </w:tc>
        <w:tc>
          <w:tcPr>
            <w:tcW w:w="5448" w:type="dxa"/>
            <w:gridSpan w:val="4"/>
            <w:shd w:val="clear" w:color="auto" w:fill="D9D9D9" w:themeFill="background1" w:themeFillShade="D9"/>
          </w:tcPr>
          <w:p w14:paraId="1E8FDCE8"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All sectors vulnerable to climate change or ecosystem degradation</w:t>
            </w:r>
          </w:p>
        </w:tc>
      </w:tr>
      <w:tr w:rsidR="00C43D4F" w:rsidRPr="0062727F" w14:paraId="169BF58B" w14:textId="77777777" w:rsidTr="00D71D39">
        <w:tc>
          <w:tcPr>
            <w:tcW w:w="2552" w:type="dxa"/>
            <w:gridSpan w:val="3"/>
            <w:shd w:val="clear" w:color="auto" w:fill="F2F2F2" w:themeFill="background1" w:themeFillShade="F2"/>
            <w:vAlign w:val="center"/>
          </w:tcPr>
          <w:p w14:paraId="627FB7F8"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Risks addressed</w:t>
            </w:r>
          </w:p>
        </w:tc>
        <w:tc>
          <w:tcPr>
            <w:tcW w:w="6803" w:type="dxa"/>
            <w:gridSpan w:val="5"/>
            <w:shd w:val="clear" w:color="auto" w:fill="F2F2F2" w:themeFill="background1" w:themeFillShade="F2"/>
          </w:tcPr>
          <w:p w14:paraId="58C19C74"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Risks to all ecosystems, on the entire territory, arising from mismanagement of natural capital</w:t>
            </w:r>
          </w:p>
        </w:tc>
      </w:tr>
    </w:tbl>
    <w:p w14:paraId="7827A272" w14:textId="77777777" w:rsidR="00C43D4F" w:rsidRDefault="00C43D4F" w:rsidP="002A4B46">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C43D4F" w:rsidRPr="00E01F60" w14:paraId="614A905A" w14:textId="77777777" w:rsidTr="00D71D39">
        <w:tc>
          <w:tcPr>
            <w:tcW w:w="9355" w:type="dxa"/>
            <w:gridSpan w:val="8"/>
            <w:shd w:val="clear" w:color="auto" w:fill="auto"/>
          </w:tcPr>
          <w:p w14:paraId="238FDE29" w14:textId="77777777" w:rsidR="00C43D4F" w:rsidRPr="00E01F60" w:rsidRDefault="00C43D4F"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Participative science</w:t>
            </w:r>
          </w:p>
        </w:tc>
      </w:tr>
      <w:tr w:rsidR="00C43D4F" w:rsidRPr="001F4C67" w14:paraId="173DF9BF" w14:textId="77777777" w:rsidTr="00D71D39">
        <w:tc>
          <w:tcPr>
            <w:tcW w:w="2552" w:type="dxa"/>
            <w:gridSpan w:val="3"/>
            <w:vMerge w:val="restart"/>
            <w:shd w:val="clear" w:color="auto" w:fill="F2F2F2" w:themeFill="background1" w:themeFillShade="F2"/>
            <w:vAlign w:val="center"/>
          </w:tcPr>
          <w:p w14:paraId="0490B526"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Relevant to:</w:t>
            </w:r>
          </w:p>
        </w:tc>
        <w:tc>
          <w:tcPr>
            <w:tcW w:w="1355" w:type="dxa"/>
            <w:shd w:val="clear" w:color="auto" w:fill="F2F2F2" w:themeFill="background1" w:themeFillShade="F2"/>
            <w:vAlign w:val="center"/>
          </w:tcPr>
          <w:p w14:paraId="3E822E39"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23341C1F"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21279BD1"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07917081"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7195B497"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pressures &amp; disturbances reduction</w:t>
            </w:r>
          </w:p>
        </w:tc>
      </w:tr>
      <w:tr w:rsidR="00C43D4F" w:rsidRPr="0062727F" w14:paraId="0DD73967" w14:textId="77777777" w:rsidTr="00D71D39">
        <w:tc>
          <w:tcPr>
            <w:tcW w:w="2552" w:type="dxa"/>
            <w:gridSpan w:val="3"/>
            <w:vMerge/>
            <w:shd w:val="clear" w:color="auto" w:fill="F2F2F2" w:themeFill="background1" w:themeFillShade="F2"/>
            <w:vAlign w:val="center"/>
          </w:tcPr>
          <w:p w14:paraId="3FA2D5A6" w14:textId="77777777" w:rsidR="00C43D4F" w:rsidRPr="00C43D4F" w:rsidRDefault="00C43D4F"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64EB2329"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68" w:type="dxa"/>
            <w:shd w:val="clear" w:color="auto" w:fill="FFFFFF" w:themeFill="background1"/>
          </w:tcPr>
          <w:p w14:paraId="2BB0BE47"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190" w:type="dxa"/>
            <w:shd w:val="clear" w:color="auto" w:fill="FFFFFF" w:themeFill="background1"/>
          </w:tcPr>
          <w:p w14:paraId="3680703A"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695" w:type="dxa"/>
            <w:shd w:val="clear" w:color="auto" w:fill="FFFFFF" w:themeFill="background1"/>
          </w:tcPr>
          <w:p w14:paraId="785E3104"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95" w:type="dxa"/>
            <w:shd w:val="clear" w:color="auto" w:fill="FFFFFF" w:themeFill="background1"/>
          </w:tcPr>
          <w:p w14:paraId="508B5F63"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r>
      <w:tr w:rsidR="00C43D4F" w:rsidRPr="00B950A4" w14:paraId="7010457B" w14:textId="77777777" w:rsidTr="00C43D4F">
        <w:trPr>
          <w:trHeight w:val="1045"/>
        </w:trPr>
        <w:tc>
          <w:tcPr>
            <w:tcW w:w="2552" w:type="dxa"/>
            <w:gridSpan w:val="3"/>
            <w:shd w:val="clear" w:color="auto" w:fill="D9D9D9" w:themeFill="background1" w:themeFillShade="D9"/>
            <w:vAlign w:val="center"/>
          </w:tcPr>
          <w:p w14:paraId="14C1CF21"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6A33ECFE"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 xml:space="preserve">Rationale: This option addresses scientific collaboration in the context of cognitive and organizational limitations and scientific bias. </w:t>
            </w:r>
          </w:p>
          <w:p w14:paraId="6517BB77"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Impact: Wider participation of scientific and non-scientific stakeholders in the climate change and ecosystem exploration, modelling and projections is important for introducing different points of view and cross-validation of policy decisions.</w:t>
            </w:r>
          </w:p>
          <w:p w14:paraId="5A7FB359"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Synergies: Same as in option 15</w:t>
            </w:r>
          </w:p>
        </w:tc>
      </w:tr>
      <w:tr w:rsidR="00C43D4F" w:rsidRPr="002D7765" w14:paraId="30CF660F" w14:textId="77777777" w:rsidTr="00D71D39">
        <w:tc>
          <w:tcPr>
            <w:tcW w:w="2552" w:type="dxa"/>
            <w:gridSpan w:val="3"/>
            <w:shd w:val="clear" w:color="auto" w:fill="000000" w:themeFill="text1"/>
            <w:vAlign w:val="center"/>
          </w:tcPr>
          <w:p w14:paraId="3B466BF5" w14:textId="7777777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17A85B9D" w14:textId="77777777" w:rsidR="00C43D4F" w:rsidRPr="00C43D4F" w:rsidRDefault="00C43D4F" w:rsidP="00D71D39">
            <w:pPr>
              <w:spacing w:before="20" w:after="20"/>
              <w:jc w:val="center"/>
              <w:rPr>
                <w:rFonts w:asciiTheme="minorHAnsi" w:hAnsiTheme="minorHAnsi" w:cstheme="minorHAnsi"/>
                <w:sz w:val="20"/>
                <w:szCs w:val="20"/>
              </w:rPr>
            </w:pPr>
          </w:p>
        </w:tc>
      </w:tr>
      <w:tr w:rsidR="00C43D4F" w:rsidRPr="00016FA4" w14:paraId="417ACAA3" w14:textId="77777777" w:rsidTr="00D71D39">
        <w:tc>
          <w:tcPr>
            <w:tcW w:w="851" w:type="dxa"/>
            <w:shd w:val="clear" w:color="auto" w:fill="F2F2F2" w:themeFill="background1" w:themeFillShade="F2"/>
            <w:vAlign w:val="center"/>
          </w:tcPr>
          <w:p w14:paraId="1F8B26FE" w14:textId="7777777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Economic</w:t>
            </w:r>
          </w:p>
        </w:tc>
        <w:tc>
          <w:tcPr>
            <w:tcW w:w="850" w:type="dxa"/>
            <w:shd w:val="clear" w:color="auto" w:fill="F2F2F2" w:themeFill="background1" w:themeFillShade="F2"/>
            <w:vAlign w:val="center"/>
          </w:tcPr>
          <w:p w14:paraId="38639413" w14:textId="4372DAAE"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Ecologic</w:t>
            </w:r>
          </w:p>
        </w:tc>
        <w:tc>
          <w:tcPr>
            <w:tcW w:w="851" w:type="dxa"/>
            <w:shd w:val="clear" w:color="auto" w:fill="F2F2F2" w:themeFill="background1" w:themeFillShade="F2"/>
            <w:vAlign w:val="center"/>
          </w:tcPr>
          <w:p w14:paraId="5F346069" w14:textId="7777777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77638F3B" w14:textId="77777777" w:rsidR="00C43D4F" w:rsidRPr="00C43D4F" w:rsidRDefault="00C43D4F" w:rsidP="00D71D39">
            <w:pPr>
              <w:spacing w:before="20" w:after="20"/>
              <w:jc w:val="center"/>
              <w:rPr>
                <w:rFonts w:asciiTheme="minorHAnsi" w:hAnsiTheme="minorHAnsi" w:cstheme="minorHAnsi"/>
                <w:sz w:val="20"/>
                <w:szCs w:val="20"/>
              </w:rPr>
            </w:pPr>
          </w:p>
        </w:tc>
      </w:tr>
      <w:tr w:rsidR="00B26965" w:rsidRPr="00016FA4" w14:paraId="4D441947" w14:textId="77777777" w:rsidTr="00D71D39">
        <w:trPr>
          <w:trHeight w:val="56"/>
        </w:trPr>
        <w:tc>
          <w:tcPr>
            <w:tcW w:w="851" w:type="dxa"/>
            <w:shd w:val="clear" w:color="auto" w:fill="F2F2F2" w:themeFill="background1" w:themeFillShade="F2"/>
            <w:vAlign w:val="center"/>
          </w:tcPr>
          <w:p w14:paraId="1EBCA0F7" w14:textId="53796124"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850" w:type="dxa"/>
            <w:shd w:val="clear" w:color="auto" w:fill="F2F2F2" w:themeFill="background1" w:themeFillShade="F2"/>
            <w:vAlign w:val="center"/>
          </w:tcPr>
          <w:p w14:paraId="4577DDBA" w14:textId="2B78DD59" w:rsidR="00B26965" w:rsidRPr="00C43D4F" w:rsidRDefault="00B26965" w:rsidP="00B26965">
            <w:pPr>
              <w:spacing w:before="20" w:after="20"/>
              <w:jc w:val="center"/>
              <w:rPr>
                <w:rFonts w:asciiTheme="minorHAnsi" w:hAnsiTheme="minorHAnsi" w:cstheme="minorHAnsi"/>
                <w:sz w:val="16"/>
                <w:szCs w:val="16"/>
              </w:rPr>
            </w:pPr>
            <w:r>
              <w:rPr>
                <w:rFonts w:asciiTheme="minorHAnsi" w:hAnsiTheme="minorHAnsi" w:cstheme="minorHAnsi"/>
                <w:sz w:val="16"/>
                <w:szCs w:val="16"/>
              </w:rPr>
              <w:t>+++</w:t>
            </w:r>
          </w:p>
        </w:tc>
        <w:tc>
          <w:tcPr>
            <w:tcW w:w="851" w:type="dxa"/>
            <w:shd w:val="clear" w:color="auto" w:fill="F2F2F2" w:themeFill="background1" w:themeFillShade="F2"/>
            <w:vAlign w:val="center"/>
          </w:tcPr>
          <w:p w14:paraId="2281F2AD" w14:textId="134A46C0"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6E47A2F9" w14:textId="77777777" w:rsidR="00B26965" w:rsidRPr="00C43D4F" w:rsidRDefault="00B26965" w:rsidP="00B26965">
            <w:pPr>
              <w:spacing w:before="20" w:after="20"/>
              <w:jc w:val="center"/>
              <w:rPr>
                <w:rFonts w:asciiTheme="minorHAnsi" w:hAnsiTheme="minorHAnsi" w:cstheme="minorHAnsi"/>
                <w:sz w:val="20"/>
                <w:szCs w:val="20"/>
              </w:rPr>
            </w:pPr>
          </w:p>
        </w:tc>
      </w:tr>
      <w:tr w:rsidR="00C43D4F" w:rsidRPr="0062727F" w14:paraId="203ED3C1" w14:textId="77777777" w:rsidTr="00D71D39">
        <w:tc>
          <w:tcPr>
            <w:tcW w:w="2552" w:type="dxa"/>
            <w:gridSpan w:val="3"/>
            <w:shd w:val="clear" w:color="auto" w:fill="F2F2F2" w:themeFill="background1" w:themeFillShade="F2"/>
            <w:vAlign w:val="center"/>
          </w:tcPr>
          <w:p w14:paraId="488A8525"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0522B9CE"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Support for deepening and awareness bringing EbA-CCA into the social agenda</w:t>
            </w:r>
          </w:p>
        </w:tc>
      </w:tr>
      <w:tr w:rsidR="00C43D4F" w:rsidRPr="0062727F" w14:paraId="1411DE44" w14:textId="77777777" w:rsidTr="00D71D39">
        <w:tc>
          <w:tcPr>
            <w:tcW w:w="2552" w:type="dxa"/>
            <w:gridSpan w:val="3"/>
            <w:shd w:val="clear" w:color="auto" w:fill="D9D9D9" w:themeFill="background1" w:themeFillShade="D9"/>
            <w:vAlign w:val="center"/>
          </w:tcPr>
          <w:p w14:paraId="254E4445"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Cross-cutting relevance</w:t>
            </w:r>
          </w:p>
        </w:tc>
        <w:tc>
          <w:tcPr>
            <w:tcW w:w="1355" w:type="dxa"/>
            <w:shd w:val="clear" w:color="auto" w:fill="FFFFFF" w:themeFill="background1"/>
            <w:vAlign w:val="center"/>
          </w:tcPr>
          <w:p w14:paraId="469DC489"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YES</w:t>
            </w:r>
          </w:p>
        </w:tc>
        <w:tc>
          <w:tcPr>
            <w:tcW w:w="5448" w:type="dxa"/>
            <w:gridSpan w:val="4"/>
            <w:shd w:val="clear" w:color="auto" w:fill="D9D9D9" w:themeFill="background1" w:themeFillShade="D9"/>
          </w:tcPr>
          <w:p w14:paraId="2D89A1D3"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All sectors vulnerable to climate change or ecosystem degradation</w:t>
            </w:r>
          </w:p>
        </w:tc>
      </w:tr>
      <w:tr w:rsidR="00C43D4F" w:rsidRPr="0062727F" w14:paraId="02C25835" w14:textId="77777777" w:rsidTr="00D71D39">
        <w:tc>
          <w:tcPr>
            <w:tcW w:w="2552" w:type="dxa"/>
            <w:gridSpan w:val="3"/>
            <w:shd w:val="clear" w:color="auto" w:fill="F2F2F2" w:themeFill="background1" w:themeFillShade="F2"/>
            <w:vAlign w:val="center"/>
          </w:tcPr>
          <w:p w14:paraId="0C889C8A"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Risks addressed</w:t>
            </w:r>
          </w:p>
        </w:tc>
        <w:tc>
          <w:tcPr>
            <w:tcW w:w="6803" w:type="dxa"/>
            <w:gridSpan w:val="5"/>
            <w:shd w:val="clear" w:color="auto" w:fill="F2F2F2" w:themeFill="background1" w:themeFillShade="F2"/>
          </w:tcPr>
          <w:p w14:paraId="6FEA18B2"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Risks to all ecosystems, on the entire territory, arising from mismanagement of natural capital</w:t>
            </w:r>
          </w:p>
        </w:tc>
      </w:tr>
    </w:tbl>
    <w:p w14:paraId="74BEA053" w14:textId="77777777" w:rsidR="00C43D4F" w:rsidRDefault="00C43D4F" w:rsidP="002A4B46">
      <w:pPr>
        <w:pStyle w:val="Normal1"/>
        <w:rPr>
          <w:rFonts w:ascii="Times New Roman" w:hAnsi="Times New Roman" w:cs="Times New Roman"/>
          <w:sz w:val="8"/>
          <w:szCs w:val="8"/>
          <w:lang w:val="en-US"/>
        </w:rPr>
      </w:pPr>
    </w:p>
    <w:p w14:paraId="50197D66" w14:textId="77777777" w:rsidR="00C43D4F" w:rsidRDefault="00C43D4F">
      <w:pPr>
        <w:spacing w:after="200"/>
        <w:jc w:val="left"/>
        <w:rPr>
          <w:rFonts w:eastAsia="Arial" w:cs="Times New Roman"/>
          <w:color w:val="000000"/>
          <w:sz w:val="8"/>
          <w:szCs w:val="8"/>
          <w:lang w:eastAsia="bg-BG"/>
        </w:rPr>
      </w:pPr>
      <w:r>
        <w:rPr>
          <w:rFonts w:cs="Times New Roman"/>
          <w:sz w:val="8"/>
          <w:szCs w:val="8"/>
        </w:rPr>
        <w:br w:type="page"/>
      </w: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C43D4F" w:rsidRPr="00656F8D" w14:paraId="1C3DC528" w14:textId="77777777" w:rsidTr="00D71D39">
        <w:tc>
          <w:tcPr>
            <w:tcW w:w="9355" w:type="dxa"/>
            <w:gridSpan w:val="8"/>
            <w:shd w:val="clear" w:color="auto" w:fill="E2EFD9"/>
          </w:tcPr>
          <w:p w14:paraId="7CEC9C86" w14:textId="77777777" w:rsidR="00C43D4F" w:rsidRPr="00656F8D" w:rsidRDefault="00C43D4F" w:rsidP="00593CB2">
            <w:pPr>
              <w:pStyle w:val="ListParagraph"/>
              <w:numPr>
                <w:ilvl w:val="0"/>
                <w:numId w:val="76"/>
              </w:numPr>
              <w:spacing w:before="40" w:after="40" w:line="276" w:lineRule="auto"/>
              <w:contextualSpacing w:val="0"/>
              <w:rPr>
                <w:rFonts w:asciiTheme="minorHAnsi" w:eastAsia="Times New Roman" w:hAnsiTheme="minorHAnsi" w:cstheme="minorHAnsi"/>
                <w:b/>
                <w:color w:val="000000"/>
              </w:rPr>
            </w:pPr>
            <w:r w:rsidRPr="002C0934">
              <w:rPr>
                <w:rFonts w:asciiTheme="minorHAnsi" w:eastAsia="Times New Roman" w:hAnsiTheme="minorHAnsi" w:cstheme="minorHAnsi"/>
                <w:b/>
                <w:color w:val="000000"/>
              </w:rPr>
              <w:lastRenderedPageBreak/>
              <w:t>Restore, enhance, and use local biodiversity knowledge</w:t>
            </w:r>
          </w:p>
        </w:tc>
      </w:tr>
      <w:tr w:rsidR="00C43D4F" w:rsidRPr="00E01F60" w14:paraId="7A036C15" w14:textId="77777777" w:rsidTr="00D71D39">
        <w:trPr>
          <w:trHeight w:val="69"/>
        </w:trPr>
        <w:tc>
          <w:tcPr>
            <w:tcW w:w="9355" w:type="dxa"/>
            <w:gridSpan w:val="8"/>
            <w:shd w:val="clear" w:color="auto" w:fill="auto"/>
          </w:tcPr>
          <w:p w14:paraId="08C14868" w14:textId="77777777" w:rsidR="00C43D4F" w:rsidRPr="00E01F60" w:rsidRDefault="00C43D4F"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Targeted collection of folk customs and traditional knowledge</w:t>
            </w:r>
          </w:p>
        </w:tc>
      </w:tr>
      <w:tr w:rsidR="00C43D4F" w:rsidRPr="001F4C67" w14:paraId="32F95467" w14:textId="77777777" w:rsidTr="00D71D39">
        <w:tc>
          <w:tcPr>
            <w:tcW w:w="2552" w:type="dxa"/>
            <w:gridSpan w:val="3"/>
            <w:vMerge w:val="restart"/>
            <w:shd w:val="clear" w:color="auto" w:fill="F2F2F2" w:themeFill="background1" w:themeFillShade="F2"/>
            <w:vAlign w:val="center"/>
          </w:tcPr>
          <w:p w14:paraId="70566B92"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Relevant to:</w:t>
            </w:r>
          </w:p>
        </w:tc>
        <w:tc>
          <w:tcPr>
            <w:tcW w:w="1355" w:type="dxa"/>
            <w:shd w:val="clear" w:color="auto" w:fill="F2F2F2" w:themeFill="background1" w:themeFillShade="F2"/>
            <w:vAlign w:val="center"/>
          </w:tcPr>
          <w:p w14:paraId="3E69A950"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769143D7"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3DE490E2"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0496F8A9"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2ECE149B"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pressures &amp; disturbances reduction</w:t>
            </w:r>
          </w:p>
        </w:tc>
      </w:tr>
      <w:tr w:rsidR="00C43D4F" w:rsidRPr="001F4C67" w14:paraId="68D1A621" w14:textId="77777777" w:rsidTr="00D71D39">
        <w:tc>
          <w:tcPr>
            <w:tcW w:w="2552" w:type="dxa"/>
            <w:gridSpan w:val="3"/>
            <w:vMerge/>
            <w:shd w:val="clear" w:color="auto" w:fill="F2F2F2" w:themeFill="background1" w:themeFillShade="F2"/>
            <w:vAlign w:val="center"/>
          </w:tcPr>
          <w:p w14:paraId="2227C1F2" w14:textId="77777777" w:rsidR="00C43D4F" w:rsidRPr="00C43D4F" w:rsidRDefault="00C43D4F"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6A48222D" w14:textId="77777777" w:rsidR="00C43D4F" w:rsidRPr="00C43D4F" w:rsidRDefault="00C43D4F" w:rsidP="00D71D39">
            <w:pPr>
              <w:spacing w:before="20" w:after="20"/>
              <w:jc w:val="center"/>
              <w:rPr>
                <w:rFonts w:asciiTheme="minorHAnsi" w:hAnsiTheme="minorHAnsi" w:cstheme="minorHAnsi"/>
                <w:sz w:val="20"/>
                <w:szCs w:val="20"/>
              </w:rPr>
            </w:pPr>
          </w:p>
        </w:tc>
        <w:tc>
          <w:tcPr>
            <w:tcW w:w="1268" w:type="dxa"/>
            <w:shd w:val="clear" w:color="auto" w:fill="FFFFFF" w:themeFill="background1"/>
          </w:tcPr>
          <w:p w14:paraId="6C53FA34"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190" w:type="dxa"/>
            <w:shd w:val="clear" w:color="auto" w:fill="FFFFFF" w:themeFill="background1"/>
          </w:tcPr>
          <w:p w14:paraId="6CB27F45"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695" w:type="dxa"/>
            <w:shd w:val="clear" w:color="auto" w:fill="FFFFFF" w:themeFill="background1"/>
          </w:tcPr>
          <w:p w14:paraId="16C966F1"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95" w:type="dxa"/>
            <w:shd w:val="clear" w:color="auto" w:fill="FFFFFF" w:themeFill="background1"/>
          </w:tcPr>
          <w:p w14:paraId="477EDC2E"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r>
      <w:tr w:rsidR="00C43D4F" w:rsidRPr="00E80E84" w14:paraId="69FAFA0F" w14:textId="77777777" w:rsidTr="00C43D4F">
        <w:trPr>
          <w:trHeight w:val="1045"/>
        </w:trPr>
        <w:tc>
          <w:tcPr>
            <w:tcW w:w="2552" w:type="dxa"/>
            <w:gridSpan w:val="3"/>
            <w:shd w:val="clear" w:color="auto" w:fill="D9D9D9" w:themeFill="background1" w:themeFillShade="D9"/>
            <w:vAlign w:val="center"/>
          </w:tcPr>
          <w:p w14:paraId="4DDF1C86"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03562709"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 xml:space="preserve">Rationale: Support the IPBES work of Bulgaria. </w:t>
            </w:r>
          </w:p>
          <w:p w14:paraId="1B243C65"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 xml:space="preserve">Impact: The need for long time series of data for climate science and ecology predates the current advanced technologies. Traditional knowledge may help bridging this gap while also focusing public attention on holistic ecosystems management and re-establishing our connections with nature. </w:t>
            </w:r>
          </w:p>
          <w:p w14:paraId="582DA40A" w14:textId="77777777" w:rsidR="00C43D4F" w:rsidRPr="00C43D4F"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Synergies: This option complements all options from group B and can provide useful inputs to the options in groups C and E</w:t>
            </w:r>
          </w:p>
        </w:tc>
      </w:tr>
      <w:tr w:rsidR="00C43D4F" w:rsidRPr="002D7765" w14:paraId="026A0908" w14:textId="77777777" w:rsidTr="00D71D39">
        <w:tc>
          <w:tcPr>
            <w:tcW w:w="2552" w:type="dxa"/>
            <w:gridSpan w:val="3"/>
            <w:shd w:val="clear" w:color="auto" w:fill="000000" w:themeFill="text1"/>
            <w:vAlign w:val="center"/>
          </w:tcPr>
          <w:p w14:paraId="5C57F6E7" w14:textId="77777777" w:rsidR="00C43D4F" w:rsidRPr="00C43D4F" w:rsidRDefault="00C43D4F" w:rsidP="00D71D39">
            <w:pPr>
              <w:spacing w:before="20" w:after="20"/>
              <w:jc w:val="center"/>
              <w:rPr>
                <w:rFonts w:asciiTheme="minorHAnsi" w:hAnsiTheme="minorHAnsi" w:cstheme="minorHAnsi"/>
                <w:color w:val="FFFFFF" w:themeColor="background1"/>
                <w:sz w:val="16"/>
                <w:szCs w:val="16"/>
              </w:rPr>
            </w:pPr>
            <w:r w:rsidRPr="00C43D4F">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35A7D383" w14:textId="77777777" w:rsidR="00C43D4F" w:rsidRPr="00C43D4F" w:rsidRDefault="00C43D4F" w:rsidP="00D71D39">
            <w:pPr>
              <w:autoSpaceDE w:val="0"/>
              <w:autoSpaceDN w:val="0"/>
              <w:adjustRightInd w:val="0"/>
              <w:spacing w:before="20" w:after="20"/>
              <w:rPr>
                <w:rFonts w:asciiTheme="minorHAnsi" w:hAnsiTheme="minorHAnsi" w:cstheme="minorHAnsi"/>
                <w:sz w:val="20"/>
                <w:szCs w:val="20"/>
              </w:rPr>
            </w:pPr>
          </w:p>
        </w:tc>
      </w:tr>
      <w:tr w:rsidR="00C43D4F" w:rsidRPr="00016FA4" w14:paraId="3EB10011" w14:textId="77777777" w:rsidTr="00D71D39">
        <w:tc>
          <w:tcPr>
            <w:tcW w:w="851" w:type="dxa"/>
            <w:shd w:val="clear" w:color="auto" w:fill="F2F2F2" w:themeFill="background1" w:themeFillShade="F2"/>
            <w:vAlign w:val="center"/>
          </w:tcPr>
          <w:p w14:paraId="38E9337A" w14:textId="7777777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Economic</w:t>
            </w:r>
          </w:p>
        </w:tc>
        <w:tc>
          <w:tcPr>
            <w:tcW w:w="850" w:type="dxa"/>
            <w:shd w:val="clear" w:color="auto" w:fill="F2F2F2" w:themeFill="background1" w:themeFillShade="F2"/>
            <w:vAlign w:val="center"/>
          </w:tcPr>
          <w:p w14:paraId="6568924E" w14:textId="3BCB28D4"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Ecologic</w:t>
            </w:r>
          </w:p>
        </w:tc>
        <w:tc>
          <w:tcPr>
            <w:tcW w:w="851" w:type="dxa"/>
            <w:shd w:val="clear" w:color="auto" w:fill="F2F2F2" w:themeFill="background1" w:themeFillShade="F2"/>
            <w:vAlign w:val="center"/>
          </w:tcPr>
          <w:p w14:paraId="77C1BA03" w14:textId="77777777" w:rsidR="00C43D4F" w:rsidRPr="00C43D4F" w:rsidRDefault="00C43D4F" w:rsidP="00D71D39">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5E09F2B5" w14:textId="77777777" w:rsidR="00C43D4F" w:rsidRPr="00C43D4F" w:rsidRDefault="00C43D4F" w:rsidP="00D71D39">
            <w:pPr>
              <w:spacing w:before="20" w:after="20"/>
              <w:rPr>
                <w:rFonts w:asciiTheme="minorHAnsi" w:hAnsiTheme="minorHAnsi" w:cstheme="minorHAnsi"/>
                <w:sz w:val="20"/>
                <w:szCs w:val="20"/>
              </w:rPr>
            </w:pPr>
          </w:p>
        </w:tc>
      </w:tr>
      <w:tr w:rsidR="00B26965" w:rsidRPr="00016FA4" w14:paraId="0F5D992D" w14:textId="77777777" w:rsidTr="00D71D39">
        <w:tc>
          <w:tcPr>
            <w:tcW w:w="851" w:type="dxa"/>
            <w:shd w:val="clear" w:color="auto" w:fill="F2F2F2" w:themeFill="background1" w:themeFillShade="F2"/>
            <w:vAlign w:val="center"/>
          </w:tcPr>
          <w:p w14:paraId="275C5EC0" w14:textId="2C95DE6A"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850" w:type="dxa"/>
            <w:shd w:val="clear" w:color="auto" w:fill="F2F2F2" w:themeFill="background1" w:themeFillShade="F2"/>
            <w:vAlign w:val="center"/>
          </w:tcPr>
          <w:p w14:paraId="1DABA5AC" w14:textId="7F2C5736"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851" w:type="dxa"/>
            <w:shd w:val="clear" w:color="auto" w:fill="F2F2F2" w:themeFill="background1" w:themeFillShade="F2"/>
            <w:vAlign w:val="center"/>
          </w:tcPr>
          <w:p w14:paraId="5CFF7A9E" w14:textId="10064E2A"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500FF602" w14:textId="77777777" w:rsidR="00B26965" w:rsidRPr="00C43D4F" w:rsidRDefault="00B26965" w:rsidP="00B26965">
            <w:pPr>
              <w:spacing w:before="20" w:after="20"/>
              <w:rPr>
                <w:rFonts w:asciiTheme="minorHAnsi" w:hAnsiTheme="minorHAnsi" w:cstheme="minorHAnsi"/>
                <w:sz w:val="20"/>
                <w:szCs w:val="20"/>
              </w:rPr>
            </w:pPr>
          </w:p>
        </w:tc>
      </w:tr>
      <w:tr w:rsidR="00C43D4F" w:rsidRPr="0062727F" w14:paraId="4D0F4231" w14:textId="77777777" w:rsidTr="00D71D39">
        <w:tc>
          <w:tcPr>
            <w:tcW w:w="2552" w:type="dxa"/>
            <w:gridSpan w:val="3"/>
            <w:shd w:val="clear" w:color="auto" w:fill="F2F2F2" w:themeFill="background1" w:themeFillShade="F2"/>
            <w:vAlign w:val="center"/>
          </w:tcPr>
          <w:p w14:paraId="14C9FCC9"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23F36FA8"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Creating deeper, experiential understanding of holistic science to the general population by return to our own history</w:t>
            </w:r>
          </w:p>
        </w:tc>
      </w:tr>
      <w:tr w:rsidR="00C43D4F" w:rsidRPr="0062727F" w14:paraId="1BDB8E28" w14:textId="77777777" w:rsidTr="00D71D39">
        <w:tc>
          <w:tcPr>
            <w:tcW w:w="2552" w:type="dxa"/>
            <w:gridSpan w:val="3"/>
            <w:shd w:val="clear" w:color="auto" w:fill="D9D9D9" w:themeFill="background1" w:themeFillShade="D9"/>
            <w:vAlign w:val="center"/>
          </w:tcPr>
          <w:p w14:paraId="5D6B3A8D"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Cross-cutting relevance</w:t>
            </w:r>
          </w:p>
        </w:tc>
        <w:tc>
          <w:tcPr>
            <w:tcW w:w="1355" w:type="dxa"/>
            <w:shd w:val="clear" w:color="auto" w:fill="FFFFFF" w:themeFill="background1"/>
            <w:vAlign w:val="center"/>
          </w:tcPr>
          <w:p w14:paraId="75B20A83"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Yes</w:t>
            </w:r>
          </w:p>
        </w:tc>
        <w:tc>
          <w:tcPr>
            <w:tcW w:w="5448" w:type="dxa"/>
            <w:gridSpan w:val="4"/>
            <w:shd w:val="clear" w:color="auto" w:fill="D9D9D9" w:themeFill="background1" w:themeFillShade="D9"/>
          </w:tcPr>
          <w:p w14:paraId="4A4A34E2"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All sectors vulnerable to climate change</w:t>
            </w:r>
          </w:p>
        </w:tc>
      </w:tr>
      <w:tr w:rsidR="00C43D4F" w:rsidRPr="0062727F" w14:paraId="6814E9FF" w14:textId="77777777" w:rsidTr="00D71D39">
        <w:tc>
          <w:tcPr>
            <w:tcW w:w="2552" w:type="dxa"/>
            <w:gridSpan w:val="3"/>
            <w:shd w:val="clear" w:color="auto" w:fill="F2F2F2" w:themeFill="background1" w:themeFillShade="F2"/>
            <w:vAlign w:val="center"/>
          </w:tcPr>
          <w:p w14:paraId="50E95605" w14:textId="77777777" w:rsidR="00C43D4F" w:rsidRPr="00C43D4F" w:rsidRDefault="00C43D4F" w:rsidP="00D71D39">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Risks addressed</w:t>
            </w:r>
          </w:p>
        </w:tc>
        <w:tc>
          <w:tcPr>
            <w:tcW w:w="6803" w:type="dxa"/>
            <w:gridSpan w:val="5"/>
            <w:shd w:val="clear" w:color="auto" w:fill="F2F2F2" w:themeFill="background1" w:themeFillShade="F2"/>
          </w:tcPr>
          <w:p w14:paraId="2295CE37" w14:textId="77777777" w:rsidR="00C43D4F" w:rsidRPr="00C43D4F" w:rsidRDefault="00C43D4F" w:rsidP="00D71D39">
            <w:pPr>
              <w:spacing w:before="20" w:after="20"/>
              <w:rPr>
                <w:rFonts w:asciiTheme="minorHAnsi" w:hAnsiTheme="minorHAnsi" w:cstheme="minorHAnsi"/>
                <w:sz w:val="20"/>
                <w:szCs w:val="20"/>
              </w:rPr>
            </w:pPr>
            <w:r w:rsidRPr="00C43D4F">
              <w:rPr>
                <w:rFonts w:asciiTheme="minorHAnsi" w:hAnsiTheme="minorHAnsi" w:cstheme="minorHAnsi"/>
                <w:sz w:val="20"/>
                <w:szCs w:val="20"/>
              </w:rPr>
              <w:t>Risks of mismanaging ecosystems and causing expensive or irreversible loss of biodiversity</w:t>
            </w:r>
          </w:p>
        </w:tc>
      </w:tr>
    </w:tbl>
    <w:p w14:paraId="0561C98F" w14:textId="77777777" w:rsidR="00C43D4F" w:rsidRDefault="00C43D4F" w:rsidP="002A4B46">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2A4B46" w:rsidRPr="00E01F60" w14:paraId="6C43F65C" w14:textId="77777777" w:rsidTr="002A4B46">
        <w:tc>
          <w:tcPr>
            <w:tcW w:w="9355" w:type="dxa"/>
            <w:gridSpan w:val="8"/>
            <w:shd w:val="clear" w:color="auto" w:fill="auto"/>
          </w:tcPr>
          <w:p w14:paraId="137E3856" w14:textId="77777777" w:rsidR="002A4B46" w:rsidRPr="00E01F60" w:rsidRDefault="002A4B46"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Import foreign knowledge</w:t>
            </w:r>
          </w:p>
        </w:tc>
      </w:tr>
      <w:tr w:rsidR="002A4B46" w:rsidRPr="00D33C9A" w14:paraId="6E6C70A7" w14:textId="77777777" w:rsidTr="002A4B46">
        <w:tc>
          <w:tcPr>
            <w:tcW w:w="2552" w:type="dxa"/>
            <w:gridSpan w:val="3"/>
            <w:vMerge w:val="restart"/>
            <w:shd w:val="clear" w:color="auto" w:fill="F2F2F2" w:themeFill="background1" w:themeFillShade="F2"/>
            <w:vAlign w:val="center"/>
          </w:tcPr>
          <w:p w14:paraId="064F0D54"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Relevant to:</w:t>
            </w:r>
          </w:p>
        </w:tc>
        <w:tc>
          <w:tcPr>
            <w:tcW w:w="1355" w:type="dxa"/>
            <w:shd w:val="clear" w:color="auto" w:fill="F2F2F2" w:themeFill="background1" w:themeFillShade="F2"/>
            <w:vAlign w:val="center"/>
          </w:tcPr>
          <w:p w14:paraId="21BF0431"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381099E0"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6FEC0A8D"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4D5DBDCE"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204767F9"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Ecosystem pressures &amp; disturbances reduction</w:t>
            </w:r>
          </w:p>
        </w:tc>
      </w:tr>
      <w:tr w:rsidR="002A4B46" w:rsidRPr="00D33C9A" w14:paraId="245FD427" w14:textId="77777777" w:rsidTr="002A4B46">
        <w:tc>
          <w:tcPr>
            <w:tcW w:w="2552" w:type="dxa"/>
            <w:gridSpan w:val="3"/>
            <w:vMerge/>
            <w:shd w:val="clear" w:color="auto" w:fill="F2F2F2" w:themeFill="background1" w:themeFillShade="F2"/>
            <w:vAlign w:val="center"/>
          </w:tcPr>
          <w:p w14:paraId="512AB585" w14:textId="77777777" w:rsidR="002A4B46" w:rsidRPr="00C43D4F" w:rsidRDefault="002A4B46"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6E829D15"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68" w:type="dxa"/>
            <w:shd w:val="clear" w:color="auto" w:fill="FFFFFF" w:themeFill="background1"/>
          </w:tcPr>
          <w:p w14:paraId="23D132CE"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190" w:type="dxa"/>
            <w:shd w:val="clear" w:color="auto" w:fill="FFFFFF" w:themeFill="background1"/>
          </w:tcPr>
          <w:p w14:paraId="2B96CC33"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695" w:type="dxa"/>
            <w:shd w:val="clear" w:color="auto" w:fill="FFFFFF" w:themeFill="background1"/>
          </w:tcPr>
          <w:p w14:paraId="53247F51"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c>
          <w:tcPr>
            <w:tcW w:w="1295" w:type="dxa"/>
            <w:shd w:val="clear" w:color="auto" w:fill="FFFFFF" w:themeFill="background1"/>
          </w:tcPr>
          <w:p w14:paraId="3A352882"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X</w:t>
            </w:r>
          </w:p>
        </w:tc>
      </w:tr>
      <w:tr w:rsidR="002A4B46" w:rsidRPr="00D33C9A" w14:paraId="5B78FFE0" w14:textId="77777777" w:rsidTr="00C43D4F">
        <w:trPr>
          <w:trHeight w:val="2026"/>
        </w:trPr>
        <w:tc>
          <w:tcPr>
            <w:tcW w:w="2552" w:type="dxa"/>
            <w:gridSpan w:val="3"/>
            <w:shd w:val="clear" w:color="auto" w:fill="D9D9D9" w:themeFill="background1" w:themeFillShade="D9"/>
            <w:vAlign w:val="center"/>
          </w:tcPr>
          <w:p w14:paraId="0B5A963E"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2D42733C" w14:textId="77777777" w:rsidR="002A4B46" w:rsidRPr="00C43D4F"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 xml:space="preserve">Rationale: Free trade creates adaptation opportunities by diversifying the gene pool but also increases the risks of spreading invasive species. </w:t>
            </w:r>
          </w:p>
          <w:p w14:paraId="694B8CCD" w14:textId="77777777" w:rsidR="002A4B46" w:rsidRPr="00C43D4F"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Impact: This option illustrates the potential for CCA induced controversies between stakeholder groups. As climate change depletes resources, introducing new commercially important species that prove to be invasive can become a more frequent occurrence. To avoid negative externalities, knowledge about imported species must be collected at the source, combined with observations in Bulgaria and once their impact on local ecosystems is established, transferred to actionable policies.</w:t>
            </w:r>
          </w:p>
          <w:p w14:paraId="126583AB" w14:textId="77777777" w:rsidR="002A4B46" w:rsidRPr="00C43D4F"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C43D4F">
              <w:rPr>
                <w:rFonts w:asciiTheme="minorHAnsi" w:hAnsiTheme="minorHAnsi" w:cstheme="minorHAnsi"/>
                <w:sz w:val="20"/>
                <w:szCs w:val="20"/>
              </w:rPr>
              <w:t>Synergies: This option can create synergies to all options of groups I and IV and provide necessary inputs to the options of groups C, D and E.</w:t>
            </w:r>
          </w:p>
        </w:tc>
      </w:tr>
      <w:tr w:rsidR="002A4B46" w:rsidRPr="00D33C9A" w14:paraId="4795522D" w14:textId="77777777" w:rsidTr="002A4B46">
        <w:tc>
          <w:tcPr>
            <w:tcW w:w="2552" w:type="dxa"/>
            <w:gridSpan w:val="3"/>
            <w:shd w:val="clear" w:color="auto" w:fill="000000" w:themeFill="text1"/>
            <w:vAlign w:val="center"/>
          </w:tcPr>
          <w:p w14:paraId="4BFD1C86" w14:textId="77777777" w:rsidR="002A4B46" w:rsidRPr="00C43D4F" w:rsidRDefault="002A4B46" w:rsidP="002A4B46">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483C2CF3" w14:textId="77777777" w:rsidR="002A4B46" w:rsidRPr="00C43D4F" w:rsidRDefault="002A4B46" w:rsidP="002A4B46">
            <w:pPr>
              <w:spacing w:before="20" w:after="20"/>
              <w:jc w:val="center"/>
              <w:rPr>
                <w:rFonts w:asciiTheme="minorHAnsi" w:hAnsiTheme="minorHAnsi" w:cstheme="minorHAnsi"/>
                <w:sz w:val="20"/>
                <w:szCs w:val="20"/>
              </w:rPr>
            </w:pPr>
          </w:p>
        </w:tc>
      </w:tr>
      <w:tr w:rsidR="002A4B46" w:rsidRPr="00D33C9A" w14:paraId="184A351B" w14:textId="77777777" w:rsidTr="002A4B46">
        <w:tc>
          <w:tcPr>
            <w:tcW w:w="851" w:type="dxa"/>
            <w:shd w:val="clear" w:color="auto" w:fill="F2F2F2" w:themeFill="background1" w:themeFillShade="F2"/>
            <w:vAlign w:val="center"/>
          </w:tcPr>
          <w:p w14:paraId="467E5167" w14:textId="77777777" w:rsidR="002A4B46" w:rsidRPr="00C43D4F" w:rsidRDefault="002A4B46" w:rsidP="002A4B46">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Economic</w:t>
            </w:r>
          </w:p>
        </w:tc>
        <w:tc>
          <w:tcPr>
            <w:tcW w:w="850" w:type="dxa"/>
            <w:shd w:val="clear" w:color="auto" w:fill="F2F2F2" w:themeFill="background1" w:themeFillShade="F2"/>
            <w:vAlign w:val="center"/>
          </w:tcPr>
          <w:p w14:paraId="7705BA13" w14:textId="4FABD1C2" w:rsidR="002A4B46" w:rsidRPr="00C43D4F" w:rsidRDefault="002A4B46" w:rsidP="002A4B46">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Ecologic</w:t>
            </w:r>
          </w:p>
        </w:tc>
        <w:tc>
          <w:tcPr>
            <w:tcW w:w="851" w:type="dxa"/>
            <w:shd w:val="clear" w:color="auto" w:fill="F2F2F2" w:themeFill="background1" w:themeFillShade="F2"/>
            <w:vAlign w:val="center"/>
          </w:tcPr>
          <w:p w14:paraId="31C06D0E" w14:textId="77777777" w:rsidR="002A4B46" w:rsidRPr="00C43D4F" w:rsidRDefault="002A4B46" w:rsidP="002A4B46">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3E247931" w14:textId="77777777" w:rsidR="002A4B46" w:rsidRPr="00C43D4F" w:rsidRDefault="002A4B46" w:rsidP="002A4B46">
            <w:pPr>
              <w:spacing w:before="20" w:after="20"/>
              <w:jc w:val="center"/>
              <w:rPr>
                <w:rFonts w:asciiTheme="minorHAnsi" w:hAnsiTheme="minorHAnsi" w:cstheme="minorHAnsi"/>
                <w:sz w:val="20"/>
                <w:szCs w:val="20"/>
              </w:rPr>
            </w:pPr>
          </w:p>
        </w:tc>
      </w:tr>
      <w:tr w:rsidR="00B26965" w:rsidRPr="00D33C9A" w14:paraId="277F6F8F" w14:textId="77777777" w:rsidTr="002A4B46">
        <w:trPr>
          <w:trHeight w:val="56"/>
        </w:trPr>
        <w:tc>
          <w:tcPr>
            <w:tcW w:w="851" w:type="dxa"/>
            <w:shd w:val="clear" w:color="auto" w:fill="F2F2F2" w:themeFill="background1" w:themeFillShade="F2"/>
            <w:vAlign w:val="center"/>
          </w:tcPr>
          <w:p w14:paraId="71E3FA4A" w14:textId="53B1F649"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850" w:type="dxa"/>
            <w:shd w:val="clear" w:color="auto" w:fill="F2F2F2" w:themeFill="background1" w:themeFillShade="F2"/>
            <w:vAlign w:val="center"/>
          </w:tcPr>
          <w:p w14:paraId="5205CC89" w14:textId="1DC86675" w:rsidR="00B26965" w:rsidRPr="00C43D4F" w:rsidRDefault="00B26965" w:rsidP="00B26965">
            <w:pPr>
              <w:spacing w:before="20" w:after="20"/>
              <w:jc w:val="center"/>
              <w:rPr>
                <w:rFonts w:asciiTheme="minorHAnsi" w:hAnsiTheme="minorHAnsi" w:cstheme="minorHAnsi"/>
                <w:sz w:val="16"/>
                <w:szCs w:val="16"/>
              </w:rPr>
            </w:pPr>
            <w:r w:rsidRPr="00C43D4F">
              <w:rPr>
                <w:rFonts w:asciiTheme="minorHAnsi" w:hAnsiTheme="minorHAnsi" w:cstheme="minorHAnsi"/>
                <w:sz w:val="16"/>
                <w:szCs w:val="16"/>
              </w:rPr>
              <w:t>+++</w:t>
            </w:r>
          </w:p>
        </w:tc>
        <w:tc>
          <w:tcPr>
            <w:tcW w:w="851" w:type="dxa"/>
            <w:shd w:val="clear" w:color="auto" w:fill="F2F2F2" w:themeFill="background1" w:themeFillShade="F2"/>
            <w:vAlign w:val="center"/>
          </w:tcPr>
          <w:p w14:paraId="43849416" w14:textId="6613C020" w:rsidR="00B26965" w:rsidRPr="00C43D4F" w:rsidRDefault="00B26965" w:rsidP="00B26965">
            <w:pPr>
              <w:spacing w:before="20" w:after="20"/>
              <w:jc w:val="center"/>
              <w:rPr>
                <w:rFonts w:asciiTheme="minorHAnsi" w:hAnsiTheme="minorHAnsi" w:cstheme="minorHAnsi"/>
                <w:sz w:val="16"/>
                <w:szCs w:val="16"/>
              </w:rPr>
            </w:pPr>
            <w:r>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5031F48C" w14:textId="77777777" w:rsidR="00B26965" w:rsidRPr="00C43D4F" w:rsidRDefault="00B26965" w:rsidP="00B26965">
            <w:pPr>
              <w:spacing w:before="20" w:after="20"/>
              <w:jc w:val="center"/>
              <w:rPr>
                <w:rFonts w:asciiTheme="minorHAnsi" w:hAnsiTheme="minorHAnsi" w:cstheme="minorHAnsi"/>
                <w:sz w:val="20"/>
                <w:szCs w:val="20"/>
              </w:rPr>
            </w:pPr>
          </w:p>
        </w:tc>
      </w:tr>
      <w:tr w:rsidR="002A4B46" w:rsidRPr="0062727F" w14:paraId="7F21365B" w14:textId="77777777" w:rsidTr="002A4B46">
        <w:tc>
          <w:tcPr>
            <w:tcW w:w="2552" w:type="dxa"/>
            <w:gridSpan w:val="3"/>
            <w:shd w:val="clear" w:color="auto" w:fill="F2F2F2" w:themeFill="background1" w:themeFillShade="F2"/>
            <w:vAlign w:val="center"/>
          </w:tcPr>
          <w:p w14:paraId="5EE78C7A"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740501C1" w14:textId="77777777" w:rsidR="002A4B46" w:rsidRPr="00C43D4F" w:rsidRDefault="002A4B46" w:rsidP="002A4B46">
            <w:pPr>
              <w:spacing w:before="20" w:after="20"/>
              <w:rPr>
                <w:rFonts w:asciiTheme="minorHAnsi" w:hAnsiTheme="minorHAnsi" w:cstheme="minorHAnsi"/>
                <w:sz w:val="20"/>
                <w:szCs w:val="20"/>
              </w:rPr>
            </w:pPr>
            <w:r w:rsidRPr="00C43D4F">
              <w:rPr>
                <w:rFonts w:asciiTheme="minorHAnsi" w:hAnsiTheme="minorHAnsi" w:cstheme="minorHAnsi"/>
                <w:sz w:val="20"/>
                <w:szCs w:val="20"/>
              </w:rPr>
              <w:t>Relieve social tensions by informed finding of trade-offs</w:t>
            </w:r>
          </w:p>
        </w:tc>
      </w:tr>
      <w:tr w:rsidR="002A4B46" w:rsidRPr="0062727F" w14:paraId="218AF2C5" w14:textId="77777777" w:rsidTr="002A4B46">
        <w:tc>
          <w:tcPr>
            <w:tcW w:w="2552" w:type="dxa"/>
            <w:gridSpan w:val="3"/>
            <w:shd w:val="clear" w:color="auto" w:fill="D9D9D9" w:themeFill="background1" w:themeFillShade="D9"/>
            <w:vAlign w:val="center"/>
          </w:tcPr>
          <w:p w14:paraId="382F3AF8"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Cross-cutting relevance</w:t>
            </w:r>
          </w:p>
        </w:tc>
        <w:tc>
          <w:tcPr>
            <w:tcW w:w="1355" w:type="dxa"/>
            <w:shd w:val="clear" w:color="auto" w:fill="FFFFFF" w:themeFill="background1"/>
            <w:vAlign w:val="center"/>
          </w:tcPr>
          <w:p w14:paraId="06F603F4"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YES</w:t>
            </w:r>
          </w:p>
        </w:tc>
        <w:tc>
          <w:tcPr>
            <w:tcW w:w="5448" w:type="dxa"/>
            <w:gridSpan w:val="4"/>
            <w:shd w:val="clear" w:color="auto" w:fill="D9D9D9" w:themeFill="background1" w:themeFillShade="D9"/>
          </w:tcPr>
          <w:p w14:paraId="27026289" w14:textId="181FDB9D" w:rsidR="002A4B46" w:rsidRPr="00C43D4F" w:rsidRDefault="002A4B46" w:rsidP="002A4B46">
            <w:pPr>
              <w:spacing w:before="20" w:after="20"/>
              <w:rPr>
                <w:rFonts w:asciiTheme="minorHAnsi" w:hAnsiTheme="minorHAnsi" w:cstheme="minorHAnsi"/>
                <w:sz w:val="20"/>
                <w:szCs w:val="20"/>
              </w:rPr>
            </w:pPr>
            <w:r w:rsidRPr="00C43D4F">
              <w:rPr>
                <w:rFonts w:asciiTheme="minorHAnsi" w:hAnsiTheme="minorHAnsi" w:cstheme="minorHAnsi"/>
                <w:sz w:val="20"/>
                <w:szCs w:val="20"/>
              </w:rPr>
              <w:t xml:space="preserve">All sectors vulnerable to climate change or ecosystem degradation but in </w:t>
            </w:r>
            <w:r w:rsidR="00094131">
              <w:rPr>
                <w:rFonts w:asciiTheme="minorHAnsi" w:hAnsiTheme="minorHAnsi" w:cstheme="minorHAnsi"/>
                <w:sz w:val="20"/>
                <w:szCs w:val="20"/>
              </w:rPr>
              <w:t>p</w:t>
            </w:r>
            <w:r w:rsidRPr="00C43D4F">
              <w:rPr>
                <w:rFonts w:asciiTheme="minorHAnsi" w:hAnsiTheme="minorHAnsi" w:cstheme="minorHAnsi"/>
                <w:sz w:val="20"/>
                <w:szCs w:val="20"/>
              </w:rPr>
              <w:t>articular agriculture, forestry, fisheries and human health</w:t>
            </w:r>
          </w:p>
        </w:tc>
      </w:tr>
      <w:tr w:rsidR="002A4B46" w:rsidRPr="0062727F" w14:paraId="3EDD0DB9" w14:textId="77777777" w:rsidTr="002A4B46">
        <w:tc>
          <w:tcPr>
            <w:tcW w:w="2552" w:type="dxa"/>
            <w:gridSpan w:val="3"/>
            <w:shd w:val="clear" w:color="auto" w:fill="F2F2F2" w:themeFill="background1" w:themeFillShade="F2"/>
            <w:vAlign w:val="center"/>
          </w:tcPr>
          <w:p w14:paraId="6A90309A" w14:textId="77777777" w:rsidR="002A4B46" w:rsidRPr="00C43D4F" w:rsidRDefault="002A4B46" w:rsidP="002A4B46">
            <w:pPr>
              <w:spacing w:before="20" w:after="20"/>
              <w:jc w:val="center"/>
              <w:rPr>
                <w:rFonts w:asciiTheme="minorHAnsi" w:hAnsiTheme="minorHAnsi" w:cstheme="minorHAnsi"/>
                <w:sz w:val="20"/>
                <w:szCs w:val="20"/>
              </w:rPr>
            </w:pPr>
            <w:r w:rsidRPr="00C43D4F">
              <w:rPr>
                <w:rFonts w:asciiTheme="minorHAnsi" w:hAnsiTheme="minorHAnsi" w:cstheme="minorHAnsi"/>
                <w:sz w:val="20"/>
                <w:szCs w:val="20"/>
              </w:rPr>
              <w:t>Risks addressed</w:t>
            </w:r>
          </w:p>
        </w:tc>
        <w:tc>
          <w:tcPr>
            <w:tcW w:w="6803" w:type="dxa"/>
            <w:gridSpan w:val="5"/>
            <w:shd w:val="clear" w:color="auto" w:fill="F2F2F2" w:themeFill="background1" w:themeFillShade="F2"/>
          </w:tcPr>
          <w:p w14:paraId="38A57743" w14:textId="77777777" w:rsidR="002A4B46" w:rsidRPr="00C43D4F" w:rsidRDefault="002A4B46" w:rsidP="002A4B46">
            <w:pPr>
              <w:spacing w:before="20" w:after="20"/>
              <w:rPr>
                <w:rFonts w:asciiTheme="minorHAnsi" w:hAnsiTheme="minorHAnsi" w:cstheme="minorHAnsi"/>
                <w:sz w:val="20"/>
                <w:szCs w:val="20"/>
              </w:rPr>
            </w:pPr>
            <w:r w:rsidRPr="00C43D4F">
              <w:rPr>
                <w:rFonts w:asciiTheme="minorHAnsi" w:hAnsiTheme="minorHAnsi" w:cstheme="minorHAnsi"/>
                <w:sz w:val="20"/>
                <w:szCs w:val="20"/>
              </w:rPr>
              <w:t>Risks to all ecosystems, on the entire territory, arising from increased vulnerability</w:t>
            </w:r>
          </w:p>
        </w:tc>
      </w:tr>
    </w:tbl>
    <w:p w14:paraId="41643784" w14:textId="77777777" w:rsidR="006D27CA" w:rsidRDefault="006D27CA" w:rsidP="00721F50">
      <w:pPr>
        <w:pStyle w:val="Normal1"/>
        <w:spacing w:after="240"/>
        <w:rPr>
          <w:rFonts w:ascii="Times New Roman" w:hAnsi="Times New Roman" w:cs="Times New Roman"/>
          <w:sz w:val="8"/>
          <w:szCs w:val="8"/>
          <w:lang w:val="en-US"/>
        </w:rPr>
      </w:pPr>
    </w:p>
    <w:p w14:paraId="3CB29D78" w14:textId="77777777" w:rsidR="00C43D4F" w:rsidRDefault="00C43D4F">
      <w:pPr>
        <w:spacing w:after="200"/>
        <w:jc w:val="left"/>
        <w:rPr>
          <w:rFonts w:cs="Times New Roman"/>
          <w:sz w:val="8"/>
          <w:szCs w:val="8"/>
        </w:rPr>
      </w:pPr>
    </w:p>
    <w:p w14:paraId="2B4FC841" w14:textId="77777777" w:rsidR="00C43D4F" w:rsidRDefault="00C43D4F">
      <w:pPr>
        <w:spacing w:after="200"/>
        <w:jc w:val="left"/>
        <w:rPr>
          <w:rFonts w:cs="Times New Roman"/>
          <w:sz w:val="8"/>
          <w:szCs w:val="8"/>
        </w:rPr>
      </w:pPr>
    </w:p>
    <w:p w14:paraId="2EC24047" w14:textId="77777777" w:rsidR="00C43D4F" w:rsidRDefault="00C43D4F">
      <w:pPr>
        <w:spacing w:after="200"/>
        <w:jc w:val="left"/>
        <w:rPr>
          <w:rFonts w:cs="Times New Roman"/>
          <w:sz w:val="8"/>
          <w:szCs w:val="8"/>
        </w:rPr>
      </w:pPr>
    </w:p>
    <w:p w14:paraId="6D28B563" w14:textId="77777777" w:rsidR="00C43D4F" w:rsidRDefault="00C43D4F">
      <w:pPr>
        <w:spacing w:after="200"/>
        <w:jc w:val="left"/>
        <w:rPr>
          <w:rFonts w:cs="Times New Roman"/>
          <w:sz w:val="8"/>
          <w:szCs w:val="8"/>
        </w:rPr>
      </w:pPr>
    </w:p>
    <w:p w14:paraId="4DC38FC0" w14:textId="77777777" w:rsidR="00C43D4F" w:rsidRDefault="00C43D4F">
      <w:pPr>
        <w:spacing w:after="200"/>
        <w:jc w:val="left"/>
        <w:rPr>
          <w:rFonts w:cs="Times New Roman"/>
          <w:sz w:val="8"/>
          <w:szCs w:val="8"/>
        </w:rPr>
      </w:pPr>
    </w:p>
    <w:p w14:paraId="626E8B18" w14:textId="77777777" w:rsidR="00C43D4F" w:rsidRDefault="00C43D4F">
      <w:pPr>
        <w:spacing w:after="200"/>
        <w:jc w:val="left"/>
        <w:rPr>
          <w:rFonts w:cs="Times New Roman"/>
          <w:sz w:val="8"/>
          <w:szCs w:val="8"/>
        </w:rPr>
      </w:pPr>
    </w:p>
    <w:p w14:paraId="45DB0976" w14:textId="77777777" w:rsidR="00C43D4F" w:rsidRDefault="00C43D4F">
      <w:pPr>
        <w:spacing w:after="200"/>
        <w:jc w:val="left"/>
        <w:rPr>
          <w:rFonts w:cs="Times New Roman"/>
          <w:sz w:val="8"/>
          <w:szCs w:val="8"/>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C43D4F" w:rsidRPr="00656F8D" w14:paraId="29209C14" w14:textId="77777777" w:rsidTr="00D71D39">
        <w:tc>
          <w:tcPr>
            <w:tcW w:w="9355" w:type="dxa"/>
            <w:gridSpan w:val="8"/>
            <w:shd w:val="clear" w:color="auto" w:fill="E2EFD9"/>
          </w:tcPr>
          <w:p w14:paraId="4181BC46" w14:textId="77777777" w:rsidR="00C43D4F" w:rsidRPr="00656F8D" w:rsidRDefault="00C43D4F" w:rsidP="00593CB2">
            <w:pPr>
              <w:pStyle w:val="ListParagraph"/>
              <w:numPr>
                <w:ilvl w:val="0"/>
                <w:numId w:val="76"/>
              </w:numPr>
              <w:spacing w:before="40" w:after="40" w:line="276" w:lineRule="auto"/>
              <w:contextualSpacing w:val="0"/>
              <w:rPr>
                <w:rFonts w:asciiTheme="minorHAnsi" w:eastAsia="Times New Roman" w:hAnsiTheme="minorHAnsi" w:cstheme="minorHAnsi"/>
                <w:b/>
                <w:color w:val="000000"/>
              </w:rPr>
            </w:pPr>
            <w:r w:rsidRPr="00DF106B">
              <w:rPr>
                <w:rFonts w:asciiTheme="minorHAnsi" w:eastAsia="Times New Roman" w:hAnsiTheme="minorHAnsi" w:cstheme="minorHAnsi"/>
                <w:b/>
                <w:color w:val="000000"/>
              </w:rPr>
              <w:lastRenderedPageBreak/>
              <w:t>Maximize the use of citizen science</w:t>
            </w:r>
          </w:p>
        </w:tc>
      </w:tr>
      <w:tr w:rsidR="00C43D4F" w:rsidRPr="00E01F60" w14:paraId="0811F98D" w14:textId="77777777" w:rsidTr="00D71D39">
        <w:trPr>
          <w:trHeight w:val="69"/>
        </w:trPr>
        <w:tc>
          <w:tcPr>
            <w:tcW w:w="9355" w:type="dxa"/>
            <w:gridSpan w:val="8"/>
            <w:shd w:val="clear" w:color="auto" w:fill="auto"/>
          </w:tcPr>
          <w:p w14:paraId="63106C27" w14:textId="77777777" w:rsidR="00C43D4F" w:rsidRPr="00E01F60" w:rsidRDefault="00C43D4F"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Promote ecosystem thinking among volunteers</w:t>
            </w:r>
          </w:p>
        </w:tc>
      </w:tr>
      <w:tr w:rsidR="00C43D4F" w:rsidRPr="001F4C67" w14:paraId="064957BB" w14:textId="77777777" w:rsidTr="00D71D39">
        <w:tc>
          <w:tcPr>
            <w:tcW w:w="2552" w:type="dxa"/>
            <w:gridSpan w:val="3"/>
            <w:vMerge w:val="restart"/>
            <w:shd w:val="clear" w:color="auto" w:fill="F2F2F2" w:themeFill="background1" w:themeFillShade="F2"/>
            <w:vAlign w:val="center"/>
          </w:tcPr>
          <w:p w14:paraId="349F407C" w14:textId="77777777" w:rsidR="00C43D4F" w:rsidRPr="0062727F" w:rsidRDefault="00C43D4F" w:rsidP="00D71D39">
            <w:pPr>
              <w:spacing w:before="20" w:after="20"/>
              <w:jc w:val="center"/>
              <w:rPr>
                <w:rFonts w:asciiTheme="minorHAnsi" w:hAnsiTheme="minorHAnsi" w:cstheme="minorHAnsi"/>
              </w:rPr>
            </w:pPr>
            <w:r w:rsidRPr="0062727F">
              <w:rPr>
                <w:rFonts w:asciiTheme="minorHAnsi" w:hAnsiTheme="minorHAnsi" w:cstheme="minorHAnsi"/>
              </w:rPr>
              <w:t>Relevant to:</w:t>
            </w:r>
          </w:p>
        </w:tc>
        <w:tc>
          <w:tcPr>
            <w:tcW w:w="1355" w:type="dxa"/>
            <w:shd w:val="clear" w:color="auto" w:fill="F2F2F2" w:themeFill="background1" w:themeFillShade="F2"/>
            <w:vAlign w:val="center"/>
          </w:tcPr>
          <w:p w14:paraId="5C79999B" w14:textId="77777777" w:rsidR="00C43D4F" w:rsidRPr="001F4C67" w:rsidRDefault="00C43D4F" w:rsidP="00D71D39">
            <w:pPr>
              <w:spacing w:before="20" w:after="20"/>
              <w:jc w:val="center"/>
              <w:rPr>
                <w:rFonts w:asciiTheme="minorHAnsi" w:hAnsiTheme="minorHAnsi" w:cstheme="minorHAnsi"/>
                <w:sz w:val="20"/>
              </w:rPr>
            </w:pPr>
            <w:r w:rsidRPr="002A4B46">
              <w:rPr>
                <w:rFonts w:asciiTheme="minorHAnsi" w:hAnsiTheme="minorHAnsi" w:cstheme="minorHAnsi"/>
                <w:sz w:val="20"/>
                <w:szCs w:val="20"/>
              </w:rPr>
              <w:t xml:space="preserve">Legislative </w:t>
            </w:r>
            <w:r>
              <w:rPr>
                <w:rFonts w:asciiTheme="minorHAnsi" w:hAnsiTheme="minorHAnsi" w:cstheme="minorHAnsi"/>
                <w:sz w:val="20"/>
                <w:szCs w:val="20"/>
              </w:rPr>
              <w:t xml:space="preserve">&amp; </w:t>
            </w:r>
            <w:r w:rsidRPr="002A4B46">
              <w:rPr>
                <w:rFonts w:asciiTheme="minorHAnsi" w:hAnsiTheme="minorHAnsi" w:cstheme="minorHAnsi"/>
                <w:sz w:val="20"/>
                <w:szCs w:val="20"/>
              </w:rPr>
              <w:t>institutional framework</w:t>
            </w:r>
          </w:p>
        </w:tc>
        <w:tc>
          <w:tcPr>
            <w:tcW w:w="1268" w:type="dxa"/>
            <w:shd w:val="clear" w:color="auto" w:fill="F2F2F2" w:themeFill="background1" w:themeFillShade="F2"/>
            <w:vAlign w:val="center"/>
          </w:tcPr>
          <w:p w14:paraId="4006B0DE" w14:textId="77777777" w:rsidR="00C43D4F" w:rsidRPr="001F4C67" w:rsidRDefault="00C43D4F" w:rsidP="00D71D39">
            <w:pPr>
              <w:spacing w:before="20" w:after="20"/>
              <w:jc w:val="center"/>
              <w:rPr>
                <w:rFonts w:asciiTheme="minorHAnsi" w:hAnsiTheme="minorHAnsi" w:cstheme="minorHAnsi"/>
                <w:sz w:val="20"/>
              </w:rPr>
            </w:pPr>
            <w:r w:rsidRPr="002A4B46">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5BBBFB28" w14:textId="77777777" w:rsidR="00C43D4F" w:rsidRPr="001F4C67" w:rsidRDefault="00C43D4F" w:rsidP="00D71D39">
            <w:pPr>
              <w:spacing w:before="20" w:after="20"/>
              <w:jc w:val="center"/>
              <w:rPr>
                <w:rFonts w:asciiTheme="minorHAnsi" w:hAnsiTheme="minorHAnsi" w:cstheme="minorHAnsi"/>
                <w:sz w:val="20"/>
              </w:rPr>
            </w:pPr>
            <w:r w:rsidRPr="002A4B46">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559F0472" w14:textId="77777777" w:rsidR="00C43D4F" w:rsidRPr="001F4C67" w:rsidRDefault="00C43D4F" w:rsidP="00D71D39">
            <w:pPr>
              <w:spacing w:before="20" w:after="20"/>
              <w:jc w:val="center"/>
              <w:rPr>
                <w:rFonts w:asciiTheme="minorHAnsi" w:hAnsiTheme="minorHAnsi" w:cstheme="minorHAnsi"/>
                <w:sz w:val="20"/>
              </w:rPr>
            </w:pPr>
            <w:r w:rsidRPr="002A4B46">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507A7E3A" w14:textId="77777777" w:rsidR="00C43D4F" w:rsidRPr="001F4C67" w:rsidRDefault="00C43D4F" w:rsidP="00D71D39">
            <w:pPr>
              <w:spacing w:before="20" w:after="20"/>
              <w:jc w:val="center"/>
              <w:rPr>
                <w:rFonts w:asciiTheme="minorHAnsi" w:hAnsiTheme="minorHAnsi" w:cstheme="minorHAnsi"/>
                <w:sz w:val="20"/>
              </w:rPr>
            </w:pPr>
            <w:r w:rsidRPr="002A4B46">
              <w:rPr>
                <w:rFonts w:asciiTheme="minorHAnsi" w:hAnsiTheme="minorHAnsi" w:cstheme="minorHAnsi"/>
                <w:sz w:val="20"/>
                <w:szCs w:val="20"/>
              </w:rPr>
              <w:t xml:space="preserve">Ecosystem pressures </w:t>
            </w:r>
            <w:r>
              <w:rPr>
                <w:rFonts w:asciiTheme="minorHAnsi" w:hAnsiTheme="minorHAnsi" w:cstheme="minorHAnsi"/>
                <w:sz w:val="20"/>
                <w:szCs w:val="20"/>
              </w:rPr>
              <w:t xml:space="preserve">&amp; </w:t>
            </w:r>
            <w:r w:rsidRPr="002A4B46">
              <w:rPr>
                <w:rFonts w:asciiTheme="minorHAnsi" w:hAnsiTheme="minorHAnsi" w:cstheme="minorHAnsi"/>
                <w:sz w:val="20"/>
                <w:szCs w:val="20"/>
              </w:rPr>
              <w:t>disturbances reduction</w:t>
            </w:r>
          </w:p>
        </w:tc>
      </w:tr>
      <w:tr w:rsidR="00C43D4F" w:rsidRPr="001F4C67" w14:paraId="71FE2F85" w14:textId="77777777" w:rsidTr="00D71D39">
        <w:tc>
          <w:tcPr>
            <w:tcW w:w="2552" w:type="dxa"/>
            <w:gridSpan w:val="3"/>
            <w:vMerge/>
            <w:shd w:val="clear" w:color="auto" w:fill="F2F2F2" w:themeFill="background1" w:themeFillShade="F2"/>
            <w:vAlign w:val="center"/>
          </w:tcPr>
          <w:p w14:paraId="46B7608C" w14:textId="77777777" w:rsidR="00C43D4F" w:rsidRPr="0062727F" w:rsidRDefault="00C43D4F" w:rsidP="00D71D39">
            <w:pPr>
              <w:spacing w:before="20" w:after="20"/>
              <w:jc w:val="center"/>
              <w:rPr>
                <w:rFonts w:asciiTheme="minorHAnsi" w:hAnsiTheme="minorHAnsi" w:cstheme="minorHAnsi"/>
              </w:rPr>
            </w:pPr>
          </w:p>
        </w:tc>
        <w:tc>
          <w:tcPr>
            <w:tcW w:w="1355" w:type="dxa"/>
            <w:shd w:val="clear" w:color="auto" w:fill="FFFFFF" w:themeFill="background1"/>
          </w:tcPr>
          <w:p w14:paraId="03FFBCDF" w14:textId="77777777" w:rsidR="00C43D4F" w:rsidRPr="005B45CE" w:rsidRDefault="00C43D4F" w:rsidP="00D71D39">
            <w:pPr>
              <w:spacing w:before="20" w:after="20"/>
              <w:jc w:val="center"/>
              <w:rPr>
                <w:rFonts w:asciiTheme="minorHAnsi" w:hAnsiTheme="minorHAnsi" w:cstheme="minorHAnsi"/>
                <w:sz w:val="20"/>
                <w:szCs w:val="20"/>
              </w:rPr>
            </w:pPr>
          </w:p>
        </w:tc>
        <w:tc>
          <w:tcPr>
            <w:tcW w:w="1268" w:type="dxa"/>
            <w:shd w:val="clear" w:color="auto" w:fill="FFFFFF" w:themeFill="background1"/>
          </w:tcPr>
          <w:p w14:paraId="04FD5A9B" w14:textId="77777777" w:rsidR="00C43D4F" w:rsidRPr="005B45CE" w:rsidRDefault="00C43D4F" w:rsidP="00D71D39">
            <w:pPr>
              <w:spacing w:before="20" w:after="20"/>
              <w:jc w:val="center"/>
              <w:rPr>
                <w:rFonts w:asciiTheme="minorHAnsi" w:hAnsiTheme="minorHAnsi" w:cstheme="minorHAnsi"/>
                <w:sz w:val="20"/>
                <w:szCs w:val="20"/>
              </w:rPr>
            </w:pPr>
            <w:r w:rsidRPr="005B45CE">
              <w:rPr>
                <w:rFonts w:asciiTheme="minorHAnsi" w:hAnsiTheme="minorHAnsi" w:cstheme="minorHAnsi"/>
                <w:sz w:val="20"/>
                <w:szCs w:val="20"/>
              </w:rPr>
              <w:t>X</w:t>
            </w:r>
          </w:p>
        </w:tc>
        <w:tc>
          <w:tcPr>
            <w:tcW w:w="1190" w:type="dxa"/>
            <w:shd w:val="clear" w:color="auto" w:fill="FFFFFF" w:themeFill="background1"/>
          </w:tcPr>
          <w:p w14:paraId="0689AA81" w14:textId="77777777" w:rsidR="00C43D4F" w:rsidRPr="005B45CE" w:rsidRDefault="00C43D4F" w:rsidP="00D71D39">
            <w:pPr>
              <w:spacing w:before="20" w:after="20"/>
              <w:jc w:val="center"/>
              <w:rPr>
                <w:rFonts w:asciiTheme="minorHAnsi" w:hAnsiTheme="minorHAnsi" w:cstheme="minorHAnsi"/>
                <w:sz w:val="20"/>
                <w:szCs w:val="20"/>
              </w:rPr>
            </w:pPr>
            <w:r w:rsidRPr="005B45CE">
              <w:rPr>
                <w:rFonts w:asciiTheme="minorHAnsi" w:hAnsiTheme="minorHAnsi" w:cstheme="minorHAnsi"/>
                <w:sz w:val="20"/>
                <w:szCs w:val="20"/>
              </w:rPr>
              <w:t>X</w:t>
            </w:r>
          </w:p>
        </w:tc>
        <w:tc>
          <w:tcPr>
            <w:tcW w:w="1695" w:type="dxa"/>
            <w:shd w:val="clear" w:color="auto" w:fill="FFFFFF" w:themeFill="background1"/>
          </w:tcPr>
          <w:p w14:paraId="6A5EC132" w14:textId="77777777" w:rsidR="00C43D4F" w:rsidRPr="005B45CE" w:rsidRDefault="00C43D4F" w:rsidP="00D71D39">
            <w:pPr>
              <w:spacing w:before="20" w:after="20"/>
              <w:jc w:val="center"/>
              <w:rPr>
                <w:rFonts w:asciiTheme="minorHAnsi" w:hAnsiTheme="minorHAnsi" w:cstheme="minorHAnsi"/>
                <w:sz w:val="20"/>
                <w:szCs w:val="20"/>
              </w:rPr>
            </w:pPr>
            <w:r w:rsidRPr="005B45CE">
              <w:rPr>
                <w:rFonts w:asciiTheme="minorHAnsi" w:hAnsiTheme="minorHAnsi" w:cstheme="minorHAnsi"/>
                <w:sz w:val="20"/>
                <w:szCs w:val="20"/>
              </w:rPr>
              <w:t>X</w:t>
            </w:r>
          </w:p>
        </w:tc>
        <w:tc>
          <w:tcPr>
            <w:tcW w:w="1295" w:type="dxa"/>
            <w:shd w:val="clear" w:color="auto" w:fill="FFFFFF" w:themeFill="background1"/>
          </w:tcPr>
          <w:p w14:paraId="50268D0E" w14:textId="77777777" w:rsidR="00C43D4F" w:rsidRPr="005B45CE" w:rsidRDefault="00C43D4F" w:rsidP="00D71D39">
            <w:pPr>
              <w:spacing w:before="20" w:after="20"/>
              <w:jc w:val="center"/>
              <w:rPr>
                <w:rFonts w:asciiTheme="minorHAnsi" w:hAnsiTheme="minorHAnsi" w:cstheme="minorHAnsi"/>
                <w:sz w:val="20"/>
                <w:szCs w:val="20"/>
              </w:rPr>
            </w:pPr>
            <w:r w:rsidRPr="005B45CE">
              <w:rPr>
                <w:rFonts w:asciiTheme="minorHAnsi" w:hAnsiTheme="minorHAnsi" w:cstheme="minorHAnsi"/>
                <w:sz w:val="20"/>
                <w:szCs w:val="20"/>
              </w:rPr>
              <w:t>X</w:t>
            </w:r>
          </w:p>
        </w:tc>
      </w:tr>
      <w:tr w:rsidR="00C43D4F" w:rsidRPr="00E80E84" w14:paraId="2FC7D755" w14:textId="77777777" w:rsidTr="00C43D4F">
        <w:trPr>
          <w:trHeight w:val="1720"/>
        </w:trPr>
        <w:tc>
          <w:tcPr>
            <w:tcW w:w="2552" w:type="dxa"/>
            <w:gridSpan w:val="3"/>
            <w:shd w:val="clear" w:color="auto" w:fill="D9D9D9" w:themeFill="background1" w:themeFillShade="D9"/>
            <w:vAlign w:val="center"/>
          </w:tcPr>
          <w:p w14:paraId="3F71EE90" w14:textId="77777777" w:rsidR="00C43D4F" w:rsidRPr="0062727F" w:rsidRDefault="00C43D4F" w:rsidP="00D71D39">
            <w:pPr>
              <w:spacing w:before="20" w:after="20"/>
              <w:jc w:val="center"/>
              <w:rPr>
                <w:rFonts w:asciiTheme="minorHAnsi" w:hAnsiTheme="minorHAnsi" w:cstheme="minorHAnsi"/>
              </w:rPr>
            </w:pPr>
            <w:r w:rsidRPr="0062727F">
              <w:rPr>
                <w:rFonts w:asciiTheme="minorHAnsi" w:hAnsiTheme="minorHAnsi" w:cstheme="minorHAnsi"/>
              </w:rPr>
              <w:t>Description</w:t>
            </w:r>
          </w:p>
        </w:tc>
        <w:tc>
          <w:tcPr>
            <w:tcW w:w="6803" w:type="dxa"/>
            <w:gridSpan w:val="5"/>
            <w:vMerge w:val="restart"/>
            <w:shd w:val="clear" w:color="auto" w:fill="D9D9D9" w:themeFill="background1" w:themeFillShade="D9"/>
          </w:tcPr>
          <w:p w14:paraId="10D9DDDC" w14:textId="77777777" w:rsidR="00C43D4F" w:rsidRPr="00935478"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Rationale: Increase the efficiency of volunteer contributions. </w:t>
            </w:r>
          </w:p>
          <w:p w14:paraId="112108B5" w14:textId="1938C1B9" w:rsidR="00C43D4F" w:rsidRPr="00935478"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935478">
              <w:rPr>
                <w:rFonts w:asciiTheme="minorHAnsi" w:hAnsiTheme="minorHAnsi" w:cstheme="minorHAnsi"/>
                <w:sz w:val="20"/>
                <w:szCs w:val="20"/>
              </w:rPr>
              <w:t xml:space="preserve">Impact: As discussed in this report, a significant obstacle to active and mass volunteering for ecosystem related citizen science is the entrenchment into equating biodiversity to species in the public perceptions. Volunteering can be supported by easy to understand but sufficiently specific training and coaching or sharing important information via informal channels such as social networks. </w:t>
            </w:r>
          </w:p>
          <w:p w14:paraId="3B57BBAE" w14:textId="77777777" w:rsidR="00C43D4F" w:rsidRPr="00E80E84" w:rsidRDefault="00C43D4F" w:rsidP="00593CB2">
            <w:pPr>
              <w:pStyle w:val="ListParagraph"/>
              <w:numPr>
                <w:ilvl w:val="0"/>
                <w:numId w:val="77"/>
              </w:numPr>
              <w:autoSpaceDE w:val="0"/>
              <w:autoSpaceDN w:val="0"/>
              <w:adjustRightInd w:val="0"/>
              <w:spacing w:before="20" w:after="20"/>
              <w:ind w:left="360"/>
              <w:rPr>
                <w:rFonts w:asciiTheme="minorHAnsi" w:hAnsiTheme="minorHAnsi" w:cstheme="minorHAnsi"/>
              </w:rPr>
            </w:pPr>
            <w:r w:rsidRPr="00935478">
              <w:rPr>
                <w:rFonts w:asciiTheme="minorHAnsi" w:hAnsiTheme="minorHAnsi" w:cstheme="minorHAnsi"/>
                <w:sz w:val="20"/>
                <w:szCs w:val="20"/>
              </w:rPr>
              <w:t>Synergies: This option complements option 4, all options from group B and can provide useful inputs to the options in groups C, D and E. Highly synergetic with option 26</w:t>
            </w:r>
          </w:p>
        </w:tc>
      </w:tr>
      <w:tr w:rsidR="00C43D4F" w:rsidRPr="002D7765" w14:paraId="13EDF315" w14:textId="77777777" w:rsidTr="00D71D39">
        <w:tc>
          <w:tcPr>
            <w:tcW w:w="2552" w:type="dxa"/>
            <w:gridSpan w:val="3"/>
            <w:shd w:val="clear" w:color="auto" w:fill="000000" w:themeFill="text1"/>
            <w:vAlign w:val="center"/>
          </w:tcPr>
          <w:p w14:paraId="209C988B" w14:textId="77777777" w:rsidR="00C43D4F" w:rsidRPr="00721F50" w:rsidRDefault="00C43D4F" w:rsidP="00D71D39">
            <w:pPr>
              <w:spacing w:before="20" w:after="20"/>
              <w:jc w:val="center"/>
              <w:rPr>
                <w:rFonts w:asciiTheme="minorHAnsi" w:hAnsiTheme="minorHAnsi" w:cstheme="minorHAnsi"/>
                <w:color w:val="FFFFFF" w:themeColor="background1"/>
                <w:sz w:val="18"/>
                <w:szCs w:val="18"/>
              </w:rPr>
            </w:pPr>
            <w:r w:rsidRPr="00721F50">
              <w:rPr>
                <w:rFonts w:asciiTheme="minorHAnsi" w:hAnsiTheme="minorHAnsi" w:cstheme="minorHAnsi"/>
                <w:color w:val="FFFFFF" w:themeColor="background1"/>
                <w:sz w:val="18"/>
                <w:szCs w:val="18"/>
              </w:rPr>
              <w:t>Option’s relevance</w:t>
            </w:r>
          </w:p>
        </w:tc>
        <w:tc>
          <w:tcPr>
            <w:tcW w:w="6803" w:type="dxa"/>
            <w:gridSpan w:val="5"/>
            <w:vMerge/>
            <w:shd w:val="clear" w:color="auto" w:fill="D9D9D9" w:themeFill="background1" w:themeFillShade="D9"/>
          </w:tcPr>
          <w:p w14:paraId="3294DCF8" w14:textId="77777777" w:rsidR="00C43D4F" w:rsidRPr="002D7765" w:rsidRDefault="00C43D4F" w:rsidP="00D71D39">
            <w:pPr>
              <w:autoSpaceDE w:val="0"/>
              <w:autoSpaceDN w:val="0"/>
              <w:adjustRightInd w:val="0"/>
              <w:spacing w:before="20" w:after="20"/>
              <w:rPr>
                <w:rFonts w:asciiTheme="minorHAnsi" w:hAnsiTheme="minorHAnsi" w:cstheme="minorHAnsi"/>
              </w:rPr>
            </w:pPr>
          </w:p>
        </w:tc>
      </w:tr>
      <w:tr w:rsidR="00C43D4F" w:rsidRPr="00016FA4" w14:paraId="31155314" w14:textId="77777777" w:rsidTr="00D71D39">
        <w:tc>
          <w:tcPr>
            <w:tcW w:w="851" w:type="dxa"/>
            <w:shd w:val="clear" w:color="auto" w:fill="F2F2F2" w:themeFill="background1" w:themeFillShade="F2"/>
            <w:vAlign w:val="center"/>
          </w:tcPr>
          <w:p w14:paraId="2A933011" w14:textId="77777777" w:rsidR="00C43D4F" w:rsidRPr="00721F50" w:rsidRDefault="00C43D4F" w:rsidP="00D71D39">
            <w:pPr>
              <w:spacing w:before="20" w:after="20"/>
              <w:jc w:val="center"/>
              <w:rPr>
                <w:rFonts w:asciiTheme="minorHAnsi" w:hAnsiTheme="minorHAnsi" w:cstheme="minorHAnsi"/>
                <w:sz w:val="16"/>
                <w:szCs w:val="16"/>
              </w:rPr>
            </w:pPr>
            <w:r w:rsidRPr="00721F50">
              <w:rPr>
                <w:rFonts w:asciiTheme="minorHAnsi" w:hAnsiTheme="minorHAnsi" w:cstheme="minorHAnsi"/>
                <w:sz w:val="16"/>
                <w:szCs w:val="16"/>
              </w:rPr>
              <w:t>Economic</w:t>
            </w:r>
          </w:p>
        </w:tc>
        <w:tc>
          <w:tcPr>
            <w:tcW w:w="850" w:type="dxa"/>
            <w:shd w:val="clear" w:color="auto" w:fill="F2F2F2" w:themeFill="background1" w:themeFillShade="F2"/>
            <w:vAlign w:val="center"/>
          </w:tcPr>
          <w:p w14:paraId="6BA7C1EF" w14:textId="7846297F" w:rsidR="00C43D4F" w:rsidRPr="00721F50" w:rsidRDefault="00C43D4F" w:rsidP="00D71D39">
            <w:pPr>
              <w:spacing w:before="20" w:after="20"/>
              <w:jc w:val="center"/>
              <w:rPr>
                <w:rFonts w:asciiTheme="minorHAnsi" w:hAnsiTheme="minorHAnsi" w:cstheme="minorHAnsi"/>
                <w:sz w:val="16"/>
                <w:szCs w:val="16"/>
              </w:rPr>
            </w:pPr>
            <w:r w:rsidRPr="00721F50">
              <w:rPr>
                <w:rFonts w:asciiTheme="minorHAnsi" w:hAnsiTheme="minorHAnsi" w:cstheme="minorHAnsi"/>
                <w:sz w:val="16"/>
                <w:szCs w:val="16"/>
              </w:rPr>
              <w:t>Ecologic</w:t>
            </w:r>
          </w:p>
        </w:tc>
        <w:tc>
          <w:tcPr>
            <w:tcW w:w="851" w:type="dxa"/>
            <w:shd w:val="clear" w:color="auto" w:fill="F2F2F2" w:themeFill="background1" w:themeFillShade="F2"/>
            <w:vAlign w:val="center"/>
          </w:tcPr>
          <w:p w14:paraId="1DC7CBC9" w14:textId="77777777" w:rsidR="00C43D4F" w:rsidRPr="00721F50" w:rsidRDefault="00C43D4F" w:rsidP="00D71D39">
            <w:pPr>
              <w:spacing w:before="20" w:after="20"/>
              <w:jc w:val="center"/>
              <w:rPr>
                <w:rFonts w:asciiTheme="minorHAnsi" w:hAnsiTheme="minorHAnsi" w:cstheme="minorHAnsi"/>
                <w:sz w:val="16"/>
                <w:szCs w:val="16"/>
              </w:rPr>
            </w:pPr>
            <w:r w:rsidRPr="00721F50">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14E1AF78" w14:textId="77777777" w:rsidR="00C43D4F" w:rsidRPr="00016FA4" w:rsidRDefault="00C43D4F" w:rsidP="00D71D39">
            <w:pPr>
              <w:spacing w:before="20" w:after="20"/>
              <w:rPr>
                <w:rFonts w:asciiTheme="minorHAnsi" w:hAnsiTheme="minorHAnsi" w:cstheme="minorHAnsi"/>
              </w:rPr>
            </w:pPr>
          </w:p>
        </w:tc>
      </w:tr>
      <w:tr w:rsidR="00B26965" w:rsidRPr="00016FA4" w14:paraId="177B8B4E" w14:textId="77777777" w:rsidTr="00D71D39">
        <w:tc>
          <w:tcPr>
            <w:tcW w:w="851" w:type="dxa"/>
            <w:shd w:val="clear" w:color="auto" w:fill="F2F2F2" w:themeFill="background1" w:themeFillShade="F2"/>
            <w:vAlign w:val="center"/>
          </w:tcPr>
          <w:p w14:paraId="1A2100DB" w14:textId="5D12B232" w:rsidR="00B26965" w:rsidRPr="001F4C67" w:rsidRDefault="00B26965" w:rsidP="00B26965">
            <w:pPr>
              <w:spacing w:before="20" w:after="20"/>
              <w:jc w:val="center"/>
              <w:rPr>
                <w:rFonts w:asciiTheme="minorHAnsi" w:hAnsiTheme="minorHAnsi" w:cstheme="minorHAnsi"/>
                <w:sz w:val="20"/>
              </w:rPr>
            </w:pPr>
            <w:r>
              <w:rPr>
                <w:rFonts w:asciiTheme="minorHAnsi" w:hAnsiTheme="minorHAnsi" w:cstheme="minorHAnsi"/>
                <w:sz w:val="20"/>
              </w:rPr>
              <w:t>++</w:t>
            </w:r>
          </w:p>
        </w:tc>
        <w:tc>
          <w:tcPr>
            <w:tcW w:w="850" w:type="dxa"/>
            <w:shd w:val="clear" w:color="auto" w:fill="F2F2F2" w:themeFill="background1" w:themeFillShade="F2"/>
            <w:vAlign w:val="center"/>
          </w:tcPr>
          <w:p w14:paraId="7F2A9C2F" w14:textId="265C293E" w:rsidR="00B26965" w:rsidRPr="001F4C67" w:rsidRDefault="00B26965" w:rsidP="00B26965">
            <w:pPr>
              <w:spacing w:before="20" w:after="20"/>
              <w:jc w:val="center"/>
              <w:rPr>
                <w:rFonts w:asciiTheme="minorHAnsi" w:hAnsiTheme="minorHAnsi" w:cstheme="minorHAnsi"/>
                <w:sz w:val="20"/>
              </w:rPr>
            </w:pPr>
            <w:r>
              <w:rPr>
                <w:rFonts w:asciiTheme="minorHAnsi" w:hAnsiTheme="minorHAnsi" w:cstheme="minorHAnsi"/>
                <w:sz w:val="20"/>
              </w:rPr>
              <w:t>+++</w:t>
            </w:r>
          </w:p>
        </w:tc>
        <w:tc>
          <w:tcPr>
            <w:tcW w:w="851" w:type="dxa"/>
            <w:shd w:val="clear" w:color="auto" w:fill="F2F2F2" w:themeFill="background1" w:themeFillShade="F2"/>
            <w:vAlign w:val="center"/>
          </w:tcPr>
          <w:p w14:paraId="20B6B3FB" w14:textId="794D5B68" w:rsidR="00B26965" w:rsidRPr="001F4C67" w:rsidRDefault="00B26965" w:rsidP="00B26965">
            <w:pPr>
              <w:spacing w:before="20" w:after="20"/>
              <w:jc w:val="center"/>
              <w:rPr>
                <w:rFonts w:asciiTheme="minorHAnsi" w:hAnsiTheme="minorHAnsi" w:cstheme="minorHAnsi"/>
                <w:sz w:val="20"/>
              </w:rPr>
            </w:pPr>
            <w:r>
              <w:rPr>
                <w:rFonts w:asciiTheme="minorHAnsi" w:hAnsiTheme="minorHAnsi" w:cstheme="minorHAnsi"/>
                <w:sz w:val="20"/>
              </w:rPr>
              <w:t>+++</w:t>
            </w:r>
          </w:p>
        </w:tc>
        <w:tc>
          <w:tcPr>
            <w:tcW w:w="6803" w:type="dxa"/>
            <w:gridSpan w:val="5"/>
            <w:vMerge/>
            <w:shd w:val="clear" w:color="auto" w:fill="F2F2F2" w:themeFill="background1" w:themeFillShade="F2"/>
            <w:vAlign w:val="center"/>
          </w:tcPr>
          <w:p w14:paraId="1C23763C" w14:textId="77777777" w:rsidR="00B26965" w:rsidRPr="00016FA4" w:rsidRDefault="00B26965" w:rsidP="00B26965">
            <w:pPr>
              <w:spacing w:before="20" w:after="20"/>
              <w:rPr>
                <w:rFonts w:asciiTheme="minorHAnsi" w:hAnsiTheme="minorHAnsi" w:cstheme="minorHAnsi"/>
              </w:rPr>
            </w:pPr>
          </w:p>
        </w:tc>
      </w:tr>
      <w:tr w:rsidR="00C43D4F" w:rsidRPr="0062727F" w14:paraId="036B1D3A" w14:textId="77777777" w:rsidTr="00D71D39">
        <w:tc>
          <w:tcPr>
            <w:tcW w:w="2552" w:type="dxa"/>
            <w:gridSpan w:val="3"/>
            <w:shd w:val="clear" w:color="auto" w:fill="F2F2F2" w:themeFill="background1" w:themeFillShade="F2"/>
            <w:vAlign w:val="center"/>
          </w:tcPr>
          <w:p w14:paraId="799BE8F4" w14:textId="77777777" w:rsidR="00C43D4F" w:rsidRPr="0062727F" w:rsidRDefault="00C43D4F" w:rsidP="00D71D39">
            <w:pPr>
              <w:spacing w:before="20" w:after="20"/>
              <w:jc w:val="center"/>
              <w:rPr>
                <w:rFonts w:asciiTheme="minorHAnsi" w:hAnsiTheme="minorHAnsi" w:cstheme="minorHAnsi"/>
              </w:rPr>
            </w:pPr>
            <w:r w:rsidRPr="0062727F">
              <w:rPr>
                <w:rFonts w:asciiTheme="minorHAnsi" w:hAnsiTheme="minorHAnsi" w:cstheme="minorHAnsi"/>
              </w:rPr>
              <w:t>Opportunities that arise</w:t>
            </w:r>
          </w:p>
        </w:tc>
        <w:tc>
          <w:tcPr>
            <w:tcW w:w="6803" w:type="dxa"/>
            <w:gridSpan w:val="5"/>
            <w:shd w:val="clear" w:color="auto" w:fill="F2F2F2" w:themeFill="background1" w:themeFillShade="F2"/>
          </w:tcPr>
          <w:p w14:paraId="6D44CCA1" w14:textId="77777777" w:rsidR="00C43D4F" w:rsidRPr="0062727F" w:rsidRDefault="00C43D4F" w:rsidP="00D71D39">
            <w:pPr>
              <w:spacing w:before="20" w:after="20"/>
              <w:rPr>
                <w:rFonts w:asciiTheme="minorHAnsi" w:hAnsiTheme="minorHAnsi" w:cstheme="minorHAnsi"/>
              </w:rPr>
            </w:pPr>
            <w:r>
              <w:rPr>
                <w:rFonts w:asciiTheme="minorHAnsi" w:hAnsiTheme="minorHAnsi" w:cstheme="minorHAnsi"/>
              </w:rPr>
              <w:t>Creating deeper, experiential understanding of holistic science for active volunteers as multiplier for the quantity and quality of their work</w:t>
            </w:r>
          </w:p>
        </w:tc>
      </w:tr>
      <w:tr w:rsidR="00C43D4F" w:rsidRPr="0062727F" w14:paraId="3A570B6E" w14:textId="77777777" w:rsidTr="00D71D39">
        <w:tc>
          <w:tcPr>
            <w:tcW w:w="2552" w:type="dxa"/>
            <w:gridSpan w:val="3"/>
            <w:shd w:val="clear" w:color="auto" w:fill="D9D9D9" w:themeFill="background1" w:themeFillShade="D9"/>
            <w:vAlign w:val="center"/>
          </w:tcPr>
          <w:p w14:paraId="3F4CDA5D" w14:textId="77777777" w:rsidR="00C43D4F" w:rsidRPr="0062727F" w:rsidRDefault="00C43D4F" w:rsidP="00D71D39">
            <w:pPr>
              <w:spacing w:before="20" w:after="20"/>
              <w:jc w:val="center"/>
              <w:rPr>
                <w:rFonts w:asciiTheme="minorHAnsi" w:hAnsiTheme="minorHAnsi" w:cstheme="minorHAnsi"/>
              </w:rPr>
            </w:pPr>
            <w:r w:rsidRPr="0062727F">
              <w:rPr>
                <w:rFonts w:asciiTheme="minorHAnsi" w:hAnsiTheme="minorHAnsi" w:cstheme="minorHAnsi"/>
              </w:rPr>
              <w:t>Cross-cutting relevance</w:t>
            </w:r>
          </w:p>
        </w:tc>
        <w:tc>
          <w:tcPr>
            <w:tcW w:w="1355" w:type="dxa"/>
            <w:shd w:val="clear" w:color="auto" w:fill="FFFFFF" w:themeFill="background1"/>
            <w:vAlign w:val="center"/>
          </w:tcPr>
          <w:p w14:paraId="026206A5" w14:textId="77777777" w:rsidR="00C43D4F" w:rsidRPr="0062727F" w:rsidRDefault="00C43D4F" w:rsidP="00D71D39">
            <w:pPr>
              <w:spacing w:before="20" w:after="20"/>
              <w:jc w:val="center"/>
              <w:rPr>
                <w:rFonts w:asciiTheme="minorHAnsi" w:hAnsiTheme="minorHAnsi" w:cstheme="minorHAnsi"/>
              </w:rPr>
            </w:pPr>
            <w:r>
              <w:rPr>
                <w:rFonts w:asciiTheme="minorHAnsi" w:hAnsiTheme="minorHAnsi" w:cstheme="minorHAnsi"/>
              </w:rPr>
              <w:t>Yes</w:t>
            </w:r>
          </w:p>
        </w:tc>
        <w:tc>
          <w:tcPr>
            <w:tcW w:w="5448" w:type="dxa"/>
            <w:gridSpan w:val="4"/>
            <w:shd w:val="clear" w:color="auto" w:fill="D9D9D9" w:themeFill="background1" w:themeFillShade="D9"/>
          </w:tcPr>
          <w:p w14:paraId="05A587CA" w14:textId="77777777" w:rsidR="00C43D4F" w:rsidRPr="0062727F" w:rsidRDefault="00C43D4F" w:rsidP="00D71D39">
            <w:pPr>
              <w:spacing w:before="20" w:after="20"/>
              <w:rPr>
                <w:rFonts w:asciiTheme="minorHAnsi" w:hAnsiTheme="minorHAnsi" w:cstheme="minorHAnsi"/>
              </w:rPr>
            </w:pPr>
            <w:r>
              <w:rPr>
                <w:rFonts w:asciiTheme="minorHAnsi" w:hAnsiTheme="minorHAnsi" w:cstheme="minorHAnsi"/>
              </w:rPr>
              <w:t>All sectors vulnerable to climate change but mostly Agriculture, Forestry, Fishery, Urban</w:t>
            </w:r>
          </w:p>
        </w:tc>
      </w:tr>
      <w:tr w:rsidR="00C43D4F" w:rsidRPr="0062727F" w14:paraId="70FAEE9F" w14:textId="77777777" w:rsidTr="00D71D39">
        <w:tc>
          <w:tcPr>
            <w:tcW w:w="2552" w:type="dxa"/>
            <w:gridSpan w:val="3"/>
            <w:shd w:val="clear" w:color="auto" w:fill="F2F2F2" w:themeFill="background1" w:themeFillShade="F2"/>
            <w:vAlign w:val="center"/>
          </w:tcPr>
          <w:p w14:paraId="385E4A87" w14:textId="77777777" w:rsidR="00C43D4F" w:rsidRPr="0062727F" w:rsidRDefault="00C43D4F" w:rsidP="00D71D39">
            <w:pPr>
              <w:spacing w:before="20" w:after="20"/>
              <w:jc w:val="center"/>
              <w:rPr>
                <w:rFonts w:asciiTheme="minorHAnsi" w:hAnsiTheme="minorHAnsi" w:cstheme="minorHAnsi"/>
              </w:rPr>
            </w:pPr>
            <w:r w:rsidRPr="0062727F">
              <w:rPr>
                <w:rFonts w:asciiTheme="minorHAnsi" w:hAnsiTheme="minorHAnsi" w:cstheme="minorHAnsi"/>
              </w:rPr>
              <w:t>Risks addressed</w:t>
            </w:r>
          </w:p>
        </w:tc>
        <w:tc>
          <w:tcPr>
            <w:tcW w:w="6803" w:type="dxa"/>
            <w:gridSpan w:val="5"/>
            <w:shd w:val="clear" w:color="auto" w:fill="F2F2F2" w:themeFill="background1" w:themeFillShade="F2"/>
          </w:tcPr>
          <w:p w14:paraId="145DE3DA" w14:textId="77777777" w:rsidR="00C43D4F" w:rsidRPr="0062727F" w:rsidRDefault="00C43D4F" w:rsidP="00D71D39">
            <w:pPr>
              <w:spacing w:before="20" w:after="20"/>
              <w:rPr>
                <w:rFonts w:asciiTheme="minorHAnsi" w:hAnsiTheme="minorHAnsi" w:cstheme="minorHAnsi"/>
              </w:rPr>
            </w:pPr>
            <w:r>
              <w:rPr>
                <w:rFonts w:asciiTheme="minorHAnsi" w:hAnsiTheme="minorHAnsi" w:cstheme="minorHAnsi"/>
              </w:rPr>
              <w:t>Risks of mismanaging ecosystems due to biased public perceptions</w:t>
            </w:r>
          </w:p>
        </w:tc>
      </w:tr>
    </w:tbl>
    <w:p w14:paraId="65A12E17" w14:textId="77777777" w:rsidR="00C43D4F" w:rsidRDefault="00C43D4F" w:rsidP="00D71D39">
      <w:pPr>
        <w:spacing w:after="0"/>
        <w:jc w:val="left"/>
        <w:rPr>
          <w:rFonts w:cs="Times New Roman"/>
          <w:sz w:val="8"/>
          <w:szCs w:val="8"/>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D71D39" w:rsidRPr="00E01F60" w14:paraId="790CFB59" w14:textId="77777777" w:rsidTr="00D71D39">
        <w:tc>
          <w:tcPr>
            <w:tcW w:w="9355" w:type="dxa"/>
            <w:gridSpan w:val="8"/>
            <w:shd w:val="clear" w:color="auto" w:fill="auto"/>
          </w:tcPr>
          <w:p w14:paraId="73720A95" w14:textId="77777777" w:rsidR="00D71D39" w:rsidRPr="00E01F60" w:rsidRDefault="00D71D39"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Enable volunteer sharing</w:t>
            </w:r>
          </w:p>
        </w:tc>
      </w:tr>
      <w:tr w:rsidR="00D71D39" w:rsidRPr="00D33C9A" w14:paraId="67B2D0D7" w14:textId="77777777" w:rsidTr="00D71D39">
        <w:tc>
          <w:tcPr>
            <w:tcW w:w="2552" w:type="dxa"/>
            <w:gridSpan w:val="3"/>
            <w:vMerge w:val="restart"/>
            <w:shd w:val="clear" w:color="auto" w:fill="F2F2F2" w:themeFill="background1" w:themeFillShade="F2"/>
            <w:vAlign w:val="center"/>
          </w:tcPr>
          <w:p w14:paraId="0213840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Relevant to:</w:t>
            </w:r>
          </w:p>
        </w:tc>
        <w:tc>
          <w:tcPr>
            <w:tcW w:w="1355" w:type="dxa"/>
            <w:shd w:val="clear" w:color="auto" w:fill="F2F2F2" w:themeFill="background1" w:themeFillShade="F2"/>
            <w:vAlign w:val="center"/>
          </w:tcPr>
          <w:p w14:paraId="41BD2D1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11782481"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491D1C1D"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7CCC67A9"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48B1CA83"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pressures &amp; disturbances reduction</w:t>
            </w:r>
          </w:p>
        </w:tc>
      </w:tr>
      <w:tr w:rsidR="00D71D39" w:rsidRPr="00D33C9A" w14:paraId="20A7CE5A" w14:textId="77777777" w:rsidTr="00D71D39">
        <w:tc>
          <w:tcPr>
            <w:tcW w:w="2552" w:type="dxa"/>
            <w:gridSpan w:val="3"/>
            <w:vMerge/>
            <w:shd w:val="clear" w:color="auto" w:fill="F2F2F2" w:themeFill="background1" w:themeFillShade="F2"/>
            <w:vAlign w:val="center"/>
          </w:tcPr>
          <w:p w14:paraId="5202AC5C" w14:textId="77777777" w:rsidR="00D71D39" w:rsidRPr="00D71D39" w:rsidRDefault="00D71D39"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4B9B209C"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68" w:type="dxa"/>
            <w:shd w:val="clear" w:color="auto" w:fill="FFFFFF" w:themeFill="background1"/>
          </w:tcPr>
          <w:p w14:paraId="193EDCB0"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190" w:type="dxa"/>
            <w:shd w:val="clear" w:color="auto" w:fill="FFFFFF" w:themeFill="background1"/>
          </w:tcPr>
          <w:p w14:paraId="1BA50184"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695" w:type="dxa"/>
            <w:shd w:val="clear" w:color="auto" w:fill="FFFFFF" w:themeFill="background1"/>
          </w:tcPr>
          <w:p w14:paraId="2437D390"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95" w:type="dxa"/>
            <w:shd w:val="clear" w:color="auto" w:fill="FFFFFF" w:themeFill="background1"/>
          </w:tcPr>
          <w:p w14:paraId="0CBBEE0B"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r>
      <w:tr w:rsidR="00D71D39" w:rsidRPr="00D33C9A" w14:paraId="5453F86D" w14:textId="77777777" w:rsidTr="00D71D39">
        <w:trPr>
          <w:trHeight w:val="748"/>
        </w:trPr>
        <w:tc>
          <w:tcPr>
            <w:tcW w:w="2552" w:type="dxa"/>
            <w:gridSpan w:val="3"/>
            <w:shd w:val="clear" w:color="auto" w:fill="D9D9D9" w:themeFill="background1" w:themeFillShade="D9"/>
            <w:vAlign w:val="center"/>
          </w:tcPr>
          <w:p w14:paraId="60A40891"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0FE99385"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 xml:space="preserve">Rationale: Capture and systematize volunteer inputs. </w:t>
            </w:r>
          </w:p>
          <w:p w14:paraId="0ECD1DED"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Impact: This option supports the crowdsourcing of data collection for EbA-CCA. If implemented systematically, it can provide significant savings potential for data collection and reduce mistakes in data capture.</w:t>
            </w:r>
          </w:p>
          <w:p w14:paraId="6E01C0F2"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Synergies: Strong synergy with option 4 and useful inputs to options from groups C, D, E.</w:t>
            </w:r>
          </w:p>
        </w:tc>
      </w:tr>
      <w:tr w:rsidR="00D71D39" w:rsidRPr="00D33C9A" w14:paraId="57884A72" w14:textId="77777777" w:rsidTr="00D71D39">
        <w:tc>
          <w:tcPr>
            <w:tcW w:w="2552" w:type="dxa"/>
            <w:gridSpan w:val="3"/>
            <w:shd w:val="clear" w:color="auto" w:fill="000000" w:themeFill="text1"/>
            <w:vAlign w:val="center"/>
          </w:tcPr>
          <w:p w14:paraId="346E58D2"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0852475C" w14:textId="77777777" w:rsidR="00D71D39" w:rsidRPr="00D71D39" w:rsidRDefault="00D71D39" w:rsidP="00D71D39">
            <w:pPr>
              <w:spacing w:before="20" w:after="20"/>
              <w:jc w:val="center"/>
              <w:rPr>
                <w:rFonts w:asciiTheme="minorHAnsi" w:hAnsiTheme="minorHAnsi" w:cstheme="minorHAnsi"/>
                <w:sz w:val="20"/>
                <w:szCs w:val="20"/>
              </w:rPr>
            </w:pPr>
          </w:p>
        </w:tc>
      </w:tr>
      <w:tr w:rsidR="00D71D39" w:rsidRPr="00D33C9A" w14:paraId="5D420F91" w14:textId="77777777" w:rsidTr="00D71D39">
        <w:tc>
          <w:tcPr>
            <w:tcW w:w="851" w:type="dxa"/>
            <w:shd w:val="clear" w:color="auto" w:fill="F2F2F2" w:themeFill="background1" w:themeFillShade="F2"/>
            <w:vAlign w:val="center"/>
          </w:tcPr>
          <w:p w14:paraId="229CCFD5"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Economic</w:t>
            </w:r>
          </w:p>
        </w:tc>
        <w:tc>
          <w:tcPr>
            <w:tcW w:w="850" w:type="dxa"/>
            <w:shd w:val="clear" w:color="auto" w:fill="F2F2F2" w:themeFill="background1" w:themeFillShade="F2"/>
            <w:vAlign w:val="center"/>
          </w:tcPr>
          <w:p w14:paraId="74DDDEBD" w14:textId="4DED9DE9"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Ecologic</w:t>
            </w:r>
          </w:p>
        </w:tc>
        <w:tc>
          <w:tcPr>
            <w:tcW w:w="851" w:type="dxa"/>
            <w:shd w:val="clear" w:color="auto" w:fill="F2F2F2" w:themeFill="background1" w:themeFillShade="F2"/>
            <w:vAlign w:val="center"/>
          </w:tcPr>
          <w:p w14:paraId="7EB6F9FC"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4CA1262B" w14:textId="77777777" w:rsidR="00D71D39" w:rsidRPr="00D71D39" w:rsidRDefault="00D71D39" w:rsidP="00D71D39">
            <w:pPr>
              <w:spacing w:before="20" w:after="20"/>
              <w:jc w:val="center"/>
              <w:rPr>
                <w:rFonts w:asciiTheme="minorHAnsi" w:hAnsiTheme="minorHAnsi" w:cstheme="minorHAnsi"/>
                <w:sz w:val="20"/>
                <w:szCs w:val="20"/>
              </w:rPr>
            </w:pPr>
          </w:p>
        </w:tc>
      </w:tr>
      <w:tr w:rsidR="00B26965" w:rsidRPr="00D33C9A" w14:paraId="2DB9AF99" w14:textId="77777777" w:rsidTr="00D71D39">
        <w:trPr>
          <w:trHeight w:val="56"/>
        </w:trPr>
        <w:tc>
          <w:tcPr>
            <w:tcW w:w="851" w:type="dxa"/>
            <w:shd w:val="clear" w:color="auto" w:fill="F2F2F2" w:themeFill="background1" w:themeFillShade="F2"/>
            <w:vAlign w:val="center"/>
          </w:tcPr>
          <w:p w14:paraId="4A5C269C" w14:textId="324DE0A5" w:rsidR="00B26965" w:rsidRPr="00D71D39" w:rsidRDefault="00B26965" w:rsidP="00B26965">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850" w:type="dxa"/>
            <w:shd w:val="clear" w:color="auto" w:fill="F2F2F2" w:themeFill="background1" w:themeFillShade="F2"/>
            <w:vAlign w:val="center"/>
          </w:tcPr>
          <w:p w14:paraId="4C420EF4" w14:textId="29F42826" w:rsidR="00B26965" w:rsidRPr="00D71D39" w:rsidRDefault="00B26965" w:rsidP="00B26965">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851" w:type="dxa"/>
            <w:shd w:val="clear" w:color="auto" w:fill="F2F2F2" w:themeFill="background1" w:themeFillShade="F2"/>
            <w:vAlign w:val="center"/>
          </w:tcPr>
          <w:p w14:paraId="1D449024" w14:textId="38165CC6" w:rsidR="00B26965" w:rsidRPr="00D71D39" w:rsidRDefault="00B26965" w:rsidP="00B26965">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6A5A8553" w14:textId="77777777" w:rsidR="00B26965" w:rsidRPr="00D71D39" w:rsidRDefault="00B26965" w:rsidP="00B26965">
            <w:pPr>
              <w:spacing w:before="20" w:after="20"/>
              <w:jc w:val="center"/>
              <w:rPr>
                <w:rFonts w:asciiTheme="minorHAnsi" w:hAnsiTheme="minorHAnsi" w:cstheme="minorHAnsi"/>
                <w:sz w:val="20"/>
                <w:szCs w:val="20"/>
              </w:rPr>
            </w:pPr>
          </w:p>
        </w:tc>
      </w:tr>
      <w:tr w:rsidR="00D71D39" w:rsidRPr="0062727F" w14:paraId="6E37DA52" w14:textId="77777777" w:rsidTr="00D71D39">
        <w:tc>
          <w:tcPr>
            <w:tcW w:w="2552" w:type="dxa"/>
            <w:gridSpan w:val="3"/>
            <w:shd w:val="clear" w:color="auto" w:fill="F2F2F2" w:themeFill="background1" w:themeFillShade="F2"/>
            <w:vAlign w:val="center"/>
          </w:tcPr>
          <w:p w14:paraId="47925061"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5322843C" w14:textId="77777777" w:rsidR="00D71D39" w:rsidRPr="00D71D39" w:rsidRDefault="00D71D39" w:rsidP="00D71D39">
            <w:pPr>
              <w:spacing w:before="20" w:after="20"/>
              <w:rPr>
                <w:rFonts w:asciiTheme="minorHAnsi" w:hAnsiTheme="minorHAnsi" w:cstheme="minorHAnsi"/>
                <w:sz w:val="20"/>
                <w:szCs w:val="20"/>
              </w:rPr>
            </w:pPr>
            <w:r w:rsidRPr="00D71D39">
              <w:rPr>
                <w:rFonts w:asciiTheme="minorHAnsi" w:hAnsiTheme="minorHAnsi" w:cstheme="minorHAnsi"/>
                <w:sz w:val="20"/>
                <w:szCs w:val="20"/>
              </w:rPr>
              <w:t>Increase satisfaction from the joint/networked experience of nature and peer recognition</w:t>
            </w:r>
          </w:p>
        </w:tc>
      </w:tr>
      <w:tr w:rsidR="00D71D39" w:rsidRPr="0062727F" w14:paraId="0C64BBC0" w14:textId="77777777" w:rsidTr="00D71D39">
        <w:tc>
          <w:tcPr>
            <w:tcW w:w="2552" w:type="dxa"/>
            <w:gridSpan w:val="3"/>
            <w:shd w:val="clear" w:color="auto" w:fill="D9D9D9" w:themeFill="background1" w:themeFillShade="D9"/>
            <w:vAlign w:val="center"/>
          </w:tcPr>
          <w:p w14:paraId="6FBF6489"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Cross-cutting relevance</w:t>
            </w:r>
          </w:p>
        </w:tc>
        <w:tc>
          <w:tcPr>
            <w:tcW w:w="1355" w:type="dxa"/>
            <w:shd w:val="clear" w:color="auto" w:fill="FFFFFF" w:themeFill="background1"/>
            <w:vAlign w:val="center"/>
          </w:tcPr>
          <w:p w14:paraId="1C80D994"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YES</w:t>
            </w:r>
          </w:p>
        </w:tc>
        <w:tc>
          <w:tcPr>
            <w:tcW w:w="5448" w:type="dxa"/>
            <w:gridSpan w:val="4"/>
            <w:shd w:val="clear" w:color="auto" w:fill="D9D9D9" w:themeFill="background1" w:themeFillShade="D9"/>
          </w:tcPr>
          <w:p w14:paraId="1627B558" w14:textId="77777777" w:rsidR="00D71D39" w:rsidRPr="00D71D39" w:rsidRDefault="00D71D39" w:rsidP="00D71D39">
            <w:pPr>
              <w:spacing w:before="20" w:after="20"/>
              <w:rPr>
                <w:rFonts w:asciiTheme="minorHAnsi" w:hAnsiTheme="minorHAnsi" w:cstheme="minorHAnsi"/>
                <w:sz w:val="20"/>
                <w:szCs w:val="20"/>
              </w:rPr>
            </w:pPr>
            <w:r w:rsidRPr="00D71D39">
              <w:rPr>
                <w:rFonts w:asciiTheme="minorHAnsi" w:hAnsiTheme="minorHAnsi" w:cstheme="minorHAnsi"/>
                <w:sz w:val="20"/>
                <w:szCs w:val="20"/>
              </w:rPr>
              <w:t>All sectors vulnerable to climate change or ecosystem degradation</w:t>
            </w:r>
          </w:p>
        </w:tc>
      </w:tr>
      <w:tr w:rsidR="00D71D39" w:rsidRPr="0062727F" w14:paraId="1848F0E4" w14:textId="77777777" w:rsidTr="00D71D39">
        <w:tc>
          <w:tcPr>
            <w:tcW w:w="2552" w:type="dxa"/>
            <w:gridSpan w:val="3"/>
            <w:shd w:val="clear" w:color="auto" w:fill="F2F2F2" w:themeFill="background1" w:themeFillShade="F2"/>
            <w:vAlign w:val="center"/>
          </w:tcPr>
          <w:p w14:paraId="0F8372DE"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Risks addressed</w:t>
            </w:r>
          </w:p>
        </w:tc>
        <w:tc>
          <w:tcPr>
            <w:tcW w:w="6803" w:type="dxa"/>
            <w:gridSpan w:val="5"/>
            <w:shd w:val="clear" w:color="auto" w:fill="F2F2F2" w:themeFill="background1" w:themeFillShade="F2"/>
          </w:tcPr>
          <w:p w14:paraId="40DA7861" w14:textId="77777777" w:rsidR="00D71D39" w:rsidRPr="00D71D39" w:rsidRDefault="00D71D39" w:rsidP="00D71D39">
            <w:pPr>
              <w:spacing w:before="20" w:after="20"/>
              <w:rPr>
                <w:rFonts w:asciiTheme="minorHAnsi" w:hAnsiTheme="minorHAnsi" w:cstheme="minorHAnsi"/>
                <w:sz w:val="20"/>
                <w:szCs w:val="20"/>
              </w:rPr>
            </w:pPr>
            <w:r w:rsidRPr="00D71D39">
              <w:rPr>
                <w:rFonts w:asciiTheme="minorHAnsi" w:hAnsiTheme="minorHAnsi" w:cstheme="minorHAnsi"/>
                <w:sz w:val="20"/>
                <w:szCs w:val="20"/>
              </w:rPr>
              <w:t>Risks to all ecosystems, on the entire territory, arising from pressures not identified and/or mitigated</w:t>
            </w:r>
          </w:p>
        </w:tc>
      </w:tr>
    </w:tbl>
    <w:p w14:paraId="414E1187" w14:textId="77777777" w:rsidR="00667315" w:rsidRDefault="00667315">
      <w:pPr>
        <w:spacing w:after="200"/>
        <w:jc w:val="left"/>
        <w:rPr>
          <w:rFonts w:eastAsia="Arial" w:cs="Times New Roman"/>
          <w:color w:val="000000"/>
          <w:szCs w:val="24"/>
          <w:lang w:eastAsia="bg-BG"/>
        </w:rPr>
      </w:pPr>
      <w:r>
        <w:rPr>
          <w:rFonts w:cs="Times New Roman"/>
          <w:szCs w:val="24"/>
        </w:rPr>
        <w:br w:type="page"/>
      </w: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667315" w:rsidRPr="00ED0700" w14:paraId="74B32769" w14:textId="77777777" w:rsidTr="002A4B46">
        <w:tc>
          <w:tcPr>
            <w:tcW w:w="9355" w:type="dxa"/>
            <w:gridSpan w:val="8"/>
            <w:shd w:val="clear" w:color="auto" w:fill="A8D08D"/>
          </w:tcPr>
          <w:p w14:paraId="6B033272" w14:textId="77777777" w:rsidR="00667315" w:rsidRPr="00F11723" w:rsidRDefault="00667315" w:rsidP="00593CB2">
            <w:pPr>
              <w:pStyle w:val="ListParagraph"/>
              <w:numPr>
                <w:ilvl w:val="0"/>
                <w:numId w:val="75"/>
              </w:numPr>
              <w:spacing w:before="20" w:after="20"/>
              <w:rPr>
                <w:rFonts w:asciiTheme="minorHAnsi" w:eastAsia="Times New Roman" w:hAnsiTheme="minorHAnsi" w:cstheme="minorHAnsi"/>
                <w:b/>
                <w:bCs/>
                <w:color w:val="000000"/>
                <w:szCs w:val="24"/>
              </w:rPr>
            </w:pPr>
            <w:r w:rsidRPr="00B15EE0">
              <w:rPr>
                <w:rFonts w:asciiTheme="minorHAnsi" w:eastAsia="Times New Roman" w:hAnsiTheme="minorHAnsi" w:cstheme="minorHAnsi"/>
                <w:b/>
                <w:bCs/>
                <w:color w:val="000000"/>
                <w:szCs w:val="24"/>
              </w:rPr>
              <w:lastRenderedPageBreak/>
              <w:t>Create space for BD&amp;ES</w:t>
            </w:r>
          </w:p>
        </w:tc>
      </w:tr>
      <w:tr w:rsidR="00667315" w:rsidRPr="00F11723" w14:paraId="36938B52" w14:textId="77777777" w:rsidTr="002A4B46">
        <w:tc>
          <w:tcPr>
            <w:tcW w:w="9355" w:type="dxa"/>
            <w:gridSpan w:val="8"/>
            <w:shd w:val="clear" w:color="auto" w:fill="E2EFD9"/>
          </w:tcPr>
          <w:p w14:paraId="17FBEBD8" w14:textId="77777777" w:rsidR="00667315" w:rsidRPr="00DF106B" w:rsidRDefault="00667315" w:rsidP="00593CB2">
            <w:pPr>
              <w:pStyle w:val="ListParagraph"/>
              <w:numPr>
                <w:ilvl w:val="0"/>
                <w:numId w:val="76"/>
              </w:numPr>
              <w:spacing w:before="40" w:after="40"/>
              <w:contextualSpacing w:val="0"/>
              <w:rPr>
                <w:rFonts w:asciiTheme="minorHAnsi" w:eastAsia="Times New Roman" w:hAnsiTheme="minorHAnsi" w:cstheme="minorHAnsi"/>
                <w:b/>
                <w:color w:val="000000"/>
              </w:rPr>
            </w:pPr>
            <w:r w:rsidRPr="00B15EE0">
              <w:rPr>
                <w:rFonts w:asciiTheme="minorHAnsi" w:eastAsia="Times New Roman" w:hAnsiTheme="minorHAnsi" w:cstheme="minorHAnsi"/>
                <w:b/>
                <w:color w:val="000000"/>
              </w:rPr>
              <w:t>Reclaim space from grey infrastructure</w:t>
            </w:r>
          </w:p>
        </w:tc>
      </w:tr>
      <w:tr w:rsidR="00667315" w:rsidRPr="00F11723" w14:paraId="295A7E66" w14:textId="77777777" w:rsidTr="002A4B46">
        <w:tc>
          <w:tcPr>
            <w:tcW w:w="9355" w:type="dxa"/>
            <w:gridSpan w:val="8"/>
            <w:shd w:val="clear" w:color="auto" w:fill="E2EFD9"/>
          </w:tcPr>
          <w:p w14:paraId="55549810" w14:textId="77777777" w:rsidR="00667315" w:rsidRPr="00656F8D" w:rsidRDefault="00667315" w:rsidP="00593CB2">
            <w:pPr>
              <w:pStyle w:val="ListParagraph"/>
              <w:numPr>
                <w:ilvl w:val="0"/>
                <w:numId w:val="76"/>
              </w:numPr>
              <w:spacing w:before="40" w:after="40" w:line="276" w:lineRule="auto"/>
              <w:contextualSpacing w:val="0"/>
              <w:rPr>
                <w:rFonts w:asciiTheme="minorHAnsi" w:eastAsia="Times New Roman" w:hAnsiTheme="minorHAnsi" w:cstheme="minorHAnsi"/>
                <w:b/>
                <w:color w:val="000000"/>
              </w:rPr>
            </w:pPr>
            <w:r w:rsidRPr="00B15EE0">
              <w:rPr>
                <w:rFonts w:asciiTheme="minorHAnsi" w:eastAsia="Times New Roman" w:hAnsiTheme="minorHAnsi" w:cstheme="minorHAnsi"/>
                <w:b/>
                <w:color w:val="000000"/>
              </w:rPr>
              <w:t>Create refugia, reduce fragmentation</w:t>
            </w:r>
          </w:p>
        </w:tc>
      </w:tr>
      <w:tr w:rsidR="00667315" w:rsidRPr="00E01F60" w14:paraId="658D0427" w14:textId="77777777" w:rsidTr="002A4B46">
        <w:trPr>
          <w:trHeight w:val="69"/>
        </w:trPr>
        <w:tc>
          <w:tcPr>
            <w:tcW w:w="9355" w:type="dxa"/>
            <w:gridSpan w:val="8"/>
            <w:shd w:val="clear" w:color="auto" w:fill="auto"/>
          </w:tcPr>
          <w:p w14:paraId="0FAFC7B4" w14:textId="77777777" w:rsidR="00667315" w:rsidRPr="00E01F60" w:rsidRDefault="00667315"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Regional/local “red lines” to prevent loss of ecosystem services vital for CCA</w:t>
            </w:r>
          </w:p>
        </w:tc>
      </w:tr>
      <w:tr w:rsidR="002A4B46" w:rsidRPr="00ED0700" w14:paraId="48A9A360" w14:textId="77777777" w:rsidTr="002A4B46">
        <w:tc>
          <w:tcPr>
            <w:tcW w:w="2552" w:type="dxa"/>
            <w:gridSpan w:val="3"/>
            <w:vMerge w:val="restart"/>
            <w:shd w:val="clear" w:color="auto" w:fill="F2F2F2" w:themeFill="background1" w:themeFillShade="F2"/>
            <w:vAlign w:val="center"/>
          </w:tcPr>
          <w:p w14:paraId="6DE53C1C"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Relevant to:</w:t>
            </w:r>
          </w:p>
        </w:tc>
        <w:tc>
          <w:tcPr>
            <w:tcW w:w="1355" w:type="dxa"/>
            <w:shd w:val="clear" w:color="auto" w:fill="F2F2F2" w:themeFill="background1" w:themeFillShade="F2"/>
            <w:vAlign w:val="center"/>
          </w:tcPr>
          <w:p w14:paraId="0E3FE640"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4470E444"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39F1D554"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0D91BC14"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2AE90676"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pressures &amp; disturbances reduction</w:t>
            </w:r>
          </w:p>
        </w:tc>
      </w:tr>
      <w:tr w:rsidR="002A4B46" w:rsidRPr="00ED0700" w14:paraId="60F1BF2B" w14:textId="77777777" w:rsidTr="002A4B46">
        <w:tc>
          <w:tcPr>
            <w:tcW w:w="2552" w:type="dxa"/>
            <w:gridSpan w:val="3"/>
            <w:vMerge/>
            <w:shd w:val="clear" w:color="auto" w:fill="F2F2F2" w:themeFill="background1" w:themeFillShade="F2"/>
            <w:vAlign w:val="center"/>
          </w:tcPr>
          <w:p w14:paraId="2EED70CB" w14:textId="77777777" w:rsidR="002A4B46" w:rsidRPr="00D71D39" w:rsidRDefault="002A4B46"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660CEA32"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68" w:type="dxa"/>
            <w:shd w:val="clear" w:color="auto" w:fill="FFFFFF" w:themeFill="background1"/>
          </w:tcPr>
          <w:p w14:paraId="188160D3"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190" w:type="dxa"/>
            <w:shd w:val="clear" w:color="auto" w:fill="FFFFFF" w:themeFill="background1"/>
          </w:tcPr>
          <w:p w14:paraId="366C3E44"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695" w:type="dxa"/>
            <w:shd w:val="clear" w:color="auto" w:fill="FFFFFF" w:themeFill="background1"/>
          </w:tcPr>
          <w:p w14:paraId="719D98B5"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95" w:type="dxa"/>
            <w:shd w:val="clear" w:color="auto" w:fill="FFFFFF" w:themeFill="background1"/>
          </w:tcPr>
          <w:p w14:paraId="45F84812"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r>
      <w:tr w:rsidR="002A4B46" w:rsidRPr="00ED0700" w14:paraId="120AD156" w14:textId="77777777" w:rsidTr="00D71D39">
        <w:trPr>
          <w:trHeight w:val="2926"/>
        </w:trPr>
        <w:tc>
          <w:tcPr>
            <w:tcW w:w="2552" w:type="dxa"/>
            <w:gridSpan w:val="3"/>
            <w:shd w:val="clear" w:color="auto" w:fill="D9D9D9" w:themeFill="background1" w:themeFillShade="D9"/>
            <w:vAlign w:val="center"/>
          </w:tcPr>
          <w:p w14:paraId="353FAC4A"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66C15A4A" w14:textId="77777777" w:rsidR="002A4B46" w:rsidRPr="00D71D39"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 xml:space="preserve">Rationale: Create social consensus about nature protection based on scientific findings. </w:t>
            </w:r>
          </w:p>
          <w:p w14:paraId="22B1A6B2" w14:textId="77777777" w:rsidR="002A4B46" w:rsidRPr="00D71D39"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Impact: As discussed in this report, lack of or deficiencies in strategic vision result in social tensions and the public perception of antagonism between business and nature protection. To reverse this trend, it is imperative to explain to stakeholders the extent of protected areas, the proposed protection measures and eventual scope of their conservation or restoration by emphasizing the win-win combinations where social and economic benefits can be received from and not against the nature. In such a manner decision on protected areas will be smoother and less time consuming, and changes in protected areas location due to species migration and ecosystem transitions can be simplified.</w:t>
            </w:r>
          </w:p>
          <w:p w14:paraId="1454BE07" w14:textId="77777777" w:rsidR="002A4B46" w:rsidRPr="00D71D39"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Synergies: This option benefits from all options in groups I, II, IV, V, VI and VII and provides essential inputs to options of group E, in particular option 27. Complements option 23.</w:t>
            </w:r>
          </w:p>
        </w:tc>
      </w:tr>
      <w:tr w:rsidR="002A4B46" w:rsidRPr="00ED0700" w14:paraId="7F395050" w14:textId="77777777" w:rsidTr="002A4B46">
        <w:tc>
          <w:tcPr>
            <w:tcW w:w="2552" w:type="dxa"/>
            <w:gridSpan w:val="3"/>
            <w:shd w:val="clear" w:color="auto" w:fill="000000" w:themeFill="text1"/>
            <w:vAlign w:val="center"/>
          </w:tcPr>
          <w:p w14:paraId="440D8BF6" w14:textId="77777777" w:rsidR="002A4B46" w:rsidRPr="00D71D39" w:rsidRDefault="002A4B46" w:rsidP="002A4B46">
            <w:pPr>
              <w:spacing w:before="20" w:after="20"/>
              <w:jc w:val="center"/>
              <w:rPr>
                <w:rFonts w:asciiTheme="minorHAnsi" w:hAnsiTheme="minorHAnsi" w:cstheme="minorHAnsi"/>
                <w:color w:val="FFFFFF" w:themeColor="background1"/>
                <w:sz w:val="16"/>
                <w:szCs w:val="16"/>
              </w:rPr>
            </w:pPr>
            <w:r w:rsidRPr="00D71D39">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56BF2D4A" w14:textId="77777777" w:rsidR="002A4B46" w:rsidRPr="00D71D39" w:rsidRDefault="002A4B46" w:rsidP="002A4B46">
            <w:pPr>
              <w:autoSpaceDE w:val="0"/>
              <w:autoSpaceDN w:val="0"/>
              <w:adjustRightInd w:val="0"/>
              <w:spacing w:before="20" w:after="20"/>
              <w:rPr>
                <w:rFonts w:asciiTheme="minorHAnsi" w:hAnsiTheme="minorHAnsi" w:cstheme="minorHAnsi"/>
                <w:sz w:val="20"/>
                <w:szCs w:val="20"/>
              </w:rPr>
            </w:pPr>
          </w:p>
        </w:tc>
      </w:tr>
      <w:tr w:rsidR="002A4B46" w:rsidRPr="00ED0700" w14:paraId="3606B173" w14:textId="77777777" w:rsidTr="002A4B46">
        <w:tc>
          <w:tcPr>
            <w:tcW w:w="851" w:type="dxa"/>
            <w:shd w:val="clear" w:color="auto" w:fill="F2F2F2" w:themeFill="background1" w:themeFillShade="F2"/>
            <w:vAlign w:val="center"/>
          </w:tcPr>
          <w:p w14:paraId="54CB047F" w14:textId="77777777" w:rsidR="002A4B46" w:rsidRPr="00D71D39" w:rsidRDefault="002A4B46" w:rsidP="002A4B46">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Economic</w:t>
            </w:r>
          </w:p>
        </w:tc>
        <w:tc>
          <w:tcPr>
            <w:tcW w:w="850" w:type="dxa"/>
            <w:shd w:val="clear" w:color="auto" w:fill="F2F2F2" w:themeFill="background1" w:themeFillShade="F2"/>
            <w:vAlign w:val="center"/>
          </w:tcPr>
          <w:p w14:paraId="0B786AA9" w14:textId="663F9250" w:rsidR="002A4B46" w:rsidRPr="00D71D39" w:rsidRDefault="002A4B46" w:rsidP="002A4B46">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Ecologic</w:t>
            </w:r>
          </w:p>
        </w:tc>
        <w:tc>
          <w:tcPr>
            <w:tcW w:w="851" w:type="dxa"/>
            <w:shd w:val="clear" w:color="auto" w:fill="F2F2F2" w:themeFill="background1" w:themeFillShade="F2"/>
            <w:vAlign w:val="center"/>
          </w:tcPr>
          <w:p w14:paraId="25A085CD" w14:textId="77777777" w:rsidR="002A4B46" w:rsidRPr="00D71D39" w:rsidRDefault="002A4B46" w:rsidP="002A4B46">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1A39C9FD" w14:textId="77777777" w:rsidR="002A4B46" w:rsidRPr="00D71D39" w:rsidRDefault="002A4B46" w:rsidP="002A4B46">
            <w:pPr>
              <w:spacing w:before="20" w:after="20"/>
              <w:rPr>
                <w:rFonts w:asciiTheme="minorHAnsi" w:hAnsiTheme="minorHAnsi" w:cstheme="minorHAnsi"/>
                <w:sz w:val="20"/>
                <w:szCs w:val="20"/>
              </w:rPr>
            </w:pPr>
          </w:p>
        </w:tc>
      </w:tr>
      <w:tr w:rsidR="00B26965" w:rsidRPr="00ED0700" w14:paraId="1B5586DB" w14:textId="77777777" w:rsidTr="002A4B46">
        <w:tc>
          <w:tcPr>
            <w:tcW w:w="851" w:type="dxa"/>
            <w:shd w:val="clear" w:color="auto" w:fill="F2F2F2" w:themeFill="background1" w:themeFillShade="F2"/>
            <w:vAlign w:val="center"/>
          </w:tcPr>
          <w:p w14:paraId="39D247A5" w14:textId="7BE72D72" w:rsidR="00B26965" w:rsidRPr="00D71D39" w:rsidRDefault="00B26965" w:rsidP="00B26965">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850" w:type="dxa"/>
            <w:shd w:val="clear" w:color="auto" w:fill="F2F2F2" w:themeFill="background1" w:themeFillShade="F2"/>
            <w:vAlign w:val="center"/>
          </w:tcPr>
          <w:p w14:paraId="531347A0" w14:textId="75B76073" w:rsidR="00B26965" w:rsidRPr="00D71D39" w:rsidRDefault="00B26965" w:rsidP="00B26965">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851" w:type="dxa"/>
            <w:shd w:val="clear" w:color="auto" w:fill="F2F2F2" w:themeFill="background1" w:themeFillShade="F2"/>
            <w:vAlign w:val="center"/>
          </w:tcPr>
          <w:p w14:paraId="25AFB84B" w14:textId="60B33EF7" w:rsidR="00B26965" w:rsidRPr="00D71D39" w:rsidRDefault="00B26965" w:rsidP="00B26965">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613DCFB0" w14:textId="77777777" w:rsidR="00B26965" w:rsidRPr="00D71D39" w:rsidRDefault="00B26965" w:rsidP="00B26965">
            <w:pPr>
              <w:spacing w:before="20" w:after="20"/>
              <w:rPr>
                <w:rFonts w:asciiTheme="minorHAnsi" w:hAnsiTheme="minorHAnsi" w:cstheme="minorHAnsi"/>
                <w:sz w:val="20"/>
                <w:szCs w:val="20"/>
              </w:rPr>
            </w:pPr>
          </w:p>
        </w:tc>
      </w:tr>
      <w:tr w:rsidR="002A4B46" w:rsidRPr="00ED0700" w14:paraId="1395DA0D" w14:textId="77777777" w:rsidTr="002A4B46">
        <w:tc>
          <w:tcPr>
            <w:tcW w:w="2552" w:type="dxa"/>
            <w:gridSpan w:val="3"/>
            <w:shd w:val="clear" w:color="auto" w:fill="F2F2F2" w:themeFill="background1" w:themeFillShade="F2"/>
            <w:vAlign w:val="center"/>
          </w:tcPr>
          <w:p w14:paraId="3B2332F6"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5066D212" w14:textId="77777777" w:rsidR="002A4B46" w:rsidRPr="00D71D39" w:rsidRDefault="002A4B46" w:rsidP="002A4B46">
            <w:pPr>
              <w:spacing w:before="20" w:after="20"/>
              <w:rPr>
                <w:rFonts w:asciiTheme="minorHAnsi" w:hAnsiTheme="minorHAnsi" w:cstheme="minorHAnsi"/>
                <w:sz w:val="20"/>
                <w:szCs w:val="20"/>
              </w:rPr>
            </w:pPr>
            <w:r w:rsidRPr="00D71D39">
              <w:rPr>
                <w:rFonts w:asciiTheme="minorHAnsi" w:hAnsiTheme="minorHAnsi" w:cstheme="minorHAnsi"/>
                <w:sz w:val="20"/>
                <w:szCs w:val="20"/>
              </w:rPr>
              <w:t>Relieve social tensions while strengthening the strategic vision of stakeholders</w:t>
            </w:r>
          </w:p>
        </w:tc>
      </w:tr>
      <w:tr w:rsidR="002A4B46" w:rsidRPr="00ED0700" w14:paraId="405853B6" w14:textId="77777777" w:rsidTr="002A4B46">
        <w:tc>
          <w:tcPr>
            <w:tcW w:w="2552" w:type="dxa"/>
            <w:gridSpan w:val="3"/>
            <w:shd w:val="clear" w:color="auto" w:fill="D9D9D9" w:themeFill="background1" w:themeFillShade="D9"/>
            <w:vAlign w:val="center"/>
          </w:tcPr>
          <w:p w14:paraId="76DAF292"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Cross-cutting relevance</w:t>
            </w:r>
          </w:p>
        </w:tc>
        <w:tc>
          <w:tcPr>
            <w:tcW w:w="1355" w:type="dxa"/>
            <w:shd w:val="clear" w:color="auto" w:fill="FFFFFF" w:themeFill="background1"/>
            <w:vAlign w:val="center"/>
          </w:tcPr>
          <w:p w14:paraId="4898C0AD"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Yes</w:t>
            </w:r>
          </w:p>
        </w:tc>
        <w:tc>
          <w:tcPr>
            <w:tcW w:w="5448" w:type="dxa"/>
            <w:gridSpan w:val="4"/>
            <w:shd w:val="clear" w:color="auto" w:fill="D9D9D9" w:themeFill="background1" w:themeFillShade="D9"/>
          </w:tcPr>
          <w:p w14:paraId="27248D95" w14:textId="77777777" w:rsidR="002A4B46" w:rsidRPr="00D71D39" w:rsidRDefault="002A4B46" w:rsidP="002A4B46">
            <w:pPr>
              <w:spacing w:before="20" w:after="20"/>
              <w:rPr>
                <w:rFonts w:asciiTheme="minorHAnsi" w:hAnsiTheme="minorHAnsi" w:cstheme="minorHAnsi"/>
                <w:sz w:val="20"/>
                <w:szCs w:val="20"/>
              </w:rPr>
            </w:pPr>
            <w:r w:rsidRPr="00D71D39">
              <w:rPr>
                <w:rFonts w:asciiTheme="minorHAnsi" w:hAnsiTheme="minorHAnsi" w:cstheme="minorHAnsi"/>
                <w:sz w:val="20"/>
                <w:szCs w:val="20"/>
              </w:rPr>
              <w:t>All sectors vulnerable to climate change or ecosystem degradation but mostly Tourism, Agriculture, Forestry, Fishery, Urban</w:t>
            </w:r>
          </w:p>
        </w:tc>
      </w:tr>
      <w:tr w:rsidR="002A4B46" w:rsidRPr="00ED0700" w14:paraId="57247A55" w14:textId="77777777" w:rsidTr="002A4B46">
        <w:tc>
          <w:tcPr>
            <w:tcW w:w="2552" w:type="dxa"/>
            <w:gridSpan w:val="3"/>
            <w:shd w:val="clear" w:color="auto" w:fill="F2F2F2" w:themeFill="background1" w:themeFillShade="F2"/>
            <w:vAlign w:val="center"/>
          </w:tcPr>
          <w:p w14:paraId="17904B01"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Risks addressed</w:t>
            </w:r>
          </w:p>
        </w:tc>
        <w:tc>
          <w:tcPr>
            <w:tcW w:w="6803" w:type="dxa"/>
            <w:gridSpan w:val="5"/>
            <w:shd w:val="clear" w:color="auto" w:fill="F2F2F2" w:themeFill="background1" w:themeFillShade="F2"/>
          </w:tcPr>
          <w:p w14:paraId="159A2FB2" w14:textId="77777777" w:rsidR="002A4B46" w:rsidRPr="00D71D39" w:rsidRDefault="002A4B46" w:rsidP="002A4B46">
            <w:pPr>
              <w:spacing w:before="20" w:after="20"/>
              <w:rPr>
                <w:rFonts w:asciiTheme="minorHAnsi" w:hAnsiTheme="minorHAnsi" w:cstheme="minorHAnsi"/>
                <w:sz w:val="20"/>
                <w:szCs w:val="20"/>
              </w:rPr>
            </w:pPr>
            <w:r w:rsidRPr="00D71D39">
              <w:rPr>
                <w:rFonts w:asciiTheme="minorHAnsi" w:hAnsiTheme="minorHAnsi" w:cstheme="minorHAnsi"/>
                <w:sz w:val="20"/>
                <w:szCs w:val="20"/>
              </w:rPr>
              <w:t>Risks of mismanaging ecosystems due to biased public perceptions</w:t>
            </w:r>
          </w:p>
        </w:tc>
      </w:tr>
    </w:tbl>
    <w:p w14:paraId="2D75F156" w14:textId="77777777" w:rsidR="00667315" w:rsidRPr="00D71D39" w:rsidRDefault="00667315" w:rsidP="00D71D39">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D71D39" w:rsidRPr="00E01F60" w14:paraId="5721AEC5" w14:textId="77777777" w:rsidTr="00D71D39">
        <w:tc>
          <w:tcPr>
            <w:tcW w:w="9355" w:type="dxa"/>
            <w:gridSpan w:val="8"/>
            <w:shd w:val="clear" w:color="auto" w:fill="auto"/>
          </w:tcPr>
          <w:p w14:paraId="20B83DA5" w14:textId="77777777" w:rsidR="00D71D39" w:rsidRPr="00E01F60" w:rsidRDefault="00D71D39"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Regional/local BD conservation and restoration programs to boost delivery of ecosystem services</w:t>
            </w:r>
          </w:p>
        </w:tc>
      </w:tr>
      <w:tr w:rsidR="00D71D39" w:rsidRPr="001F4C67" w14:paraId="00831132" w14:textId="77777777" w:rsidTr="00D71D39">
        <w:tc>
          <w:tcPr>
            <w:tcW w:w="2552" w:type="dxa"/>
            <w:gridSpan w:val="3"/>
            <w:vMerge w:val="restart"/>
            <w:shd w:val="clear" w:color="auto" w:fill="F2F2F2" w:themeFill="background1" w:themeFillShade="F2"/>
            <w:vAlign w:val="center"/>
          </w:tcPr>
          <w:p w14:paraId="423A8E83"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Relevant to:</w:t>
            </w:r>
          </w:p>
        </w:tc>
        <w:tc>
          <w:tcPr>
            <w:tcW w:w="1355" w:type="dxa"/>
            <w:shd w:val="clear" w:color="auto" w:fill="F2F2F2" w:themeFill="background1" w:themeFillShade="F2"/>
            <w:vAlign w:val="center"/>
          </w:tcPr>
          <w:p w14:paraId="5B7A145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756B9596"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3B5693F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0377BAA9"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23409AE5"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pressures &amp; disturbances reduction</w:t>
            </w:r>
          </w:p>
        </w:tc>
      </w:tr>
      <w:tr w:rsidR="00D71D39" w:rsidRPr="0062727F" w14:paraId="491B04AB" w14:textId="77777777" w:rsidTr="00D71D39">
        <w:tc>
          <w:tcPr>
            <w:tcW w:w="2552" w:type="dxa"/>
            <w:gridSpan w:val="3"/>
            <w:vMerge/>
            <w:shd w:val="clear" w:color="auto" w:fill="F2F2F2" w:themeFill="background1" w:themeFillShade="F2"/>
            <w:vAlign w:val="center"/>
          </w:tcPr>
          <w:p w14:paraId="3F376203" w14:textId="77777777" w:rsidR="00D71D39" w:rsidRPr="00D71D39" w:rsidRDefault="00D71D39"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4AB7E56E"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68" w:type="dxa"/>
            <w:shd w:val="clear" w:color="auto" w:fill="FFFFFF" w:themeFill="background1"/>
          </w:tcPr>
          <w:p w14:paraId="0BE99830"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190" w:type="dxa"/>
            <w:shd w:val="clear" w:color="auto" w:fill="FFFFFF" w:themeFill="background1"/>
          </w:tcPr>
          <w:p w14:paraId="1B801A25"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695" w:type="dxa"/>
            <w:shd w:val="clear" w:color="auto" w:fill="FFFFFF" w:themeFill="background1"/>
          </w:tcPr>
          <w:p w14:paraId="1C77B378"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95" w:type="dxa"/>
            <w:shd w:val="clear" w:color="auto" w:fill="FFFFFF" w:themeFill="background1"/>
          </w:tcPr>
          <w:p w14:paraId="372CB4A6"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r>
      <w:tr w:rsidR="00D71D39" w:rsidRPr="00B950A4" w14:paraId="2FEF4413" w14:textId="77777777" w:rsidTr="00D71D39">
        <w:trPr>
          <w:trHeight w:val="1234"/>
        </w:trPr>
        <w:tc>
          <w:tcPr>
            <w:tcW w:w="2552" w:type="dxa"/>
            <w:gridSpan w:val="3"/>
            <w:shd w:val="clear" w:color="auto" w:fill="D9D9D9" w:themeFill="background1" w:themeFillShade="D9"/>
            <w:vAlign w:val="center"/>
          </w:tcPr>
          <w:p w14:paraId="2C8EEF16"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0276E61A"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 xml:space="preserve">Rationale: Create a shared, detailed vision among stakeholders about their role in EbA-CCA and expected gains. </w:t>
            </w:r>
          </w:p>
          <w:p w14:paraId="26663562" w14:textId="78318ED0"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Impact: This option is akin to the design phase in construction where the intentions are designed, permits are granted, institutional arrangements are met</w:t>
            </w:r>
            <w:r w:rsidR="00085843">
              <w:rPr>
                <w:rFonts w:asciiTheme="minorHAnsi" w:hAnsiTheme="minorHAnsi" w:cstheme="minorHAnsi"/>
                <w:sz w:val="20"/>
                <w:szCs w:val="20"/>
              </w:rPr>
              <w:t>,</w:t>
            </w:r>
            <w:r w:rsidRPr="00D71D39">
              <w:rPr>
                <w:rFonts w:asciiTheme="minorHAnsi" w:hAnsiTheme="minorHAnsi" w:cstheme="minorHAnsi"/>
                <w:sz w:val="20"/>
                <w:szCs w:val="20"/>
              </w:rPr>
              <w:t xml:space="preserve"> and the local communities are informed on the upcoming protection activities, their downsides and expected benefits.</w:t>
            </w:r>
          </w:p>
          <w:p w14:paraId="3A1AC473"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Synergies: Strong synergy with option 4 and prerequisite for implementing projects from group E, in particular option 27. Complements option 24.</w:t>
            </w:r>
          </w:p>
        </w:tc>
      </w:tr>
      <w:tr w:rsidR="00D71D39" w:rsidRPr="002D7765" w14:paraId="5887ECAE" w14:textId="77777777" w:rsidTr="00D71D39">
        <w:tc>
          <w:tcPr>
            <w:tcW w:w="2552" w:type="dxa"/>
            <w:gridSpan w:val="3"/>
            <w:shd w:val="clear" w:color="auto" w:fill="000000" w:themeFill="text1"/>
            <w:vAlign w:val="center"/>
          </w:tcPr>
          <w:p w14:paraId="09134DA5"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44966405" w14:textId="77777777" w:rsidR="00D71D39" w:rsidRPr="00D71D39" w:rsidRDefault="00D71D39" w:rsidP="00D71D39">
            <w:pPr>
              <w:spacing w:before="20" w:after="20"/>
              <w:jc w:val="center"/>
              <w:rPr>
                <w:rFonts w:asciiTheme="minorHAnsi" w:hAnsiTheme="minorHAnsi" w:cstheme="minorHAnsi"/>
                <w:sz w:val="20"/>
                <w:szCs w:val="20"/>
              </w:rPr>
            </w:pPr>
          </w:p>
        </w:tc>
      </w:tr>
      <w:tr w:rsidR="00D71D39" w:rsidRPr="00016FA4" w14:paraId="28B8F3C1" w14:textId="77777777" w:rsidTr="00D71D39">
        <w:tc>
          <w:tcPr>
            <w:tcW w:w="851" w:type="dxa"/>
            <w:shd w:val="clear" w:color="auto" w:fill="F2F2F2" w:themeFill="background1" w:themeFillShade="F2"/>
            <w:vAlign w:val="center"/>
          </w:tcPr>
          <w:p w14:paraId="718FB962"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Economic</w:t>
            </w:r>
          </w:p>
        </w:tc>
        <w:tc>
          <w:tcPr>
            <w:tcW w:w="850" w:type="dxa"/>
            <w:shd w:val="clear" w:color="auto" w:fill="F2F2F2" w:themeFill="background1" w:themeFillShade="F2"/>
            <w:vAlign w:val="center"/>
          </w:tcPr>
          <w:p w14:paraId="31C7CD34" w14:textId="40B58D71"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Ecologic</w:t>
            </w:r>
          </w:p>
        </w:tc>
        <w:tc>
          <w:tcPr>
            <w:tcW w:w="851" w:type="dxa"/>
            <w:shd w:val="clear" w:color="auto" w:fill="F2F2F2" w:themeFill="background1" w:themeFillShade="F2"/>
            <w:vAlign w:val="center"/>
          </w:tcPr>
          <w:p w14:paraId="59180D3F"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0AC0FD10" w14:textId="77777777" w:rsidR="00D71D39" w:rsidRPr="00D71D39" w:rsidRDefault="00D71D39" w:rsidP="00D71D39">
            <w:pPr>
              <w:spacing w:before="20" w:after="20"/>
              <w:jc w:val="center"/>
              <w:rPr>
                <w:rFonts w:asciiTheme="minorHAnsi" w:hAnsiTheme="minorHAnsi" w:cstheme="minorHAnsi"/>
                <w:sz w:val="20"/>
                <w:szCs w:val="20"/>
              </w:rPr>
            </w:pPr>
          </w:p>
        </w:tc>
      </w:tr>
      <w:tr w:rsidR="00B26965" w:rsidRPr="00016FA4" w14:paraId="69247767" w14:textId="77777777" w:rsidTr="00D71D39">
        <w:trPr>
          <w:trHeight w:val="56"/>
        </w:trPr>
        <w:tc>
          <w:tcPr>
            <w:tcW w:w="851" w:type="dxa"/>
            <w:shd w:val="clear" w:color="auto" w:fill="F2F2F2" w:themeFill="background1" w:themeFillShade="F2"/>
            <w:vAlign w:val="center"/>
          </w:tcPr>
          <w:p w14:paraId="5A6BFBA5" w14:textId="6B803725" w:rsidR="00B26965" w:rsidRPr="00D71D39" w:rsidRDefault="00B26965" w:rsidP="00B26965">
            <w:pPr>
              <w:spacing w:before="20" w:after="20"/>
              <w:jc w:val="center"/>
              <w:rPr>
                <w:rFonts w:asciiTheme="minorHAnsi" w:hAnsiTheme="minorHAnsi" w:cstheme="minorHAnsi"/>
                <w:sz w:val="16"/>
                <w:szCs w:val="16"/>
              </w:rPr>
            </w:pPr>
            <w:r>
              <w:rPr>
                <w:rFonts w:asciiTheme="minorHAnsi" w:hAnsiTheme="minorHAnsi" w:cstheme="minorHAnsi"/>
                <w:sz w:val="16"/>
                <w:szCs w:val="16"/>
              </w:rPr>
              <w:t>+</w:t>
            </w:r>
            <w:r w:rsidRPr="00D71D39">
              <w:rPr>
                <w:rFonts w:asciiTheme="minorHAnsi" w:hAnsiTheme="minorHAnsi" w:cstheme="minorHAnsi"/>
                <w:sz w:val="16"/>
                <w:szCs w:val="16"/>
              </w:rPr>
              <w:t>+</w:t>
            </w:r>
          </w:p>
        </w:tc>
        <w:tc>
          <w:tcPr>
            <w:tcW w:w="850" w:type="dxa"/>
            <w:shd w:val="clear" w:color="auto" w:fill="F2F2F2" w:themeFill="background1" w:themeFillShade="F2"/>
            <w:vAlign w:val="center"/>
          </w:tcPr>
          <w:p w14:paraId="7BA1BC2F" w14:textId="475201BA" w:rsidR="00B26965" w:rsidRPr="00D71D39" w:rsidRDefault="00B26965" w:rsidP="00B26965">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851" w:type="dxa"/>
            <w:shd w:val="clear" w:color="auto" w:fill="F2F2F2" w:themeFill="background1" w:themeFillShade="F2"/>
            <w:vAlign w:val="center"/>
          </w:tcPr>
          <w:p w14:paraId="06BD4FB6" w14:textId="4ADFC9F3" w:rsidR="00B26965" w:rsidRPr="00D71D39" w:rsidRDefault="00B26965" w:rsidP="00B26965">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27A7BDAE" w14:textId="77777777" w:rsidR="00B26965" w:rsidRPr="00D71D39" w:rsidRDefault="00B26965" w:rsidP="00B26965">
            <w:pPr>
              <w:spacing w:before="20" w:after="20"/>
              <w:jc w:val="center"/>
              <w:rPr>
                <w:rFonts w:asciiTheme="minorHAnsi" w:hAnsiTheme="minorHAnsi" w:cstheme="minorHAnsi"/>
                <w:sz w:val="20"/>
                <w:szCs w:val="20"/>
              </w:rPr>
            </w:pPr>
          </w:p>
        </w:tc>
      </w:tr>
      <w:tr w:rsidR="00D71D39" w:rsidRPr="0062727F" w14:paraId="7CE92EEB" w14:textId="77777777" w:rsidTr="00D71D39">
        <w:tc>
          <w:tcPr>
            <w:tcW w:w="2552" w:type="dxa"/>
            <w:gridSpan w:val="3"/>
            <w:shd w:val="clear" w:color="auto" w:fill="F2F2F2" w:themeFill="background1" w:themeFillShade="F2"/>
            <w:vAlign w:val="center"/>
          </w:tcPr>
          <w:p w14:paraId="3705974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6C89C8CC" w14:textId="77777777" w:rsidR="00D71D39" w:rsidRPr="00D71D39" w:rsidRDefault="00D71D39" w:rsidP="00D71D39">
            <w:pPr>
              <w:spacing w:before="20" w:after="20"/>
              <w:rPr>
                <w:rFonts w:asciiTheme="minorHAnsi" w:hAnsiTheme="minorHAnsi" w:cstheme="minorHAnsi"/>
                <w:sz w:val="20"/>
                <w:szCs w:val="20"/>
              </w:rPr>
            </w:pPr>
            <w:r w:rsidRPr="00D71D39">
              <w:rPr>
                <w:rFonts w:asciiTheme="minorHAnsi" w:hAnsiTheme="minorHAnsi" w:cstheme="minorHAnsi"/>
                <w:sz w:val="20"/>
                <w:szCs w:val="20"/>
              </w:rPr>
              <w:t>Relieve social tensions while strengthening the strategic vision of stakeholders</w:t>
            </w:r>
          </w:p>
        </w:tc>
      </w:tr>
      <w:tr w:rsidR="00D71D39" w:rsidRPr="0062727F" w14:paraId="6545F404" w14:textId="77777777" w:rsidTr="00D71D39">
        <w:tc>
          <w:tcPr>
            <w:tcW w:w="2552" w:type="dxa"/>
            <w:gridSpan w:val="3"/>
            <w:shd w:val="clear" w:color="auto" w:fill="D9D9D9" w:themeFill="background1" w:themeFillShade="D9"/>
            <w:vAlign w:val="center"/>
          </w:tcPr>
          <w:p w14:paraId="18B9F478"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Cross-cutting relevance</w:t>
            </w:r>
          </w:p>
        </w:tc>
        <w:tc>
          <w:tcPr>
            <w:tcW w:w="1355" w:type="dxa"/>
            <w:shd w:val="clear" w:color="auto" w:fill="FFFFFF" w:themeFill="background1"/>
            <w:vAlign w:val="center"/>
          </w:tcPr>
          <w:p w14:paraId="30E46641"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YES</w:t>
            </w:r>
          </w:p>
        </w:tc>
        <w:tc>
          <w:tcPr>
            <w:tcW w:w="5448" w:type="dxa"/>
            <w:gridSpan w:val="4"/>
            <w:shd w:val="clear" w:color="auto" w:fill="D9D9D9" w:themeFill="background1" w:themeFillShade="D9"/>
          </w:tcPr>
          <w:p w14:paraId="45338A1A" w14:textId="77777777" w:rsidR="00D71D39" w:rsidRPr="00D71D39" w:rsidRDefault="00D71D39" w:rsidP="00D71D39">
            <w:pPr>
              <w:spacing w:before="20" w:after="20"/>
              <w:rPr>
                <w:rFonts w:asciiTheme="minorHAnsi" w:hAnsiTheme="minorHAnsi" w:cstheme="minorHAnsi"/>
                <w:sz w:val="20"/>
                <w:szCs w:val="20"/>
              </w:rPr>
            </w:pPr>
            <w:r w:rsidRPr="00D71D39">
              <w:rPr>
                <w:rFonts w:asciiTheme="minorHAnsi" w:hAnsiTheme="minorHAnsi" w:cstheme="minorHAnsi"/>
                <w:sz w:val="20"/>
                <w:szCs w:val="20"/>
              </w:rPr>
              <w:t>All sectors vulnerable to climate change or ecosystem degradation but mostly Tourism, Agriculture, Forestry, Fishery, Urban</w:t>
            </w:r>
          </w:p>
        </w:tc>
      </w:tr>
      <w:tr w:rsidR="00D71D39" w:rsidRPr="0062727F" w14:paraId="3C3CFCB8" w14:textId="77777777" w:rsidTr="00D71D39">
        <w:tc>
          <w:tcPr>
            <w:tcW w:w="2552" w:type="dxa"/>
            <w:gridSpan w:val="3"/>
            <w:shd w:val="clear" w:color="auto" w:fill="F2F2F2" w:themeFill="background1" w:themeFillShade="F2"/>
            <w:vAlign w:val="center"/>
          </w:tcPr>
          <w:p w14:paraId="47AF1EDC"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Risks addressed</w:t>
            </w:r>
          </w:p>
        </w:tc>
        <w:tc>
          <w:tcPr>
            <w:tcW w:w="6803" w:type="dxa"/>
            <w:gridSpan w:val="5"/>
            <w:shd w:val="clear" w:color="auto" w:fill="F2F2F2" w:themeFill="background1" w:themeFillShade="F2"/>
          </w:tcPr>
          <w:p w14:paraId="243FBCDC" w14:textId="77777777" w:rsidR="00D71D39" w:rsidRPr="00D71D39" w:rsidRDefault="00D71D39" w:rsidP="00D71D39">
            <w:pPr>
              <w:spacing w:before="20" w:after="20"/>
              <w:rPr>
                <w:rFonts w:asciiTheme="minorHAnsi" w:hAnsiTheme="minorHAnsi" w:cstheme="minorHAnsi"/>
                <w:sz w:val="20"/>
                <w:szCs w:val="20"/>
              </w:rPr>
            </w:pPr>
            <w:r w:rsidRPr="00D71D39">
              <w:rPr>
                <w:rFonts w:asciiTheme="minorHAnsi" w:hAnsiTheme="minorHAnsi" w:cstheme="minorHAnsi"/>
                <w:sz w:val="20"/>
                <w:szCs w:val="20"/>
              </w:rPr>
              <w:t>Risks of mismanaging ecosystems due to biased public perceptions</w:t>
            </w:r>
          </w:p>
        </w:tc>
      </w:tr>
    </w:tbl>
    <w:p w14:paraId="0AB7EC8C" w14:textId="77777777" w:rsidR="00D71D39" w:rsidRDefault="00D71D39" w:rsidP="00721F50">
      <w:pPr>
        <w:pStyle w:val="Normal1"/>
        <w:spacing w:after="240"/>
        <w:rPr>
          <w:rFonts w:ascii="Times New Roman" w:hAnsi="Times New Roman" w:cs="Times New Roman"/>
          <w:sz w:val="24"/>
          <w:szCs w:val="24"/>
          <w:lang w:val="en-US"/>
        </w:rPr>
      </w:pPr>
    </w:p>
    <w:p w14:paraId="7A8981E3" w14:textId="77777777" w:rsidR="00986222" w:rsidRDefault="00986222">
      <w:pPr>
        <w:spacing w:after="200"/>
        <w:jc w:val="left"/>
        <w:rPr>
          <w:rFonts w:eastAsia="Arial" w:cs="Times New Roman"/>
          <w:color w:val="000000"/>
          <w:szCs w:val="24"/>
          <w:lang w:eastAsia="bg-BG"/>
        </w:rPr>
      </w:pPr>
      <w:r>
        <w:rPr>
          <w:rFonts w:cs="Times New Roman"/>
          <w:szCs w:val="24"/>
        </w:rPr>
        <w:lastRenderedPageBreak/>
        <w:br w:type="page"/>
      </w: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986222" w:rsidRPr="00ED0700" w14:paraId="6D935FA0" w14:textId="77777777" w:rsidTr="002A4B46">
        <w:tc>
          <w:tcPr>
            <w:tcW w:w="9355" w:type="dxa"/>
            <w:gridSpan w:val="8"/>
            <w:shd w:val="clear" w:color="auto" w:fill="A8D08D"/>
          </w:tcPr>
          <w:p w14:paraId="0848D801" w14:textId="77777777" w:rsidR="00986222" w:rsidRPr="00F11723" w:rsidRDefault="006F7821" w:rsidP="00593CB2">
            <w:pPr>
              <w:pStyle w:val="ListParagraph"/>
              <w:numPr>
                <w:ilvl w:val="0"/>
                <w:numId w:val="75"/>
              </w:numPr>
              <w:spacing w:before="20" w:after="20"/>
              <w:rPr>
                <w:rFonts w:asciiTheme="minorHAnsi" w:eastAsia="Times New Roman" w:hAnsiTheme="minorHAnsi" w:cstheme="minorHAnsi"/>
                <w:b/>
                <w:bCs/>
                <w:color w:val="000000"/>
                <w:szCs w:val="24"/>
              </w:rPr>
            </w:pPr>
            <w:r w:rsidRPr="006F7821">
              <w:rPr>
                <w:rFonts w:asciiTheme="minorHAnsi" w:eastAsia="Times New Roman" w:hAnsiTheme="minorHAnsi" w:cstheme="minorHAnsi"/>
                <w:b/>
                <w:bCs/>
                <w:color w:val="000000"/>
                <w:szCs w:val="24"/>
              </w:rPr>
              <w:lastRenderedPageBreak/>
              <w:t>Use the ‘invisible ecosystem</w:t>
            </w:r>
            <w:r w:rsidR="005C13CB">
              <w:rPr>
                <w:rFonts w:asciiTheme="minorHAnsi" w:eastAsia="Times New Roman" w:hAnsiTheme="minorHAnsi" w:cstheme="minorHAnsi"/>
                <w:b/>
                <w:bCs/>
                <w:color w:val="000000"/>
                <w:szCs w:val="24"/>
              </w:rPr>
              <w:t xml:space="preserve"> service</w:t>
            </w:r>
            <w:r w:rsidRPr="006F7821">
              <w:rPr>
                <w:rFonts w:asciiTheme="minorHAnsi" w:eastAsia="Times New Roman" w:hAnsiTheme="minorHAnsi" w:cstheme="minorHAnsi"/>
                <w:b/>
                <w:bCs/>
                <w:color w:val="000000"/>
                <w:szCs w:val="24"/>
              </w:rPr>
              <w:t>s’ for adaptation and human benefit</w:t>
            </w:r>
          </w:p>
        </w:tc>
      </w:tr>
      <w:tr w:rsidR="00986222" w:rsidRPr="00F11723" w14:paraId="26F0A5B7" w14:textId="77777777" w:rsidTr="002A4B46">
        <w:tc>
          <w:tcPr>
            <w:tcW w:w="9355" w:type="dxa"/>
            <w:gridSpan w:val="8"/>
            <w:shd w:val="clear" w:color="auto" w:fill="E2EFD9"/>
          </w:tcPr>
          <w:p w14:paraId="49C85EFB" w14:textId="77777777" w:rsidR="00986222" w:rsidRPr="00DF106B" w:rsidRDefault="006F7821" w:rsidP="00593CB2">
            <w:pPr>
              <w:pStyle w:val="ListParagraph"/>
              <w:numPr>
                <w:ilvl w:val="0"/>
                <w:numId w:val="76"/>
              </w:numPr>
              <w:spacing w:before="40" w:after="40"/>
              <w:contextualSpacing w:val="0"/>
              <w:rPr>
                <w:rFonts w:asciiTheme="minorHAnsi" w:eastAsia="Times New Roman" w:hAnsiTheme="minorHAnsi" w:cstheme="minorHAnsi"/>
                <w:b/>
                <w:color w:val="000000"/>
              </w:rPr>
            </w:pPr>
            <w:r>
              <w:rPr>
                <w:rFonts w:asciiTheme="minorHAnsi" w:eastAsia="Times New Roman" w:hAnsiTheme="minorHAnsi" w:cstheme="minorHAnsi"/>
                <w:b/>
                <w:color w:val="000000"/>
              </w:rPr>
              <w:t>Optimal use of existing ecosystem services</w:t>
            </w:r>
          </w:p>
        </w:tc>
      </w:tr>
      <w:tr w:rsidR="00986222" w:rsidRPr="00F11723" w14:paraId="4A0F3FE7" w14:textId="77777777" w:rsidTr="002A4B46">
        <w:tc>
          <w:tcPr>
            <w:tcW w:w="9355" w:type="dxa"/>
            <w:gridSpan w:val="8"/>
            <w:shd w:val="clear" w:color="auto" w:fill="E2EFD9"/>
          </w:tcPr>
          <w:p w14:paraId="791231D9" w14:textId="77777777" w:rsidR="00986222" w:rsidRPr="00656F8D" w:rsidRDefault="006F7821" w:rsidP="00593CB2">
            <w:pPr>
              <w:pStyle w:val="ListParagraph"/>
              <w:numPr>
                <w:ilvl w:val="0"/>
                <w:numId w:val="76"/>
              </w:numPr>
              <w:spacing w:before="40" w:after="40" w:line="276" w:lineRule="auto"/>
              <w:contextualSpacing w:val="0"/>
              <w:rPr>
                <w:rFonts w:asciiTheme="minorHAnsi" w:eastAsia="Times New Roman" w:hAnsiTheme="minorHAnsi" w:cstheme="minorHAnsi"/>
                <w:b/>
                <w:color w:val="000000"/>
              </w:rPr>
            </w:pPr>
            <w:r>
              <w:rPr>
                <w:rFonts w:asciiTheme="minorHAnsi" w:eastAsia="Times New Roman" w:hAnsiTheme="minorHAnsi" w:cstheme="minorHAnsi"/>
                <w:b/>
                <w:color w:val="000000"/>
              </w:rPr>
              <w:t>Ecosystem services for CCA as new opportunity for business and society</w:t>
            </w:r>
          </w:p>
        </w:tc>
      </w:tr>
      <w:tr w:rsidR="00986222" w:rsidRPr="00E01F60" w14:paraId="6E966145" w14:textId="77777777" w:rsidTr="002A4B46">
        <w:trPr>
          <w:trHeight w:val="69"/>
        </w:trPr>
        <w:tc>
          <w:tcPr>
            <w:tcW w:w="9355" w:type="dxa"/>
            <w:gridSpan w:val="8"/>
            <w:shd w:val="clear" w:color="auto" w:fill="auto"/>
          </w:tcPr>
          <w:p w14:paraId="46135450" w14:textId="77777777" w:rsidR="00986222" w:rsidRPr="00E01F60" w:rsidRDefault="000B475F"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Use genetic resources for resilience</w:t>
            </w:r>
          </w:p>
        </w:tc>
      </w:tr>
      <w:tr w:rsidR="002A4B46" w:rsidRPr="00ED0700" w14:paraId="796DAFBA" w14:textId="77777777" w:rsidTr="002A4B46">
        <w:tc>
          <w:tcPr>
            <w:tcW w:w="2552" w:type="dxa"/>
            <w:gridSpan w:val="3"/>
            <w:vMerge w:val="restart"/>
            <w:shd w:val="clear" w:color="auto" w:fill="F2F2F2" w:themeFill="background1" w:themeFillShade="F2"/>
            <w:vAlign w:val="center"/>
          </w:tcPr>
          <w:p w14:paraId="1A1E769A"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Relevant to:</w:t>
            </w:r>
          </w:p>
        </w:tc>
        <w:tc>
          <w:tcPr>
            <w:tcW w:w="1355" w:type="dxa"/>
            <w:shd w:val="clear" w:color="auto" w:fill="F2F2F2" w:themeFill="background1" w:themeFillShade="F2"/>
            <w:vAlign w:val="center"/>
          </w:tcPr>
          <w:p w14:paraId="1DB8A007"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4EDFFB38"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01B5628C"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2692481D"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54E53D4E"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pressures &amp; disturbances reduction</w:t>
            </w:r>
          </w:p>
        </w:tc>
      </w:tr>
      <w:tr w:rsidR="002A4B46" w:rsidRPr="00ED0700" w14:paraId="7F8A8800" w14:textId="77777777" w:rsidTr="002A4B46">
        <w:tc>
          <w:tcPr>
            <w:tcW w:w="2552" w:type="dxa"/>
            <w:gridSpan w:val="3"/>
            <w:vMerge/>
            <w:shd w:val="clear" w:color="auto" w:fill="F2F2F2" w:themeFill="background1" w:themeFillShade="F2"/>
            <w:vAlign w:val="center"/>
          </w:tcPr>
          <w:p w14:paraId="7FFB5CF7" w14:textId="77777777" w:rsidR="002A4B46" w:rsidRPr="00D71D39" w:rsidRDefault="002A4B46" w:rsidP="002A4B46">
            <w:pPr>
              <w:spacing w:before="20" w:after="20"/>
              <w:jc w:val="center"/>
              <w:rPr>
                <w:rFonts w:asciiTheme="minorHAnsi" w:hAnsiTheme="minorHAnsi" w:cstheme="minorHAnsi"/>
                <w:sz w:val="20"/>
                <w:szCs w:val="20"/>
              </w:rPr>
            </w:pPr>
          </w:p>
        </w:tc>
        <w:tc>
          <w:tcPr>
            <w:tcW w:w="1355" w:type="dxa"/>
            <w:shd w:val="clear" w:color="auto" w:fill="FFFFFF" w:themeFill="background1"/>
          </w:tcPr>
          <w:p w14:paraId="692A6D3C"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68" w:type="dxa"/>
            <w:shd w:val="clear" w:color="auto" w:fill="FFFFFF" w:themeFill="background1"/>
          </w:tcPr>
          <w:p w14:paraId="1BAD7A3B"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190" w:type="dxa"/>
            <w:shd w:val="clear" w:color="auto" w:fill="FFFFFF" w:themeFill="background1"/>
          </w:tcPr>
          <w:p w14:paraId="6936DE55"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695" w:type="dxa"/>
            <w:shd w:val="clear" w:color="auto" w:fill="FFFFFF" w:themeFill="background1"/>
          </w:tcPr>
          <w:p w14:paraId="78FC45DB" w14:textId="77777777" w:rsidR="002A4B46" w:rsidRPr="00D71D39" w:rsidRDefault="002A4B46" w:rsidP="002A4B46">
            <w:pPr>
              <w:spacing w:before="20" w:after="20"/>
              <w:jc w:val="center"/>
              <w:rPr>
                <w:rFonts w:asciiTheme="minorHAnsi" w:hAnsiTheme="minorHAnsi" w:cstheme="minorHAnsi"/>
                <w:sz w:val="20"/>
                <w:szCs w:val="20"/>
              </w:rPr>
            </w:pPr>
          </w:p>
        </w:tc>
        <w:tc>
          <w:tcPr>
            <w:tcW w:w="1295" w:type="dxa"/>
            <w:shd w:val="clear" w:color="auto" w:fill="FFFFFF" w:themeFill="background1"/>
          </w:tcPr>
          <w:p w14:paraId="0110E0BE" w14:textId="77777777" w:rsidR="002A4B46" w:rsidRPr="00D71D39" w:rsidRDefault="002A4B46" w:rsidP="002A4B46">
            <w:pPr>
              <w:spacing w:before="20" w:after="20"/>
              <w:jc w:val="center"/>
              <w:rPr>
                <w:rFonts w:asciiTheme="minorHAnsi" w:hAnsiTheme="minorHAnsi" w:cstheme="minorHAnsi"/>
                <w:sz w:val="20"/>
                <w:szCs w:val="20"/>
              </w:rPr>
            </w:pPr>
          </w:p>
        </w:tc>
      </w:tr>
      <w:tr w:rsidR="002A4B46" w:rsidRPr="00ED0700" w14:paraId="3476648F" w14:textId="77777777" w:rsidTr="00D71D39">
        <w:trPr>
          <w:trHeight w:val="2260"/>
        </w:trPr>
        <w:tc>
          <w:tcPr>
            <w:tcW w:w="2552" w:type="dxa"/>
            <w:gridSpan w:val="3"/>
            <w:shd w:val="clear" w:color="auto" w:fill="D9D9D9" w:themeFill="background1" w:themeFillShade="D9"/>
            <w:vAlign w:val="center"/>
          </w:tcPr>
          <w:p w14:paraId="009063F0" w14:textId="77777777" w:rsidR="002A4B46" w:rsidRPr="00D71D39" w:rsidRDefault="002A4B46" w:rsidP="002A4B46">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3E569779" w14:textId="77777777" w:rsidR="002A4B46" w:rsidRPr="00D71D39"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 xml:space="preserve">Rationale: Sustainable use of genetic resources for improving the supply of provisioning ecosystem services and increase climate resilience. </w:t>
            </w:r>
          </w:p>
          <w:p w14:paraId="1AFDDA06" w14:textId="77777777" w:rsidR="002A4B46" w:rsidRPr="00D71D39"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Impact: The option has predominantly societal direction – food security and access to healing plants for vulnerable population groups. The agricultural and foraging components both place some challenges to sustainable use and the carrying capacity of the respective ecosystems must not be overstretched. Also, careful research is necessary on any sorts and breeds to be introduced as climate resilience measure to identify whether they create pressures on local biodiversity.</w:t>
            </w:r>
          </w:p>
          <w:p w14:paraId="17A1C7B0" w14:textId="77777777" w:rsidR="002A4B46" w:rsidRPr="00D71D39" w:rsidRDefault="002A4B46"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 xml:space="preserve">Synergies: To avoid loss of biodiversity and ecosystem services, this option must be used together with options 4, 6, 21, 22, 23 and 24. It also benefits from options 4,6,9,10,14. </w:t>
            </w:r>
          </w:p>
        </w:tc>
      </w:tr>
      <w:tr w:rsidR="002A4B46" w:rsidRPr="00ED0700" w14:paraId="2E0F944C" w14:textId="77777777" w:rsidTr="002A4B46">
        <w:tc>
          <w:tcPr>
            <w:tcW w:w="2552" w:type="dxa"/>
            <w:gridSpan w:val="3"/>
            <w:shd w:val="clear" w:color="auto" w:fill="000000" w:themeFill="text1"/>
            <w:vAlign w:val="center"/>
          </w:tcPr>
          <w:p w14:paraId="3CFC8F93" w14:textId="77777777" w:rsidR="002A4B46" w:rsidRPr="00D71D39" w:rsidRDefault="002A4B46" w:rsidP="002A4B46">
            <w:pPr>
              <w:spacing w:before="20" w:after="20"/>
              <w:jc w:val="center"/>
              <w:rPr>
                <w:rFonts w:asciiTheme="minorHAnsi" w:hAnsiTheme="minorHAnsi" w:cstheme="minorHAnsi"/>
                <w:color w:val="FFFFFF" w:themeColor="background1"/>
                <w:sz w:val="16"/>
                <w:szCs w:val="16"/>
              </w:rPr>
            </w:pPr>
            <w:r w:rsidRPr="00D71D39">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401CDB23" w14:textId="77777777" w:rsidR="002A4B46" w:rsidRPr="00D71D39" w:rsidRDefault="002A4B46" w:rsidP="002A4B46">
            <w:pPr>
              <w:autoSpaceDE w:val="0"/>
              <w:autoSpaceDN w:val="0"/>
              <w:adjustRightInd w:val="0"/>
              <w:spacing w:before="20" w:after="20"/>
              <w:rPr>
                <w:rFonts w:asciiTheme="minorHAnsi" w:hAnsiTheme="minorHAnsi" w:cstheme="minorHAnsi"/>
                <w:sz w:val="20"/>
                <w:szCs w:val="20"/>
              </w:rPr>
            </w:pPr>
          </w:p>
        </w:tc>
      </w:tr>
      <w:tr w:rsidR="002A4B46" w:rsidRPr="00ED0700" w14:paraId="42C13083" w14:textId="77777777" w:rsidTr="002A4B46">
        <w:tc>
          <w:tcPr>
            <w:tcW w:w="851" w:type="dxa"/>
            <w:shd w:val="clear" w:color="auto" w:fill="F2F2F2" w:themeFill="background1" w:themeFillShade="F2"/>
            <w:vAlign w:val="center"/>
          </w:tcPr>
          <w:p w14:paraId="26B9057F" w14:textId="77777777" w:rsidR="002A4B46" w:rsidRPr="00D71D39" w:rsidRDefault="002A4B46" w:rsidP="002A4B46">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Economic</w:t>
            </w:r>
          </w:p>
        </w:tc>
        <w:tc>
          <w:tcPr>
            <w:tcW w:w="850" w:type="dxa"/>
            <w:shd w:val="clear" w:color="auto" w:fill="F2F2F2" w:themeFill="background1" w:themeFillShade="F2"/>
            <w:vAlign w:val="center"/>
          </w:tcPr>
          <w:p w14:paraId="2314A378" w14:textId="4E0808F5" w:rsidR="002A4B46" w:rsidRPr="00D71D39" w:rsidRDefault="002A4B46" w:rsidP="002A4B46">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Ecologic</w:t>
            </w:r>
          </w:p>
        </w:tc>
        <w:tc>
          <w:tcPr>
            <w:tcW w:w="851" w:type="dxa"/>
            <w:shd w:val="clear" w:color="auto" w:fill="F2F2F2" w:themeFill="background1" w:themeFillShade="F2"/>
            <w:vAlign w:val="center"/>
          </w:tcPr>
          <w:p w14:paraId="69CFED43" w14:textId="77777777" w:rsidR="002A4B46" w:rsidRPr="00D71D39" w:rsidRDefault="002A4B46" w:rsidP="002A4B46">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68CE05CB" w14:textId="77777777" w:rsidR="002A4B46" w:rsidRPr="00D71D39" w:rsidRDefault="002A4B46" w:rsidP="002A4B46">
            <w:pPr>
              <w:spacing w:before="20" w:after="20"/>
              <w:rPr>
                <w:rFonts w:asciiTheme="minorHAnsi" w:hAnsiTheme="minorHAnsi" w:cstheme="minorHAnsi"/>
                <w:sz w:val="20"/>
                <w:szCs w:val="20"/>
              </w:rPr>
            </w:pPr>
          </w:p>
        </w:tc>
      </w:tr>
      <w:tr w:rsidR="00B26965" w:rsidRPr="00ED0700" w14:paraId="40DE7380" w14:textId="77777777" w:rsidTr="002A4B46">
        <w:tc>
          <w:tcPr>
            <w:tcW w:w="851" w:type="dxa"/>
            <w:shd w:val="clear" w:color="auto" w:fill="F2F2F2" w:themeFill="background1" w:themeFillShade="F2"/>
            <w:vAlign w:val="center"/>
          </w:tcPr>
          <w:p w14:paraId="086EDD6C" w14:textId="7DDD363C" w:rsidR="00B26965" w:rsidRPr="00D71D39" w:rsidRDefault="00B26965" w:rsidP="00B26965">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850" w:type="dxa"/>
            <w:shd w:val="clear" w:color="auto" w:fill="F2F2F2" w:themeFill="background1" w:themeFillShade="F2"/>
            <w:vAlign w:val="center"/>
          </w:tcPr>
          <w:p w14:paraId="203124D2" w14:textId="21E14E0B" w:rsidR="00B26965" w:rsidRPr="00D71D39" w:rsidRDefault="00B26965" w:rsidP="00B26965">
            <w:pPr>
              <w:spacing w:before="20" w:after="20"/>
              <w:jc w:val="center"/>
              <w:rPr>
                <w:rFonts w:asciiTheme="minorHAnsi" w:hAnsiTheme="minorHAnsi" w:cstheme="minorHAnsi"/>
                <w:sz w:val="16"/>
                <w:szCs w:val="16"/>
              </w:rPr>
            </w:pPr>
            <w:r>
              <w:rPr>
                <w:rFonts w:asciiTheme="minorHAnsi" w:hAnsiTheme="minorHAnsi" w:cstheme="minorHAnsi"/>
                <w:sz w:val="16"/>
                <w:szCs w:val="16"/>
              </w:rPr>
              <w:t>--</w:t>
            </w:r>
          </w:p>
        </w:tc>
        <w:tc>
          <w:tcPr>
            <w:tcW w:w="851" w:type="dxa"/>
            <w:shd w:val="clear" w:color="auto" w:fill="F2F2F2" w:themeFill="background1" w:themeFillShade="F2"/>
            <w:vAlign w:val="center"/>
          </w:tcPr>
          <w:p w14:paraId="185E42B1" w14:textId="371537F1" w:rsidR="00B26965" w:rsidRPr="00D71D39" w:rsidRDefault="00B26965" w:rsidP="00B26965">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73312ED4" w14:textId="77777777" w:rsidR="00B26965" w:rsidRPr="00D71D39" w:rsidRDefault="00B26965" w:rsidP="00B26965">
            <w:pPr>
              <w:spacing w:before="20" w:after="20"/>
              <w:rPr>
                <w:rFonts w:asciiTheme="minorHAnsi" w:hAnsiTheme="minorHAnsi" w:cstheme="minorHAnsi"/>
                <w:sz w:val="20"/>
                <w:szCs w:val="20"/>
              </w:rPr>
            </w:pPr>
          </w:p>
        </w:tc>
      </w:tr>
      <w:tr w:rsidR="00B26965" w:rsidRPr="00ED0700" w14:paraId="463D1ECF" w14:textId="77777777" w:rsidTr="002A4B46">
        <w:tc>
          <w:tcPr>
            <w:tcW w:w="2552" w:type="dxa"/>
            <w:gridSpan w:val="3"/>
            <w:shd w:val="clear" w:color="auto" w:fill="F2F2F2" w:themeFill="background1" w:themeFillShade="F2"/>
            <w:vAlign w:val="center"/>
          </w:tcPr>
          <w:p w14:paraId="3101D256" w14:textId="77777777" w:rsidR="00B26965" w:rsidRPr="00D71D39" w:rsidRDefault="00B26965" w:rsidP="00B26965">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2DEF091B" w14:textId="77777777" w:rsidR="00B26965" w:rsidRPr="00D71D39" w:rsidRDefault="00B26965" w:rsidP="00B26965">
            <w:pPr>
              <w:spacing w:before="20" w:after="20"/>
              <w:rPr>
                <w:rFonts w:asciiTheme="minorHAnsi" w:hAnsiTheme="minorHAnsi" w:cstheme="minorHAnsi"/>
                <w:sz w:val="20"/>
                <w:szCs w:val="20"/>
              </w:rPr>
            </w:pPr>
            <w:r w:rsidRPr="00D71D39">
              <w:rPr>
                <w:rFonts w:asciiTheme="minorHAnsi" w:hAnsiTheme="minorHAnsi" w:cstheme="minorHAnsi"/>
                <w:sz w:val="20"/>
                <w:szCs w:val="20"/>
              </w:rPr>
              <w:t xml:space="preserve">Diversify the use of provisioning services to improve climate resilience while also supporting the population </w:t>
            </w:r>
          </w:p>
        </w:tc>
      </w:tr>
      <w:tr w:rsidR="00B26965" w:rsidRPr="00ED0700" w14:paraId="34E7FDEC" w14:textId="77777777" w:rsidTr="002A4B46">
        <w:tc>
          <w:tcPr>
            <w:tcW w:w="2552" w:type="dxa"/>
            <w:gridSpan w:val="3"/>
            <w:shd w:val="clear" w:color="auto" w:fill="D9D9D9" w:themeFill="background1" w:themeFillShade="D9"/>
            <w:vAlign w:val="center"/>
          </w:tcPr>
          <w:p w14:paraId="31D3C869" w14:textId="77777777" w:rsidR="00B26965" w:rsidRPr="00D71D39" w:rsidRDefault="00B26965" w:rsidP="00B26965">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Cross-cutting relevance</w:t>
            </w:r>
          </w:p>
        </w:tc>
        <w:tc>
          <w:tcPr>
            <w:tcW w:w="1355" w:type="dxa"/>
            <w:shd w:val="clear" w:color="auto" w:fill="FFFFFF" w:themeFill="background1"/>
            <w:vAlign w:val="center"/>
          </w:tcPr>
          <w:p w14:paraId="24BC3C7D" w14:textId="77777777" w:rsidR="00B26965" w:rsidRPr="00D71D39" w:rsidRDefault="00B26965" w:rsidP="00B26965">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Yes</w:t>
            </w:r>
          </w:p>
        </w:tc>
        <w:tc>
          <w:tcPr>
            <w:tcW w:w="5448" w:type="dxa"/>
            <w:gridSpan w:val="4"/>
            <w:shd w:val="clear" w:color="auto" w:fill="D9D9D9" w:themeFill="background1" w:themeFillShade="D9"/>
          </w:tcPr>
          <w:p w14:paraId="646940CE" w14:textId="77777777" w:rsidR="00B26965" w:rsidRPr="00D71D39" w:rsidRDefault="00B26965" w:rsidP="00B26965">
            <w:pPr>
              <w:spacing w:before="20" w:after="20"/>
              <w:rPr>
                <w:rFonts w:asciiTheme="minorHAnsi" w:hAnsiTheme="minorHAnsi" w:cstheme="minorHAnsi"/>
                <w:sz w:val="20"/>
                <w:szCs w:val="20"/>
              </w:rPr>
            </w:pPr>
            <w:r w:rsidRPr="00D71D39">
              <w:rPr>
                <w:rFonts w:asciiTheme="minorHAnsi" w:hAnsiTheme="minorHAnsi" w:cstheme="minorHAnsi"/>
                <w:sz w:val="20"/>
                <w:szCs w:val="20"/>
              </w:rPr>
              <w:t>All sectors vulnerable to climate change or ecosystem degradation but mostly Agriculture and Forestry</w:t>
            </w:r>
          </w:p>
        </w:tc>
      </w:tr>
      <w:tr w:rsidR="00B26965" w:rsidRPr="00ED0700" w14:paraId="12712D2D" w14:textId="77777777" w:rsidTr="002A4B46">
        <w:tc>
          <w:tcPr>
            <w:tcW w:w="2552" w:type="dxa"/>
            <w:gridSpan w:val="3"/>
            <w:shd w:val="clear" w:color="auto" w:fill="F2F2F2" w:themeFill="background1" w:themeFillShade="F2"/>
            <w:vAlign w:val="center"/>
          </w:tcPr>
          <w:p w14:paraId="43050D78" w14:textId="77777777" w:rsidR="00B26965" w:rsidRPr="00D71D39" w:rsidRDefault="00B26965" w:rsidP="00B26965">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Risks addressed</w:t>
            </w:r>
          </w:p>
        </w:tc>
        <w:tc>
          <w:tcPr>
            <w:tcW w:w="6803" w:type="dxa"/>
            <w:gridSpan w:val="5"/>
            <w:shd w:val="clear" w:color="auto" w:fill="F2F2F2" w:themeFill="background1" w:themeFillShade="F2"/>
          </w:tcPr>
          <w:p w14:paraId="33E27A0E" w14:textId="77777777" w:rsidR="00B26965" w:rsidRPr="00D71D39" w:rsidRDefault="00B26965" w:rsidP="00B26965">
            <w:pPr>
              <w:spacing w:before="20" w:after="20"/>
              <w:rPr>
                <w:rFonts w:asciiTheme="minorHAnsi" w:hAnsiTheme="minorHAnsi" w:cstheme="minorHAnsi"/>
                <w:sz w:val="20"/>
                <w:szCs w:val="20"/>
              </w:rPr>
            </w:pPr>
            <w:r w:rsidRPr="00D71D39">
              <w:rPr>
                <w:rFonts w:asciiTheme="minorHAnsi" w:hAnsiTheme="minorHAnsi" w:cstheme="minorHAnsi"/>
                <w:sz w:val="20"/>
                <w:szCs w:val="20"/>
              </w:rPr>
              <w:t>Risks of ecosystem exploitation and loss of biodiversity, especially in monocultures</w:t>
            </w:r>
          </w:p>
        </w:tc>
      </w:tr>
    </w:tbl>
    <w:p w14:paraId="1ADED2C5" w14:textId="77777777" w:rsidR="00804D70" w:rsidRPr="00D71D39" w:rsidRDefault="00804D70" w:rsidP="00D71D39">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D71D39" w:rsidRPr="00E01F60" w14:paraId="06146BF5" w14:textId="77777777" w:rsidTr="00D71D39">
        <w:tc>
          <w:tcPr>
            <w:tcW w:w="9355" w:type="dxa"/>
            <w:gridSpan w:val="8"/>
            <w:shd w:val="clear" w:color="auto" w:fill="auto"/>
          </w:tcPr>
          <w:p w14:paraId="7148849D" w14:textId="77777777" w:rsidR="00D71D39" w:rsidRPr="00E01F60" w:rsidRDefault="00D71D39"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Cultural ecosystem services for recreation and education</w:t>
            </w:r>
          </w:p>
        </w:tc>
      </w:tr>
      <w:tr w:rsidR="00D71D39" w:rsidRPr="001F4C67" w14:paraId="3D096074" w14:textId="77777777" w:rsidTr="00D71D39">
        <w:tc>
          <w:tcPr>
            <w:tcW w:w="2552" w:type="dxa"/>
            <w:gridSpan w:val="3"/>
            <w:vMerge w:val="restart"/>
            <w:shd w:val="clear" w:color="auto" w:fill="F2F2F2" w:themeFill="background1" w:themeFillShade="F2"/>
            <w:vAlign w:val="center"/>
          </w:tcPr>
          <w:p w14:paraId="587E3F4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Relevant to:</w:t>
            </w:r>
          </w:p>
        </w:tc>
        <w:tc>
          <w:tcPr>
            <w:tcW w:w="1355" w:type="dxa"/>
            <w:shd w:val="clear" w:color="auto" w:fill="F2F2F2" w:themeFill="background1" w:themeFillShade="F2"/>
            <w:vAlign w:val="center"/>
          </w:tcPr>
          <w:p w14:paraId="7E4ED6F1"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3198CC52"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4DE32780"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1E6F3ECE"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2CC92E7E"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pressures &amp; disturbances reduction</w:t>
            </w:r>
          </w:p>
        </w:tc>
      </w:tr>
      <w:tr w:rsidR="00D71D39" w:rsidRPr="0062727F" w14:paraId="05D2FCFE" w14:textId="77777777" w:rsidTr="00D71D39">
        <w:tc>
          <w:tcPr>
            <w:tcW w:w="2552" w:type="dxa"/>
            <w:gridSpan w:val="3"/>
            <w:vMerge/>
            <w:shd w:val="clear" w:color="auto" w:fill="F2F2F2" w:themeFill="background1" w:themeFillShade="F2"/>
            <w:vAlign w:val="center"/>
          </w:tcPr>
          <w:p w14:paraId="2BC62353" w14:textId="77777777" w:rsidR="00D71D39" w:rsidRPr="00D71D39" w:rsidRDefault="00D71D39"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6B45F12E" w14:textId="77777777" w:rsidR="00D71D39" w:rsidRPr="00D71D39" w:rsidRDefault="00D71D39" w:rsidP="00D71D39">
            <w:pPr>
              <w:spacing w:before="20" w:after="20"/>
              <w:jc w:val="center"/>
              <w:rPr>
                <w:rFonts w:asciiTheme="minorHAnsi" w:hAnsiTheme="minorHAnsi" w:cstheme="minorHAnsi"/>
                <w:sz w:val="20"/>
                <w:szCs w:val="20"/>
              </w:rPr>
            </w:pPr>
          </w:p>
        </w:tc>
        <w:tc>
          <w:tcPr>
            <w:tcW w:w="1268" w:type="dxa"/>
            <w:shd w:val="clear" w:color="auto" w:fill="FFFFFF" w:themeFill="background1"/>
          </w:tcPr>
          <w:p w14:paraId="75425D3B"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190" w:type="dxa"/>
            <w:shd w:val="clear" w:color="auto" w:fill="FFFFFF" w:themeFill="background1"/>
          </w:tcPr>
          <w:p w14:paraId="0DFF9374"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695" w:type="dxa"/>
            <w:shd w:val="clear" w:color="auto" w:fill="FFFFFF" w:themeFill="background1"/>
          </w:tcPr>
          <w:p w14:paraId="20C875B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95" w:type="dxa"/>
            <w:shd w:val="clear" w:color="auto" w:fill="FFFFFF" w:themeFill="background1"/>
          </w:tcPr>
          <w:p w14:paraId="455916F8"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r>
      <w:tr w:rsidR="00D71D39" w:rsidRPr="00B950A4" w14:paraId="0C350372" w14:textId="77777777" w:rsidTr="00D71D39">
        <w:trPr>
          <w:trHeight w:val="1099"/>
        </w:trPr>
        <w:tc>
          <w:tcPr>
            <w:tcW w:w="2552" w:type="dxa"/>
            <w:gridSpan w:val="3"/>
            <w:shd w:val="clear" w:color="auto" w:fill="D9D9D9" w:themeFill="background1" w:themeFillShade="D9"/>
            <w:vAlign w:val="center"/>
          </w:tcPr>
          <w:p w14:paraId="0A404809"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5F1837BE"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 xml:space="preserve">Rationale: Support sustainable tourism and recreation while contributing to collection of knowledge for ecosystem monitoring and management. </w:t>
            </w:r>
          </w:p>
          <w:p w14:paraId="3F1F4FE3"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Impact: This option aims at reducing tourism’s pressure on ecosystems while also reviving the connection with nature.</w:t>
            </w:r>
          </w:p>
          <w:p w14:paraId="2F488577"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Synergies: Strong synergy with option groups IV and VIII. To avoid loss of biodiversity and ecosystem services, this option must be used together with options 4, 6, 21, 22, 23 and 24. It also benefits from options 4,6,9,10,14.</w:t>
            </w:r>
          </w:p>
        </w:tc>
      </w:tr>
      <w:tr w:rsidR="00D71D39" w:rsidRPr="002D7765" w14:paraId="76846513" w14:textId="77777777" w:rsidTr="00D71D39">
        <w:tc>
          <w:tcPr>
            <w:tcW w:w="2552" w:type="dxa"/>
            <w:gridSpan w:val="3"/>
            <w:shd w:val="clear" w:color="auto" w:fill="000000" w:themeFill="text1"/>
            <w:vAlign w:val="center"/>
          </w:tcPr>
          <w:p w14:paraId="68D1DE64"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564D8216" w14:textId="77777777" w:rsidR="00D71D39" w:rsidRPr="00D71D39" w:rsidRDefault="00D71D39" w:rsidP="00D71D39">
            <w:pPr>
              <w:spacing w:before="20" w:after="20"/>
              <w:jc w:val="center"/>
              <w:rPr>
                <w:rFonts w:asciiTheme="minorHAnsi" w:hAnsiTheme="minorHAnsi" w:cstheme="minorHAnsi"/>
                <w:sz w:val="20"/>
                <w:szCs w:val="20"/>
              </w:rPr>
            </w:pPr>
          </w:p>
        </w:tc>
      </w:tr>
      <w:tr w:rsidR="00D71D39" w:rsidRPr="00016FA4" w14:paraId="500B2476" w14:textId="77777777" w:rsidTr="00D71D39">
        <w:tc>
          <w:tcPr>
            <w:tcW w:w="851" w:type="dxa"/>
            <w:shd w:val="clear" w:color="auto" w:fill="F2F2F2" w:themeFill="background1" w:themeFillShade="F2"/>
            <w:vAlign w:val="center"/>
          </w:tcPr>
          <w:p w14:paraId="502676FF"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Economic</w:t>
            </w:r>
          </w:p>
        </w:tc>
        <w:tc>
          <w:tcPr>
            <w:tcW w:w="850" w:type="dxa"/>
            <w:shd w:val="clear" w:color="auto" w:fill="F2F2F2" w:themeFill="background1" w:themeFillShade="F2"/>
            <w:vAlign w:val="center"/>
          </w:tcPr>
          <w:p w14:paraId="6EB00075" w14:textId="01129FDC"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Ecologic</w:t>
            </w:r>
          </w:p>
        </w:tc>
        <w:tc>
          <w:tcPr>
            <w:tcW w:w="851" w:type="dxa"/>
            <w:shd w:val="clear" w:color="auto" w:fill="F2F2F2" w:themeFill="background1" w:themeFillShade="F2"/>
            <w:vAlign w:val="center"/>
          </w:tcPr>
          <w:p w14:paraId="710E70F4"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52102292" w14:textId="77777777" w:rsidR="00D71D39" w:rsidRPr="00D71D39" w:rsidRDefault="00D71D39" w:rsidP="00D71D39">
            <w:pPr>
              <w:spacing w:before="20" w:after="20"/>
              <w:jc w:val="center"/>
              <w:rPr>
                <w:rFonts w:asciiTheme="minorHAnsi" w:hAnsiTheme="minorHAnsi" w:cstheme="minorHAnsi"/>
                <w:sz w:val="20"/>
                <w:szCs w:val="20"/>
              </w:rPr>
            </w:pPr>
          </w:p>
        </w:tc>
      </w:tr>
      <w:tr w:rsidR="009A7CD9" w:rsidRPr="00016FA4" w14:paraId="3FF7E1EC" w14:textId="77777777" w:rsidTr="00D71D39">
        <w:trPr>
          <w:trHeight w:val="56"/>
        </w:trPr>
        <w:tc>
          <w:tcPr>
            <w:tcW w:w="851" w:type="dxa"/>
            <w:shd w:val="clear" w:color="auto" w:fill="F2F2F2" w:themeFill="background1" w:themeFillShade="F2"/>
            <w:vAlign w:val="center"/>
          </w:tcPr>
          <w:p w14:paraId="5682B282" w14:textId="3DA63BBD" w:rsidR="009A7CD9" w:rsidRPr="00D71D39" w:rsidRDefault="009A7CD9" w:rsidP="009A7CD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850" w:type="dxa"/>
            <w:shd w:val="clear" w:color="auto" w:fill="F2F2F2" w:themeFill="background1" w:themeFillShade="F2"/>
            <w:vAlign w:val="center"/>
          </w:tcPr>
          <w:p w14:paraId="6F0717CA" w14:textId="3A2680E4" w:rsidR="009A7CD9" w:rsidRPr="00D71D39" w:rsidRDefault="009A7CD9" w:rsidP="009A7CD9">
            <w:pPr>
              <w:spacing w:before="20" w:after="20"/>
              <w:jc w:val="center"/>
              <w:rPr>
                <w:rFonts w:asciiTheme="minorHAnsi" w:hAnsiTheme="minorHAnsi" w:cstheme="minorHAnsi"/>
                <w:sz w:val="16"/>
                <w:szCs w:val="16"/>
              </w:rPr>
            </w:pPr>
            <w:r>
              <w:rPr>
                <w:rFonts w:asciiTheme="minorHAnsi" w:hAnsiTheme="minorHAnsi" w:cstheme="minorHAnsi"/>
                <w:sz w:val="16"/>
                <w:szCs w:val="16"/>
              </w:rPr>
              <w:t>--</w:t>
            </w:r>
          </w:p>
        </w:tc>
        <w:tc>
          <w:tcPr>
            <w:tcW w:w="851" w:type="dxa"/>
            <w:shd w:val="clear" w:color="auto" w:fill="F2F2F2" w:themeFill="background1" w:themeFillShade="F2"/>
            <w:vAlign w:val="center"/>
          </w:tcPr>
          <w:p w14:paraId="7E28962B" w14:textId="08DB5953" w:rsidR="009A7CD9" w:rsidRPr="00D71D39" w:rsidRDefault="009A7CD9" w:rsidP="009A7CD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7615DE23" w14:textId="77777777" w:rsidR="009A7CD9" w:rsidRPr="00D71D39" w:rsidRDefault="009A7CD9" w:rsidP="009A7CD9">
            <w:pPr>
              <w:spacing w:before="20" w:after="20"/>
              <w:jc w:val="center"/>
              <w:rPr>
                <w:rFonts w:asciiTheme="minorHAnsi" w:hAnsiTheme="minorHAnsi" w:cstheme="minorHAnsi"/>
                <w:sz w:val="20"/>
                <w:szCs w:val="20"/>
              </w:rPr>
            </w:pPr>
          </w:p>
        </w:tc>
      </w:tr>
      <w:tr w:rsidR="009A7CD9" w:rsidRPr="0062727F" w14:paraId="5CE72DF8" w14:textId="77777777" w:rsidTr="00D71D39">
        <w:tc>
          <w:tcPr>
            <w:tcW w:w="2552" w:type="dxa"/>
            <w:gridSpan w:val="3"/>
            <w:shd w:val="clear" w:color="auto" w:fill="F2F2F2" w:themeFill="background1" w:themeFillShade="F2"/>
            <w:vAlign w:val="center"/>
          </w:tcPr>
          <w:p w14:paraId="23A2E24B"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3AD01CA1" w14:textId="316C85B6" w:rsidR="009A7CD9" w:rsidRPr="00D71D39" w:rsidRDefault="009A7CD9" w:rsidP="009A7CD9">
            <w:pPr>
              <w:spacing w:before="20" w:after="20"/>
              <w:rPr>
                <w:rFonts w:asciiTheme="minorHAnsi" w:hAnsiTheme="minorHAnsi" w:cstheme="minorHAnsi"/>
                <w:sz w:val="20"/>
                <w:szCs w:val="20"/>
              </w:rPr>
            </w:pPr>
            <w:r w:rsidRPr="00D71D39">
              <w:rPr>
                <w:rFonts w:asciiTheme="minorHAnsi" w:hAnsiTheme="minorHAnsi" w:cstheme="minorHAnsi"/>
                <w:sz w:val="20"/>
                <w:szCs w:val="20"/>
              </w:rPr>
              <w:t>Practical ecosystem thinking can be learned by recreational and niche tourists. Use of new technologies can open such activities to disabled and vulnerable population groups.</w:t>
            </w:r>
          </w:p>
        </w:tc>
      </w:tr>
      <w:tr w:rsidR="009A7CD9" w:rsidRPr="0062727F" w14:paraId="720C34E9" w14:textId="77777777" w:rsidTr="00D71D39">
        <w:tc>
          <w:tcPr>
            <w:tcW w:w="2552" w:type="dxa"/>
            <w:gridSpan w:val="3"/>
            <w:shd w:val="clear" w:color="auto" w:fill="D9D9D9" w:themeFill="background1" w:themeFillShade="D9"/>
            <w:vAlign w:val="center"/>
          </w:tcPr>
          <w:p w14:paraId="2BDB68FF"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Cross-cutting relevance</w:t>
            </w:r>
          </w:p>
        </w:tc>
        <w:tc>
          <w:tcPr>
            <w:tcW w:w="1355" w:type="dxa"/>
            <w:shd w:val="clear" w:color="auto" w:fill="FFFFFF" w:themeFill="background1"/>
            <w:vAlign w:val="center"/>
          </w:tcPr>
          <w:p w14:paraId="1B57D9AD"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YES</w:t>
            </w:r>
          </w:p>
        </w:tc>
        <w:tc>
          <w:tcPr>
            <w:tcW w:w="5448" w:type="dxa"/>
            <w:gridSpan w:val="4"/>
            <w:shd w:val="clear" w:color="auto" w:fill="D9D9D9" w:themeFill="background1" w:themeFillShade="D9"/>
          </w:tcPr>
          <w:p w14:paraId="14468FED" w14:textId="77777777" w:rsidR="009A7CD9" w:rsidRPr="00D71D39" w:rsidRDefault="009A7CD9" w:rsidP="009A7CD9">
            <w:pPr>
              <w:spacing w:before="20" w:after="20"/>
              <w:rPr>
                <w:rFonts w:asciiTheme="minorHAnsi" w:hAnsiTheme="minorHAnsi" w:cstheme="minorHAnsi"/>
                <w:sz w:val="20"/>
                <w:szCs w:val="20"/>
              </w:rPr>
            </w:pPr>
            <w:r w:rsidRPr="00D71D39">
              <w:rPr>
                <w:rFonts w:asciiTheme="minorHAnsi" w:hAnsiTheme="minorHAnsi" w:cstheme="minorHAnsi"/>
                <w:sz w:val="20"/>
                <w:szCs w:val="20"/>
              </w:rPr>
              <w:t>Tourism, Urban, Health</w:t>
            </w:r>
          </w:p>
        </w:tc>
      </w:tr>
      <w:tr w:rsidR="009A7CD9" w:rsidRPr="0062727F" w14:paraId="53F92474" w14:textId="77777777" w:rsidTr="00D71D39">
        <w:tc>
          <w:tcPr>
            <w:tcW w:w="2552" w:type="dxa"/>
            <w:gridSpan w:val="3"/>
            <w:shd w:val="clear" w:color="auto" w:fill="F2F2F2" w:themeFill="background1" w:themeFillShade="F2"/>
            <w:vAlign w:val="center"/>
          </w:tcPr>
          <w:p w14:paraId="5956C93A"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Risks addressed</w:t>
            </w:r>
          </w:p>
        </w:tc>
        <w:tc>
          <w:tcPr>
            <w:tcW w:w="6803" w:type="dxa"/>
            <w:gridSpan w:val="5"/>
            <w:shd w:val="clear" w:color="auto" w:fill="F2F2F2" w:themeFill="background1" w:themeFillShade="F2"/>
          </w:tcPr>
          <w:p w14:paraId="71729633" w14:textId="77777777" w:rsidR="009A7CD9" w:rsidRPr="00D71D39" w:rsidRDefault="009A7CD9" w:rsidP="009A7CD9">
            <w:pPr>
              <w:spacing w:before="20" w:after="20"/>
              <w:rPr>
                <w:rFonts w:asciiTheme="minorHAnsi" w:hAnsiTheme="minorHAnsi" w:cstheme="minorHAnsi"/>
                <w:sz w:val="20"/>
                <w:szCs w:val="20"/>
              </w:rPr>
            </w:pPr>
            <w:r w:rsidRPr="00D71D39">
              <w:rPr>
                <w:rFonts w:asciiTheme="minorHAnsi" w:hAnsiTheme="minorHAnsi" w:cstheme="minorHAnsi"/>
                <w:sz w:val="20"/>
                <w:szCs w:val="20"/>
              </w:rPr>
              <w:t>Risks of ecosystem overexploitation</w:t>
            </w:r>
          </w:p>
        </w:tc>
      </w:tr>
    </w:tbl>
    <w:p w14:paraId="17F84EC9" w14:textId="77777777" w:rsidR="00D71D39" w:rsidRDefault="00D71D39" w:rsidP="00721F50">
      <w:pPr>
        <w:pStyle w:val="Normal1"/>
        <w:spacing w:after="240"/>
        <w:rPr>
          <w:rFonts w:ascii="Times New Roman" w:hAnsi="Times New Roman" w:cs="Times New Roman"/>
          <w:sz w:val="24"/>
          <w:szCs w:val="24"/>
          <w:lang w:val="en-US"/>
        </w:rPr>
      </w:pPr>
    </w:p>
    <w:p w14:paraId="2BF323ED" w14:textId="77777777" w:rsidR="00D71D39" w:rsidRDefault="00D71D39" w:rsidP="00721F50">
      <w:pPr>
        <w:pStyle w:val="Normal1"/>
        <w:spacing w:after="240"/>
        <w:rPr>
          <w:rFonts w:ascii="Times New Roman" w:hAnsi="Times New Roman" w:cs="Times New Roman"/>
          <w:sz w:val="24"/>
          <w:szCs w:val="24"/>
          <w:lang w:val="en-US"/>
        </w:rPr>
      </w:pPr>
    </w:p>
    <w:p w14:paraId="29B609B3" w14:textId="77777777" w:rsidR="00D71D39" w:rsidRDefault="00D71D39" w:rsidP="00721F50">
      <w:pPr>
        <w:pStyle w:val="Normal1"/>
        <w:spacing w:after="240"/>
        <w:rPr>
          <w:rFonts w:ascii="Times New Roman" w:hAnsi="Times New Roman" w:cs="Times New Roman"/>
          <w:sz w:val="24"/>
          <w:szCs w:val="24"/>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D71D39" w:rsidRPr="00E01F60" w14:paraId="350E21B6" w14:textId="77777777" w:rsidTr="00D71D39">
        <w:trPr>
          <w:trHeight w:val="69"/>
        </w:trPr>
        <w:tc>
          <w:tcPr>
            <w:tcW w:w="9355" w:type="dxa"/>
            <w:gridSpan w:val="8"/>
            <w:shd w:val="clear" w:color="auto" w:fill="auto"/>
          </w:tcPr>
          <w:p w14:paraId="479EE042" w14:textId="77777777" w:rsidR="00D71D39" w:rsidRPr="00E01F60" w:rsidRDefault="00D71D39"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lastRenderedPageBreak/>
              <w:t>Ecosystem restoration – a long term business opportunity</w:t>
            </w:r>
          </w:p>
        </w:tc>
      </w:tr>
      <w:tr w:rsidR="00D71D39" w:rsidRPr="001F4C67" w14:paraId="369C15EC" w14:textId="77777777" w:rsidTr="00D71D39">
        <w:tc>
          <w:tcPr>
            <w:tcW w:w="2552" w:type="dxa"/>
            <w:gridSpan w:val="3"/>
            <w:vMerge w:val="restart"/>
            <w:shd w:val="clear" w:color="auto" w:fill="F2F2F2" w:themeFill="background1" w:themeFillShade="F2"/>
            <w:vAlign w:val="center"/>
          </w:tcPr>
          <w:p w14:paraId="7A3025DF"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Relevant to:</w:t>
            </w:r>
          </w:p>
        </w:tc>
        <w:tc>
          <w:tcPr>
            <w:tcW w:w="1355" w:type="dxa"/>
            <w:shd w:val="clear" w:color="auto" w:fill="F2F2F2" w:themeFill="background1" w:themeFillShade="F2"/>
            <w:vAlign w:val="center"/>
          </w:tcPr>
          <w:p w14:paraId="2429C54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7182634C"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32285C63"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516D0C85"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5F8619E3"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pressures &amp; disturbances reduction</w:t>
            </w:r>
          </w:p>
        </w:tc>
      </w:tr>
      <w:tr w:rsidR="00D71D39" w:rsidRPr="001F4C67" w14:paraId="101A4748" w14:textId="77777777" w:rsidTr="00D71D39">
        <w:tc>
          <w:tcPr>
            <w:tcW w:w="2552" w:type="dxa"/>
            <w:gridSpan w:val="3"/>
            <w:vMerge/>
            <w:shd w:val="clear" w:color="auto" w:fill="F2F2F2" w:themeFill="background1" w:themeFillShade="F2"/>
            <w:vAlign w:val="center"/>
          </w:tcPr>
          <w:p w14:paraId="1D01CD43" w14:textId="77777777" w:rsidR="00D71D39" w:rsidRPr="00D71D39" w:rsidRDefault="00D71D39"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692C449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68" w:type="dxa"/>
            <w:shd w:val="clear" w:color="auto" w:fill="FFFFFF" w:themeFill="background1"/>
          </w:tcPr>
          <w:p w14:paraId="6250A9CD"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190" w:type="dxa"/>
            <w:shd w:val="clear" w:color="auto" w:fill="FFFFFF" w:themeFill="background1"/>
          </w:tcPr>
          <w:p w14:paraId="4B8EFFD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695" w:type="dxa"/>
            <w:shd w:val="clear" w:color="auto" w:fill="FFFFFF" w:themeFill="background1"/>
          </w:tcPr>
          <w:p w14:paraId="47FA3AFE"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95" w:type="dxa"/>
            <w:shd w:val="clear" w:color="auto" w:fill="FFFFFF" w:themeFill="background1"/>
          </w:tcPr>
          <w:p w14:paraId="65B5F238"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r>
      <w:tr w:rsidR="00D71D39" w:rsidRPr="00E80E84" w14:paraId="17D10290" w14:textId="77777777" w:rsidTr="00D71D39">
        <w:trPr>
          <w:trHeight w:val="1720"/>
        </w:trPr>
        <w:tc>
          <w:tcPr>
            <w:tcW w:w="2552" w:type="dxa"/>
            <w:gridSpan w:val="3"/>
            <w:shd w:val="clear" w:color="auto" w:fill="D9D9D9" w:themeFill="background1" w:themeFillShade="D9"/>
            <w:vAlign w:val="center"/>
          </w:tcPr>
          <w:p w14:paraId="5B2D4F13"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743F7566"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 xml:space="preserve">Rationale: Implement the EU and the future Bulgarian Green Infrastructure strategy while supporting the local business and communities. </w:t>
            </w:r>
          </w:p>
          <w:p w14:paraId="4187C0AB"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Impact: If implemented in a timely and holistic manner, this option has the potential to bring Bulgaria at the forefront of achieving the 15 percent restoration target set in the EU Biodiversity Strategy to 2020. At the same time, this is a business niche with the potential to ensure long-term business opportunities and create jobs.</w:t>
            </w:r>
          </w:p>
          <w:p w14:paraId="0FF72848"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 xml:space="preserve">Synergies: This option is also very synergetic since it benefits from all other options in this report. To avoid loss of biodiversity and ecosystem services, this option must be used together with options 4, 6, 21, 22, 23 and 24. </w:t>
            </w:r>
          </w:p>
        </w:tc>
      </w:tr>
      <w:tr w:rsidR="00D71D39" w:rsidRPr="002D7765" w14:paraId="4EF60F73" w14:textId="77777777" w:rsidTr="00D71D39">
        <w:tc>
          <w:tcPr>
            <w:tcW w:w="2552" w:type="dxa"/>
            <w:gridSpan w:val="3"/>
            <w:shd w:val="clear" w:color="auto" w:fill="000000" w:themeFill="text1"/>
            <w:vAlign w:val="center"/>
          </w:tcPr>
          <w:p w14:paraId="485C0ED3" w14:textId="77777777" w:rsidR="00D71D39" w:rsidRPr="00D71D39" w:rsidRDefault="00D71D39" w:rsidP="00D71D39">
            <w:pPr>
              <w:spacing w:before="20" w:after="20"/>
              <w:jc w:val="center"/>
              <w:rPr>
                <w:rFonts w:asciiTheme="minorHAnsi" w:hAnsiTheme="minorHAnsi" w:cstheme="minorHAnsi"/>
                <w:color w:val="FFFFFF" w:themeColor="background1"/>
                <w:sz w:val="16"/>
                <w:szCs w:val="16"/>
              </w:rPr>
            </w:pPr>
            <w:r w:rsidRPr="00D71D39">
              <w:rPr>
                <w:rFonts w:asciiTheme="minorHAnsi" w:hAnsiTheme="minorHAnsi" w:cstheme="minorHAnsi"/>
                <w:color w:val="FFFFFF" w:themeColor="background1"/>
                <w:sz w:val="16"/>
                <w:szCs w:val="16"/>
              </w:rPr>
              <w:t>Option’s relevance</w:t>
            </w:r>
          </w:p>
        </w:tc>
        <w:tc>
          <w:tcPr>
            <w:tcW w:w="6803" w:type="dxa"/>
            <w:gridSpan w:val="5"/>
            <w:vMerge/>
            <w:shd w:val="clear" w:color="auto" w:fill="D9D9D9" w:themeFill="background1" w:themeFillShade="D9"/>
          </w:tcPr>
          <w:p w14:paraId="0EB19D8E" w14:textId="77777777" w:rsidR="00D71D39" w:rsidRPr="00D71D39" w:rsidRDefault="00D71D39" w:rsidP="00D71D39">
            <w:pPr>
              <w:autoSpaceDE w:val="0"/>
              <w:autoSpaceDN w:val="0"/>
              <w:adjustRightInd w:val="0"/>
              <w:spacing w:before="20" w:after="20"/>
              <w:rPr>
                <w:rFonts w:asciiTheme="minorHAnsi" w:hAnsiTheme="minorHAnsi" w:cstheme="minorHAnsi"/>
                <w:sz w:val="20"/>
                <w:szCs w:val="20"/>
              </w:rPr>
            </w:pPr>
          </w:p>
        </w:tc>
      </w:tr>
      <w:tr w:rsidR="00D71D39" w:rsidRPr="00016FA4" w14:paraId="71B13198" w14:textId="77777777" w:rsidTr="00D71D39">
        <w:tc>
          <w:tcPr>
            <w:tcW w:w="851" w:type="dxa"/>
            <w:shd w:val="clear" w:color="auto" w:fill="F2F2F2" w:themeFill="background1" w:themeFillShade="F2"/>
            <w:vAlign w:val="center"/>
          </w:tcPr>
          <w:p w14:paraId="50BB97D3"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Economic</w:t>
            </w:r>
          </w:p>
        </w:tc>
        <w:tc>
          <w:tcPr>
            <w:tcW w:w="850" w:type="dxa"/>
            <w:shd w:val="clear" w:color="auto" w:fill="F2F2F2" w:themeFill="background1" w:themeFillShade="F2"/>
            <w:vAlign w:val="center"/>
          </w:tcPr>
          <w:p w14:paraId="47BC6CD1" w14:textId="1A0432D0"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Ecologic</w:t>
            </w:r>
          </w:p>
        </w:tc>
        <w:tc>
          <w:tcPr>
            <w:tcW w:w="851" w:type="dxa"/>
            <w:shd w:val="clear" w:color="auto" w:fill="F2F2F2" w:themeFill="background1" w:themeFillShade="F2"/>
            <w:vAlign w:val="center"/>
          </w:tcPr>
          <w:p w14:paraId="22A76EBC"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0C4FEFDA" w14:textId="77777777" w:rsidR="00D71D39" w:rsidRPr="00D71D39" w:rsidRDefault="00D71D39" w:rsidP="00D71D39">
            <w:pPr>
              <w:spacing w:before="20" w:after="20"/>
              <w:rPr>
                <w:rFonts w:asciiTheme="minorHAnsi" w:hAnsiTheme="minorHAnsi" w:cstheme="minorHAnsi"/>
                <w:sz w:val="20"/>
                <w:szCs w:val="20"/>
              </w:rPr>
            </w:pPr>
          </w:p>
        </w:tc>
      </w:tr>
      <w:tr w:rsidR="009A7CD9" w:rsidRPr="00016FA4" w14:paraId="68AF4E9C" w14:textId="77777777" w:rsidTr="00D71D39">
        <w:tc>
          <w:tcPr>
            <w:tcW w:w="851" w:type="dxa"/>
            <w:shd w:val="clear" w:color="auto" w:fill="F2F2F2" w:themeFill="background1" w:themeFillShade="F2"/>
            <w:vAlign w:val="center"/>
          </w:tcPr>
          <w:p w14:paraId="35C88549" w14:textId="02E8E85E" w:rsidR="009A7CD9" w:rsidRPr="00D71D39" w:rsidRDefault="009A7CD9" w:rsidP="009A7CD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850" w:type="dxa"/>
            <w:shd w:val="clear" w:color="auto" w:fill="F2F2F2" w:themeFill="background1" w:themeFillShade="F2"/>
            <w:vAlign w:val="center"/>
          </w:tcPr>
          <w:p w14:paraId="68AE1F1A" w14:textId="42B0AF3B" w:rsidR="009A7CD9" w:rsidRPr="00D71D39" w:rsidRDefault="009A7CD9" w:rsidP="009A7CD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851" w:type="dxa"/>
            <w:shd w:val="clear" w:color="auto" w:fill="F2F2F2" w:themeFill="background1" w:themeFillShade="F2"/>
            <w:vAlign w:val="center"/>
          </w:tcPr>
          <w:p w14:paraId="7AEC23A0" w14:textId="07173B08" w:rsidR="009A7CD9" w:rsidRPr="00D71D39" w:rsidRDefault="009A7CD9" w:rsidP="009A7CD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501FA2A4" w14:textId="77777777" w:rsidR="009A7CD9" w:rsidRPr="00D71D39" w:rsidRDefault="009A7CD9" w:rsidP="009A7CD9">
            <w:pPr>
              <w:spacing w:before="20" w:after="20"/>
              <w:rPr>
                <w:rFonts w:asciiTheme="minorHAnsi" w:hAnsiTheme="minorHAnsi" w:cstheme="minorHAnsi"/>
                <w:sz w:val="20"/>
                <w:szCs w:val="20"/>
              </w:rPr>
            </w:pPr>
          </w:p>
        </w:tc>
      </w:tr>
      <w:tr w:rsidR="009A7CD9" w:rsidRPr="0062727F" w14:paraId="6F344C27" w14:textId="77777777" w:rsidTr="00D71D39">
        <w:tc>
          <w:tcPr>
            <w:tcW w:w="2552" w:type="dxa"/>
            <w:gridSpan w:val="3"/>
            <w:shd w:val="clear" w:color="auto" w:fill="F2F2F2" w:themeFill="background1" w:themeFillShade="F2"/>
            <w:vAlign w:val="center"/>
          </w:tcPr>
          <w:p w14:paraId="28679921"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296A5464" w14:textId="77777777" w:rsidR="009A7CD9" w:rsidRPr="00D71D39" w:rsidRDefault="009A7CD9" w:rsidP="009A7CD9">
            <w:pPr>
              <w:spacing w:before="20" w:after="20"/>
              <w:rPr>
                <w:rFonts w:asciiTheme="minorHAnsi" w:hAnsiTheme="minorHAnsi" w:cstheme="minorHAnsi"/>
                <w:sz w:val="20"/>
                <w:szCs w:val="20"/>
              </w:rPr>
            </w:pPr>
            <w:r w:rsidRPr="00D71D39">
              <w:rPr>
                <w:rFonts w:asciiTheme="minorHAnsi" w:hAnsiTheme="minorHAnsi" w:cstheme="minorHAnsi"/>
                <w:sz w:val="20"/>
                <w:szCs w:val="20"/>
              </w:rPr>
              <w:t xml:space="preserve">Bring win-win solutions for EbA-CCA to the attention of local communities to break the confrontation stance in local decision making </w:t>
            </w:r>
          </w:p>
        </w:tc>
      </w:tr>
      <w:tr w:rsidR="009A7CD9" w:rsidRPr="0062727F" w14:paraId="740250B0" w14:textId="77777777" w:rsidTr="00D71D39">
        <w:tc>
          <w:tcPr>
            <w:tcW w:w="2552" w:type="dxa"/>
            <w:gridSpan w:val="3"/>
            <w:shd w:val="clear" w:color="auto" w:fill="D9D9D9" w:themeFill="background1" w:themeFillShade="D9"/>
            <w:vAlign w:val="center"/>
          </w:tcPr>
          <w:p w14:paraId="445A6D7A"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Cross-cutting relevance</w:t>
            </w:r>
          </w:p>
        </w:tc>
        <w:tc>
          <w:tcPr>
            <w:tcW w:w="1355" w:type="dxa"/>
            <w:shd w:val="clear" w:color="auto" w:fill="FFFFFF" w:themeFill="background1"/>
            <w:vAlign w:val="center"/>
          </w:tcPr>
          <w:p w14:paraId="5C26BE28"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Yes</w:t>
            </w:r>
          </w:p>
        </w:tc>
        <w:tc>
          <w:tcPr>
            <w:tcW w:w="5448" w:type="dxa"/>
            <w:gridSpan w:val="4"/>
            <w:shd w:val="clear" w:color="auto" w:fill="D9D9D9" w:themeFill="background1" w:themeFillShade="D9"/>
          </w:tcPr>
          <w:p w14:paraId="5559E064" w14:textId="77777777" w:rsidR="009A7CD9" w:rsidRPr="00D71D39" w:rsidRDefault="009A7CD9" w:rsidP="009A7CD9">
            <w:pPr>
              <w:spacing w:before="20" w:after="20"/>
              <w:rPr>
                <w:rFonts w:asciiTheme="minorHAnsi" w:hAnsiTheme="minorHAnsi" w:cstheme="minorHAnsi"/>
                <w:sz w:val="20"/>
                <w:szCs w:val="20"/>
              </w:rPr>
            </w:pPr>
            <w:r w:rsidRPr="00D71D39">
              <w:rPr>
                <w:rFonts w:asciiTheme="minorHAnsi" w:hAnsiTheme="minorHAnsi" w:cstheme="minorHAnsi"/>
                <w:sz w:val="20"/>
                <w:szCs w:val="20"/>
              </w:rPr>
              <w:t>All sectors vulnerable to climate change or ecosystem degradation</w:t>
            </w:r>
          </w:p>
        </w:tc>
      </w:tr>
      <w:tr w:rsidR="009A7CD9" w:rsidRPr="0062727F" w14:paraId="0D81CA39" w14:textId="77777777" w:rsidTr="00D71D39">
        <w:tc>
          <w:tcPr>
            <w:tcW w:w="2552" w:type="dxa"/>
            <w:gridSpan w:val="3"/>
            <w:shd w:val="clear" w:color="auto" w:fill="F2F2F2" w:themeFill="background1" w:themeFillShade="F2"/>
            <w:vAlign w:val="center"/>
          </w:tcPr>
          <w:p w14:paraId="17DE7384"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Risks addressed</w:t>
            </w:r>
          </w:p>
        </w:tc>
        <w:tc>
          <w:tcPr>
            <w:tcW w:w="6803" w:type="dxa"/>
            <w:gridSpan w:val="5"/>
            <w:shd w:val="clear" w:color="auto" w:fill="F2F2F2" w:themeFill="background1" w:themeFillShade="F2"/>
          </w:tcPr>
          <w:p w14:paraId="4C0240EE" w14:textId="77777777" w:rsidR="009A7CD9" w:rsidRPr="00D71D39" w:rsidRDefault="009A7CD9" w:rsidP="009A7CD9">
            <w:pPr>
              <w:spacing w:before="20" w:after="20"/>
              <w:rPr>
                <w:rFonts w:asciiTheme="minorHAnsi" w:hAnsiTheme="minorHAnsi" w:cstheme="minorHAnsi"/>
                <w:sz w:val="20"/>
                <w:szCs w:val="20"/>
              </w:rPr>
            </w:pPr>
            <w:r w:rsidRPr="00D71D39">
              <w:rPr>
                <w:rFonts w:asciiTheme="minorHAnsi" w:hAnsiTheme="minorHAnsi" w:cstheme="minorHAnsi"/>
                <w:sz w:val="20"/>
                <w:szCs w:val="20"/>
              </w:rPr>
              <w:t>Risks of mismanaging ecosystems due to non-aligned policies and lacking strategic direction</w:t>
            </w:r>
          </w:p>
        </w:tc>
      </w:tr>
    </w:tbl>
    <w:p w14:paraId="4737A56D" w14:textId="77777777" w:rsidR="00D71D39" w:rsidRPr="00D71D39" w:rsidRDefault="00D71D39" w:rsidP="00D71D39">
      <w:pPr>
        <w:pStyle w:val="Normal1"/>
        <w:rPr>
          <w:rFonts w:ascii="Times New Roman" w:hAnsi="Times New Roman" w:cs="Times New Roman"/>
          <w:sz w:val="8"/>
          <w:szCs w:val="8"/>
          <w:lang w:val="en-US"/>
        </w:rPr>
      </w:pPr>
    </w:p>
    <w:tbl>
      <w:tblPr>
        <w:tblStyle w:val="TableGrid"/>
        <w:tblW w:w="935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51"/>
        <w:gridCol w:w="850"/>
        <w:gridCol w:w="851"/>
        <w:gridCol w:w="1355"/>
        <w:gridCol w:w="1268"/>
        <w:gridCol w:w="1190"/>
        <w:gridCol w:w="1695"/>
        <w:gridCol w:w="1295"/>
      </w:tblGrid>
      <w:tr w:rsidR="00D71D39" w:rsidRPr="00E01F60" w14:paraId="6715F91F" w14:textId="77777777" w:rsidTr="00D71D39">
        <w:tc>
          <w:tcPr>
            <w:tcW w:w="9355" w:type="dxa"/>
            <w:gridSpan w:val="8"/>
            <w:shd w:val="clear" w:color="auto" w:fill="auto"/>
          </w:tcPr>
          <w:p w14:paraId="3CD233B2" w14:textId="77777777" w:rsidR="00D71D39" w:rsidRPr="00E01F60" w:rsidRDefault="00D71D39" w:rsidP="00593CB2">
            <w:pPr>
              <w:pStyle w:val="ListParagraph"/>
              <w:numPr>
                <w:ilvl w:val="0"/>
                <w:numId w:val="72"/>
              </w:numPr>
              <w:spacing w:before="40" w:after="40"/>
              <w:contextualSpacing w:val="0"/>
              <w:rPr>
                <w:rFonts w:asciiTheme="minorHAnsi" w:eastAsia="Times New Roman" w:hAnsiTheme="minorHAnsi" w:cstheme="minorHAnsi"/>
                <w:b/>
                <w:i/>
                <w:iCs/>
                <w:smallCaps/>
                <w:color w:val="000000"/>
              </w:rPr>
            </w:pPr>
            <w:r w:rsidRPr="00E01F60">
              <w:rPr>
                <w:rFonts w:asciiTheme="minorHAnsi" w:eastAsia="Times New Roman" w:hAnsiTheme="minorHAnsi" w:cstheme="minorHAnsi"/>
                <w:b/>
                <w:i/>
                <w:iCs/>
                <w:smallCaps/>
                <w:color w:val="000000"/>
              </w:rPr>
              <w:t>Local development and equitable access to vital ecosystem services</w:t>
            </w:r>
          </w:p>
        </w:tc>
      </w:tr>
      <w:tr w:rsidR="00D71D39" w:rsidRPr="001F4C67" w14:paraId="45C25CE8" w14:textId="77777777" w:rsidTr="00D71D39">
        <w:tc>
          <w:tcPr>
            <w:tcW w:w="2552" w:type="dxa"/>
            <w:gridSpan w:val="3"/>
            <w:vMerge w:val="restart"/>
            <w:shd w:val="clear" w:color="auto" w:fill="F2F2F2" w:themeFill="background1" w:themeFillShade="F2"/>
            <w:vAlign w:val="center"/>
          </w:tcPr>
          <w:p w14:paraId="510302B6"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Relevant to:</w:t>
            </w:r>
          </w:p>
        </w:tc>
        <w:tc>
          <w:tcPr>
            <w:tcW w:w="1355" w:type="dxa"/>
            <w:shd w:val="clear" w:color="auto" w:fill="F2F2F2" w:themeFill="background1" w:themeFillShade="F2"/>
            <w:vAlign w:val="center"/>
          </w:tcPr>
          <w:p w14:paraId="7B8BE1E5"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Legislative &amp; institutional framework</w:t>
            </w:r>
          </w:p>
        </w:tc>
        <w:tc>
          <w:tcPr>
            <w:tcW w:w="1268" w:type="dxa"/>
            <w:shd w:val="clear" w:color="auto" w:fill="F2F2F2" w:themeFill="background1" w:themeFillShade="F2"/>
            <w:vAlign w:val="center"/>
          </w:tcPr>
          <w:p w14:paraId="40660FF8"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Stakeholder involvement</w:t>
            </w:r>
          </w:p>
        </w:tc>
        <w:tc>
          <w:tcPr>
            <w:tcW w:w="1190" w:type="dxa"/>
            <w:shd w:val="clear" w:color="auto" w:fill="F2F2F2" w:themeFill="background1" w:themeFillShade="F2"/>
            <w:vAlign w:val="center"/>
          </w:tcPr>
          <w:p w14:paraId="267F67A6"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Science, knowledge, data</w:t>
            </w:r>
          </w:p>
        </w:tc>
        <w:tc>
          <w:tcPr>
            <w:tcW w:w="1695" w:type="dxa"/>
            <w:shd w:val="clear" w:color="auto" w:fill="F2F2F2" w:themeFill="background1" w:themeFillShade="F2"/>
            <w:vAlign w:val="center"/>
          </w:tcPr>
          <w:p w14:paraId="00B81AE2"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territorial scope, defragmentation, connectivity</w:t>
            </w:r>
          </w:p>
        </w:tc>
        <w:tc>
          <w:tcPr>
            <w:tcW w:w="1295" w:type="dxa"/>
            <w:shd w:val="clear" w:color="auto" w:fill="F2F2F2" w:themeFill="background1" w:themeFillShade="F2"/>
            <w:vAlign w:val="center"/>
          </w:tcPr>
          <w:p w14:paraId="31EBFFD5"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Ecosystem pressures &amp; disturbances reduction</w:t>
            </w:r>
          </w:p>
        </w:tc>
      </w:tr>
      <w:tr w:rsidR="00D71D39" w:rsidRPr="0062727F" w14:paraId="533DABFA" w14:textId="77777777" w:rsidTr="00D71D39">
        <w:tc>
          <w:tcPr>
            <w:tcW w:w="2552" w:type="dxa"/>
            <w:gridSpan w:val="3"/>
            <w:vMerge/>
            <w:shd w:val="clear" w:color="auto" w:fill="F2F2F2" w:themeFill="background1" w:themeFillShade="F2"/>
            <w:vAlign w:val="center"/>
          </w:tcPr>
          <w:p w14:paraId="4C72FD0B" w14:textId="77777777" w:rsidR="00D71D39" w:rsidRPr="00D71D39" w:rsidRDefault="00D71D39" w:rsidP="00D71D39">
            <w:pPr>
              <w:spacing w:before="20" w:after="20"/>
              <w:jc w:val="center"/>
              <w:rPr>
                <w:rFonts w:asciiTheme="minorHAnsi" w:hAnsiTheme="minorHAnsi" w:cstheme="minorHAnsi"/>
                <w:sz w:val="20"/>
                <w:szCs w:val="20"/>
              </w:rPr>
            </w:pPr>
          </w:p>
        </w:tc>
        <w:tc>
          <w:tcPr>
            <w:tcW w:w="1355" w:type="dxa"/>
            <w:shd w:val="clear" w:color="auto" w:fill="FFFFFF" w:themeFill="background1"/>
          </w:tcPr>
          <w:p w14:paraId="72627F89"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68" w:type="dxa"/>
            <w:shd w:val="clear" w:color="auto" w:fill="FFFFFF" w:themeFill="background1"/>
          </w:tcPr>
          <w:p w14:paraId="47C3A43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190" w:type="dxa"/>
            <w:shd w:val="clear" w:color="auto" w:fill="FFFFFF" w:themeFill="background1"/>
          </w:tcPr>
          <w:p w14:paraId="37802FD8"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695" w:type="dxa"/>
            <w:shd w:val="clear" w:color="auto" w:fill="FFFFFF" w:themeFill="background1"/>
          </w:tcPr>
          <w:p w14:paraId="4BB84517"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c>
          <w:tcPr>
            <w:tcW w:w="1295" w:type="dxa"/>
            <w:shd w:val="clear" w:color="auto" w:fill="FFFFFF" w:themeFill="background1"/>
          </w:tcPr>
          <w:p w14:paraId="773F521A"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X</w:t>
            </w:r>
          </w:p>
        </w:tc>
      </w:tr>
      <w:tr w:rsidR="00D71D39" w:rsidRPr="00B950A4" w14:paraId="51880DBC" w14:textId="77777777" w:rsidTr="00D71D39">
        <w:trPr>
          <w:trHeight w:val="1999"/>
        </w:trPr>
        <w:tc>
          <w:tcPr>
            <w:tcW w:w="2552" w:type="dxa"/>
            <w:gridSpan w:val="3"/>
            <w:shd w:val="clear" w:color="auto" w:fill="D9D9D9" w:themeFill="background1" w:themeFillShade="D9"/>
            <w:vAlign w:val="center"/>
          </w:tcPr>
          <w:p w14:paraId="7FFB6B76" w14:textId="77777777" w:rsidR="00D71D39" w:rsidRPr="00D71D39" w:rsidRDefault="00D71D39" w:rsidP="00D71D3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Description</w:t>
            </w:r>
          </w:p>
        </w:tc>
        <w:tc>
          <w:tcPr>
            <w:tcW w:w="6803" w:type="dxa"/>
            <w:gridSpan w:val="5"/>
            <w:vMerge w:val="restart"/>
            <w:shd w:val="clear" w:color="auto" w:fill="D9D9D9" w:themeFill="background1" w:themeFillShade="D9"/>
          </w:tcPr>
          <w:p w14:paraId="6B567F4E"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 xml:space="preserve">Rationale: Utilize the positive externalities from local production and provision of ecosystem services. </w:t>
            </w:r>
          </w:p>
          <w:p w14:paraId="705ED3D6" w14:textId="15AFEE13"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Impact: This is a predominantly social option. It aims at taking stock and equitable distribution of ecosystem services towards vulnerable population groups. The option’s implementation will require significant capacity building in the administrations and business at national and local levels t</w:t>
            </w:r>
            <w:r w:rsidR="00085843">
              <w:rPr>
                <w:rFonts w:asciiTheme="minorHAnsi" w:hAnsiTheme="minorHAnsi" w:cstheme="minorHAnsi"/>
                <w:sz w:val="20"/>
                <w:szCs w:val="20"/>
              </w:rPr>
              <w:t>o</w:t>
            </w:r>
            <w:r w:rsidRPr="00D71D39">
              <w:rPr>
                <w:rFonts w:asciiTheme="minorHAnsi" w:hAnsiTheme="minorHAnsi" w:cstheme="minorHAnsi"/>
                <w:sz w:val="20"/>
                <w:szCs w:val="20"/>
              </w:rPr>
              <w:t xml:space="preserve"> correctly account for the ecosystem services to include them in payment and compensation schemes as appropriate.</w:t>
            </w:r>
          </w:p>
          <w:p w14:paraId="00F1A65E" w14:textId="77777777" w:rsidR="00D71D39" w:rsidRPr="00D71D39" w:rsidRDefault="00D71D39" w:rsidP="00593CB2">
            <w:pPr>
              <w:pStyle w:val="ListParagraph"/>
              <w:numPr>
                <w:ilvl w:val="0"/>
                <w:numId w:val="77"/>
              </w:numPr>
              <w:autoSpaceDE w:val="0"/>
              <w:autoSpaceDN w:val="0"/>
              <w:adjustRightInd w:val="0"/>
              <w:spacing w:before="20" w:after="20"/>
              <w:ind w:left="360"/>
              <w:rPr>
                <w:rFonts w:asciiTheme="minorHAnsi" w:hAnsiTheme="minorHAnsi" w:cstheme="minorHAnsi"/>
                <w:sz w:val="20"/>
                <w:szCs w:val="20"/>
              </w:rPr>
            </w:pPr>
            <w:r w:rsidRPr="00D71D39">
              <w:rPr>
                <w:rFonts w:asciiTheme="minorHAnsi" w:hAnsiTheme="minorHAnsi" w:cstheme="minorHAnsi"/>
                <w:sz w:val="20"/>
                <w:szCs w:val="20"/>
              </w:rPr>
              <w:t>Synergies: Benefits from option groups III, IV, VIII. To avoid loss of biodiversity and ecosystem services, this option must be used together with options 4, 6, 21, 22, 23 and 24</w:t>
            </w:r>
          </w:p>
        </w:tc>
      </w:tr>
      <w:tr w:rsidR="00D71D39" w:rsidRPr="002D7765" w14:paraId="07892354" w14:textId="77777777" w:rsidTr="00D71D39">
        <w:tc>
          <w:tcPr>
            <w:tcW w:w="2552" w:type="dxa"/>
            <w:gridSpan w:val="3"/>
            <w:shd w:val="clear" w:color="auto" w:fill="000000" w:themeFill="text1"/>
            <w:vAlign w:val="center"/>
          </w:tcPr>
          <w:p w14:paraId="6B83B7DE"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Option’s relevance</w:t>
            </w:r>
          </w:p>
        </w:tc>
        <w:tc>
          <w:tcPr>
            <w:tcW w:w="6803" w:type="dxa"/>
            <w:gridSpan w:val="5"/>
            <w:vMerge/>
            <w:shd w:val="clear" w:color="auto" w:fill="D9D9D9" w:themeFill="background1" w:themeFillShade="D9"/>
          </w:tcPr>
          <w:p w14:paraId="3731AB65" w14:textId="77777777" w:rsidR="00D71D39" w:rsidRPr="00D71D39" w:rsidRDefault="00D71D39" w:rsidP="00D71D39">
            <w:pPr>
              <w:spacing w:before="20" w:after="20"/>
              <w:jc w:val="center"/>
              <w:rPr>
                <w:rFonts w:asciiTheme="minorHAnsi" w:hAnsiTheme="minorHAnsi" w:cstheme="minorHAnsi"/>
                <w:sz w:val="20"/>
                <w:szCs w:val="20"/>
              </w:rPr>
            </w:pPr>
          </w:p>
        </w:tc>
      </w:tr>
      <w:tr w:rsidR="00D71D39" w:rsidRPr="00016FA4" w14:paraId="2F7D802F" w14:textId="77777777" w:rsidTr="00D71D39">
        <w:tc>
          <w:tcPr>
            <w:tcW w:w="851" w:type="dxa"/>
            <w:shd w:val="clear" w:color="auto" w:fill="F2F2F2" w:themeFill="background1" w:themeFillShade="F2"/>
            <w:vAlign w:val="center"/>
          </w:tcPr>
          <w:p w14:paraId="331CF4A1"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Economic</w:t>
            </w:r>
          </w:p>
        </w:tc>
        <w:tc>
          <w:tcPr>
            <w:tcW w:w="850" w:type="dxa"/>
            <w:shd w:val="clear" w:color="auto" w:fill="F2F2F2" w:themeFill="background1" w:themeFillShade="F2"/>
            <w:vAlign w:val="center"/>
          </w:tcPr>
          <w:p w14:paraId="78E19748" w14:textId="7DC3D35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Ecologic</w:t>
            </w:r>
          </w:p>
        </w:tc>
        <w:tc>
          <w:tcPr>
            <w:tcW w:w="851" w:type="dxa"/>
            <w:shd w:val="clear" w:color="auto" w:fill="F2F2F2" w:themeFill="background1" w:themeFillShade="F2"/>
            <w:vAlign w:val="center"/>
          </w:tcPr>
          <w:p w14:paraId="01759A59" w14:textId="77777777" w:rsidR="00D71D39" w:rsidRPr="00D71D39" w:rsidRDefault="00D71D39" w:rsidP="00D71D3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Social</w:t>
            </w:r>
          </w:p>
        </w:tc>
        <w:tc>
          <w:tcPr>
            <w:tcW w:w="6803" w:type="dxa"/>
            <w:gridSpan w:val="5"/>
            <w:vMerge/>
            <w:shd w:val="clear" w:color="auto" w:fill="F2F2F2" w:themeFill="background1" w:themeFillShade="F2"/>
            <w:vAlign w:val="center"/>
          </w:tcPr>
          <w:p w14:paraId="17AEFF1B" w14:textId="77777777" w:rsidR="00D71D39" w:rsidRPr="00D71D39" w:rsidRDefault="00D71D39" w:rsidP="00D71D39">
            <w:pPr>
              <w:spacing w:before="20" w:after="20"/>
              <w:jc w:val="center"/>
              <w:rPr>
                <w:rFonts w:asciiTheme="minorHAnsi" w:hAnsiTheme="minorHAnsi" w:cstheme="minorHAnsi"/>
                <w:sz w:val="20"/>
                <w:szCs w:val="20"/>
              </w:rPr>
            </w:pPr>
          </w:p>
        </w:tc>
      </w:tr>
      <w:tr w:rsidR="009A7CD9" w:rsidRPr="00016FA4" w14:paraId="47322E58" w14:textId="77777777" w:rsidTr="00D71D39">
        <w:trPr>
          <w:trHeight w:val="56"/>
        </w:trPr>
        <w:tc>
          <w:tcPr>
            <w:tcW w:w="851" w:type="dxa"/>
            <w:shd w:val="clear" w:color="auto" w:fill="F2F2F2" w:themeFill="background1" w:themeFillShade="F2"/>
            <w:vAlign w:val="center"/>
          </w:tcPr>
          <w:p w14:paraId="7CAB5417" w14:textId="6210A2A9" w:rsidR="009A7CD9" w:rsidRPr="00D71D39" w:rsidRDefault="009A7CD9" w:rsidP="009A7CD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850" w:type="dxa"/>
            <w:shd w:val="clear" w:color="auto" w:fill="F2F2F2" w:themeFill="background1" w:themeFillShade="F2"/>
            <w:vAlign w:val="center"/>
          </w:tcPr>
          <w:p w14:paraId="53C5E3B6" w14:textId="4B16EEC2" w:rsidR="009A7CD9" w:rsidRPr="00D71D39" w:rsidRDefault="009A7CD9" w:rsidP="009A7CD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r>
              <w:rPr>
                <w:rFonts w:asciiTheme="minorHAnsi" w:hAnsiTheme="minorHAnsi" w:cstheme="minorHAnsi"/>
                <w:sz w:val="16"/>
                <w:szCs w:val="16"/>
              </w:rPr>
              <w:t>+</w:t>
            </w:r>
          </w:p>
        </w:tc>
        <w:tc>
          <w:tcPr>
            <w:tcW w:w="851" w:type="dxa"/>
            <w:shd w:val="clear" w:color="auto" w:fill="F2F2F2" w:themeFill="background1" w:themeFillShade="F2"/>
            <w:vAlign w:val="center"/>
          </w:tcPr>
          <w:p w14:paraId="69BDAE2F" w14:textId="253B244F" w:rsidR="009A7CD9" w:rsidRPr="00D71D39" w:rsidRDefault="009A7CD9" w:rsidP="009A7CD9">
            <w:pPr>
              <w:spacing w:before="20" w:after="20"/>
              <w:jc w:val="center"/>
              <w:rPr>
                <w:rFonts w:asciiTheme="minorHAnsi" w:hAnsiTheme="minorHAnsi" w:cstheme="minorHAnsi"/>
                <w:sz w:val="16"/>
                <w:szCs w:val="16"/>
              </w:rPr>
            </w:pPr>
            <w:r w:rsidRPr="00D71D39">
              <w:rPr>
                <w:rFonts w:asciiTheme="minorHAnsi" w:hAnsiTheme="minorHAnsi" w:cstheme="minorHAnsi"/>
                <w:sz w:val="16"/>
                <w:szCs w:val="16"/>
              </w:rPr>
              <w:t>+++</w:t>
            </w:r>
          </w:p>
        </w:tc>
        <w:tc>
          <w:tcPr>
            <w:tcW w:w="6803" w:type="dxa"/>
            <w:gridSpan w:val="5"/>
            <w:vMerge/>
            <w:shd w:val="clear" w:color="auto" w:fill="F2F2F2" w:themeFill="background1" w:themeFillShade="F2"/>
            <w:vAlign w:val="center"/>
          </w:tcPr>
          <w:p w14:paraId="2CD01E96" w14:textId="77777777" w:rsidR="009A7CD9" w:rsidRPr="00D71D39" w:rsidRDefault="009A7CD9" w:rsidP="009A7CD9">
            <w:pPr>
              <w:spacing w:before="20" w:after="20"/>
              <w:jc w:val="center"/>
              <w:rPr>
                <w:rFonts w:asciiTheme="minorHAnsi" w:hAnsiTheme="minorHAnsi" w:cstheme="minorHAnsi"/>
                <w:sz w:val="20"/>
                <w:szCs w:val="20"/>
              </w:rPr>
            </w:pPr>
          </w:p>
        </w:tc>
      </w:tr>
      <w:tr w:rsidR="009A7CD9" w:rsidRPr="0062727F" w14:paraId="7817A6E4" w14:textId="77777777" w:rsidTr="00D71D39">
        <w:tc>
          <w:tcPr>
            <w:tcW w:w="2552" w:type="dxa"/>
            <w:gridSpan w:val="3"/>
            <w:shd w:val="clear" w:color="auto" w:fill="F2F2F2" w:themeFill="background1" w:themeFillShade="F2"/>
            <w:vAlign w:val="center"/>
          </w:tcPr>
          <w:p w14:paraId="6B28B53E"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Opportunities that arise</w:t>
            </w:r>
          </w:p>
        </w:tc>
        <w:tc>
          <w:tcPr>
            <w:tcW w:w="6803" w:type="dxa"/>
            <w:gridSpan w:val="5"/>
            <w:shd w:val="clear" w:color="auto" w:fill="F2F2F2" w:themeFill="background1" w:themeFillShade="F2"/>
          </w:tcPr>
          <w:p w14:paraId="13BDEC1C" w14:textId="77777777" w:rsidR="009A7CD9" w:rsidRPr="00D71D39" w:rsidRDefault="009A7CD9" w:rsidP="009A7CD9">
            <w:pPr>
              <w:spacing w:before="20" w:after="20"/>
              <w:rPr>
                <w:rFonts w:asciiTheme="minorHAnsi" w:hAnsiTheme="minorHAnsi" w:cstheme="minorHAnsi"/>
                <w:sz w:val="20"/>
                <w:szCs w:val="20"/>
              </w:rPr>
            </w:pPr>
            <w:r w:rsidRPr="00D71D39">
              <w:rPr>
                <w:rFonts w:asciiTheme="minorHAnsi" w:hAnsiTheme="minorHAnsi" w:cstheme="minorHAnsi"/>
                <w:sz w:val="20"/>
                <w:szCs w:val="20"/>
              </w:rPr>
              <w:t>Relieve social tensions and maximize the social utility of the produced ecosystem services</w:t>
            </w:r>
          </w:p>
        </w:tc>
      </w:tr>
      <w:tr w:rsidR="009A7CD9" w:rsidRPr="0062727F" w14:paraId="1563F50E" w14:textId="77777777" w:rsidTr="00D71D39">
        <w:tc>
          <w:tcPr>
            <w:tcW w:w="2552" w:type="dxa"/>
            <w:gridSpan w:val="3"/>
            <w:shd w:val="clear" w:color="auto" w:fill="D9D9D9" w:themeFill="background1" w:themeFillShade="D9"/>
            <w:vAlign w:val="center"/>
          </w:tcPr>
          <w:p w14:paraId="3E6A65ED"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Cross-cutting relevance</w:t>
            </w:r>
          </w:p>
        </w:tc>
        <w:tc>
          <w:tcPr>
            <w:tcW w:w="1355" w:type="dxa"/>
            <w:shd w:val="clear" w:color="auto" w:fill="FFFFFF" w:themeFill="background1"/>
            <w:vAlign w:val="center"/>
          </w:tcPr>
          <w:p w14:paraId="12D4FA8F"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YES</w:t>
            </w:r>
          </w:p>
        </w:tc>
        <w:tc>
          <w:tcPr>
            <w:tcW w:w="5448" w:type="dxa"/>
            <w:gridSpan w:val="4"/>
            <w:shd w:val="clear" w:color="auto" w:fill="D9D9D9" w:themeFill="background1" w:themeFillShade="D9"/>
          </w:tcPr>
          <w:p w14:paraId="0F9D020A" w14:textId="77777777" w:rsidR="009A7CD9" w:rsidRPr="00D71D39" w:rsidRDefault="009A7CD9" w:rsidP="009A7CD9">
            <w:pPr>
              <w:spacing w:before="20" w:after="20"/>
              <w:rPr>
                <w:rFonts w:asciiTheme="minorHAnsi" w:hAnsiTheme="minorHAnsi" w:cstheme="minorHAnsi"/>
                <w:sz w:val="20"/>
                <w:szCs w:val="20"/>
              </w:rPr>
            </w:pPr>
            <w:r w:rsidRPr="00D71D39">
              <w:rPr>
                <w:rFonts w:asciiTheme="minorHAnsi" w:hAnsiTheme="minorHAnsi" w:cstheme="minorHAnsi"/>
                <w:sz w:val="20"/>
                <w:szCs w:val="20"/>
              </w:rPr>
              <w:t>All sectors vulnerable to climate change or ecosystem degradation but mostly Urban, Healthcare, Disaster prevention</w:t>
            </w:r>
          </w:p>
        </w:tc>
      </w:tr>
      <w:tr w:rsidR="009A7CD9" w:rsidRPr="0062727F" w14:paraId="6E0BF2A3" w14:textId="77777777" w:rsidTr="00D71D39">
        <w:tc>
          <w:tcPr>
            <w:tcW w:w="2552" w:type="dxa"/>
            <w:gridSpan w:val="3"/>
            <w:shd w:val="clear" w:color="auto" w:fill="F2F2F2" w:themeFill="background1" w:themeFillShade="F2"/>
            <w:vAlign w:val="center"/>
          </w:tcPr>
          <w:p w14:paraId="36BCCF23" w14:textId="77777777" w:rsidR="009A7CD9" w:rsidRPr="00D71D39" w:rsidRDefault="009A7CD9" w:rsidP="009A7CD9">
            <w:pPr>
              <w:spacing w:before="20" w:after="20"/>
              <w:jc w:val="center"/>
              <w:rPr>
                <w:rFonts w:asciiTheme="minorHAnsi" w:hAnsiTheme="minorHAnsi" w:cstheme="minorHAnsi"/>
                <w:sz w:val="20"/>
                <w:szCs w:val="20"/>
              </w:rPr>
            </w:pPr>
            <w:r w:rsidRPr="00D71D39">
              <w:rPr>
                <w:rFonts w:asciiTheme="minorHAnsi" w:hAnsiTheme="minorHAnsi" w:cstheme="minorHAnsi"/>
                <w:sz w:val="20"/>
                <w:szCs w:val="20"/>
              </w:rPr>
              <w:t>Risks addressed</w:t>
            </w:r>
          </w:p>
        </w:tc>
        <w:tc>
          <w:tcPr>
            <w:tcW w:w="6803" w:type="dxa"/>
            <w:gridSpan w:val="5"/>
            <w:shd w:val="clear" w:color="auto" w:fill="F2F2F2" w:themeFill="background1" w:themeFillShade="F2"/>
          </w:tcPr>
          <w:p w14:paraId="04633C46" w14:textId="77777777" w:rsidR="009A7CD9" w:rsidRPr="00D71D39" w:rsidRDefault="009A7CD9" w:rsidP="009A7CD9">
            <w:pPr>
              <w:spacing w:before="20" w:after="20"/>
              <w:rPr>
                <w:rFonts w:asciiTheme="minorHAnsi" w:hAnsiTheme="minorHAnsi" w:cstheme="minorHAnsi"/>
                <w:sz w:val="20"/>
                <w:szCs w:val="20"/>
              </w:rPr>
            </w:pPr>
            <w:r w:rsidRPr="00D71D39">
              <w:rPr>
                <w:rFonts w:asciiTheme="minorHAnsi" w:hAnsiTheme="minorHAnsi" w:cstheme="minorHAnsi"/>
                <w:sz w:val="20"/>
                <w:szCs w:val="20"/>
              </w:rPr>
              <w:t>Risks of mismanaging ecosystems due to lack of regulation</w:t>
            </w:r>
          </w:p>
        </w:tc>
      </w:tr>
    </w:tbl>
    <w:p w14:paraId="5B6853AB" w14:textId="77777777" w:rsidR="00D71D39" w:rsidRDefault="00D71D39" w:rsidP="00721F50">
      <w:pPr>
        <w:pStyle w:val="Normal1"/>
        <w:spacing w:after="240"/>
        <w:rPr>
          <w:rFonts w:ascii="Times New Roman" w:hAnsi="Times New Roman" w:cs="Times New Roman"/>
          <w:sz w:val="24"/>
          <w:szCs w:val="24"/>
          <w:lang w:val="en-US"/>
        </w:rPr>
      </w:pPr>
    </w:p>
    <w:p w14:paraId="4C5EBC15" w14:textId="77777777" w:rsidR="00986222" w:rsidRDefault="00986222" w:rsidP="00721F50">
      <w:pPr>
        <w:pStyle w:val="Normal1"/>
        <w:spacing w:after="240"/>
        <w:rPr>
          <w:rFonts w:ascii="Times New Roman" w:hAnsi="Times New Roman" w:cs="Times New Roman"/>
          <w:sz w:val="24"/>
          <w:szCs w:val="24"/>
          <w:lang w:val="en-US"/>
        </w:rPr>
      </w:pPr>
    </w:p>
    <w:p w14:paraId="69626039" w14:textId="77777777" w:rsidR="00BC0EF3" w:rsidRPr="00721F50" w:rsidRDefault="00BC0EF3" w:rsidP="00721F50">
      <w:pPr>
        <w:pStyle w:val="Normal1"/>
        <w:spacing w:after="240"/>
        <w:rPr>
          <w:rFonts w:ascii="Times New Roman" w:hAnsi="Times New Roman" w:cs="Times New Roman"/>
          <w:sz w:val="24"/>
          <w:szCs w:val="24"/>
          <w:lang w:val="en-US"/>
        </w:rPr>
      </w:pPr>
    </w:p>
    <w:p w14:paraId="7E124870" w14:textId="77777777" w:rsidR="00721F50" w:rsidRDefault="00721F50">
      <w:pPr>
        <w:spacing w:after="200"/>
        <w:jc w:val="left"/>
        <w:rPr>
          <w:rFonts w:ascii="Calibri" w:eastAsia="Times New Roman" w:hAnsi="Calibri" w:cs="Times New Roman"/>
          <w:b/>
          <w:bCs/>
          <w:color w:val="2F5496"/>
          <w:sz w:val="32"/>
          <w:szCs w:val="28"/>
        </w:rPr>
      </w:pPr>
      <w:r>
        <w:br w:type="page"/>
      </w:r>
    </w:p>
    <w:p w14:paraId="08EC2610" w14:textId="77777777" w:rsidR="00124BBB" w:rsidRDefault="00124BBB" w:rsidP="00124BBB">
      <w:pPr>
        <w:pStyle w:val="Heading1"/>
      </w:pPr>
      <w:bookmarkStart w:id="431" w:name="_Toc523082978"/>
      <w:r w:rsidRPr="00124BBB">
        <w:lastRenderedPageBreak/>
        <w:t xml:space="preserve">Annex 3. </w:t>
      </w:r>
      <w:r>
        <w:t>Cost Benefit Analysis</w:t>
      </w:r>
      <w:bookmarkEnd w:id="431"/>
      <w:r w:rsidRPr="00124BBB">
        <w:t xml:space="preserve"> </w:t>
      </w:r>
    </w:p>
    <w:p w14:paraId="2CA2E78B" w14:textId="77777777" w:rsidR="00E20364" w:rsidRPr="00E20364" w:rsidRDefault="00E20364" w:rsidP="00E20364">
      <w:pPr>
        <w:keepNext/>
        <w:keepLines/>
        <w:spacing w:before="120" w:after="0"/>
        <w:jc w:val="left"/>
        <w:outlineLvl w:val="0"/>
        <w:rPr>
          <w:rFonts w:asciiTheme="minorHAnsi" w:eastAsia="Times New Roman" w:hAnsiTheme="minorHAnsi" w:cstheme="minorHAnsi"/>
          <w:b/>
          <w:bCs/>
          <w:color w:val="365F91"/>
          <w:sz w:val="28"/>
          <w:szCs w:val="28"/>
          <w:lang w:eastAsia="en-GB"/>
        </w:rPr>
      </w:pPr>
      <w:bookmarkStart w:id="432" w:name="_Ref522814725"/>
      <w:bookmarkStart w:id="433" w:name="_Toc523082979"/>
      <w:r w:rsidRPr="00E20364">
        <w:rPr>
          <w:rFonts w:asciiTheme="minorHAnsi" w:eastAsia="Times New Roman" w:hAnsiTheme="minorHAnsi" w:cstheme="minorHAnsi"/>
          <w:b/>
          <w:bCs/>
          <w:color w:val="365F91"/>
          <w:sz w:val="28"/>
          <w:szCs w:val="28"/>
          <w:lang w:eastAsia="en-GB"/>
        </w:rPr>
        <w:t>1. General Description</w:t>
      </w:r>
      <w:bookmarkEnd w:id="432"/>
      <w:bookmarkEnd w:id="433"/>
    </w:p>
    <w:p w14:paraId="00998256" w14:textId="77777777" w:rsidR="00E20364" w:rsidRPr="00E20364" w:rsidRDefault="00E20364" w:rsidP="00E20364">
      <w:pPr>
        <w:spacing w:after="200"/>
        <w:rPr>
          <w:rFonts w:eastAsia="Times New Roman" w:cs="Times New Roman"/>
          <w:szCs w:val="24"/>
          <w:lang w:eastAsia="en-GB"/>
        </w:rPr>
      </w:pPr>
      <w:r w:rsidRPr="00E20364">
        <w:rPr>
          <w:rFonts w:eastAsia="Times New Roman" w:cs="Times New Roman"/>
          <w:szCs w:val="24"/>
          <w:lang w:eastAsia="en-GB"/>
        </w:rPr>
        <w:t>The conceptual framework of the CBA was developed with the purpose of estimating the value of the ecosystem services which are taken for granted by their users and are not included in statistics but deliver value for climate change adaptation.</w:t>
      </w:r>
    </w:p>
    <w:p w14:paraId="1C29D19F" w14:textId="77777777" w:rsidR="00E20364" w:rsidRPr="00E20364" w:rsidRDefault="00E20364" w:rsidP="00E20364">
      <w:pPr>
        <w:spacing w:after="200"/>
        <w:rPr>
          <w:rFonts w:eastAsia="Times New Roman" w:cs="Times New Roman"/>
          <w:szCs w:val="24"/>
          <w:lang w:eastAsia="en-GB"/>
        </w:rPr>
      </w:pPr>
      <w:r w:rsidRPr="00E20364">
        <w:rPr>
          <w:rFonts w:eastAsia="Times New Roman" w:cs="Times New Roman"/>
          <w:szCs w:val="24"/>
          <w:lang w:eastAsia="en-GB"/>
        </w:rPr>
        <w:t>Since Bulgaria does not, as yet, have natural capital accounts, the cost-benefit analysis was based on EU level accounts, modeling of ecosystem services supply, as well as relations between the ecosystem parameters and the production of the respective services as described in scientific and ecosystem management literature.</w:t>
      </w:r>
    </w:p>
    <w:p w14:paraId="0B5B72F8" w14:textId="77777777" w:rsidR="00E20364" w:rsidRPr="00E20364" w:rsidRDefault="00E20364" w:rsidP="00421D70">
      <w:pPr>
        <w:spacing w:after="200"/>
        <w:rPr>
          <w:rFonts w:eastAsia="Times New Roman" w:cs="Times New Roman"/>
          <w:szCs w:val="24"/>
          <w:lang w:eastAsia="en-GB"/>
        </w:rPr>
      </w:pPr>
      <w:r w:rsidRPr="00E20364">
        <w:rPr>
          <w:rFonts w:eastAsia="Times New Roman" w:cs="Times New Roman"/>
          <w:szCs w:val="24"/>
          <w:lang w:eastAsia="en-GB"/>
        </w:rPr>
        <w:t xml:space="preserve">The severe limitation of available data and models does not allow for a full estimate of the economic benefits of all 90 ecosystem services from the EU ecosystem service classification CICES. Even where services were modeled or approximated, a monetary estimation for the occurrence of co-benefits and trade-offs is not possible within this analysis due to the limits of the models and data used. Therefore, a full impact assessment is not possible within this incomplete framework. However, the incremental value, delivered by some essential provisioning and regulation and maintenance services, is illustrated. Even such incomplete calculation of benefits outweighs the adaptation costs in the sector. Moreover, the framework used for this CBA can easily be extended by estimating the benefits of additional ecosystem services once new ecosystem valuation data become available.  </w:t>
      </w:r>
    </w:p>
    <w:p w14:paraId="4E564788" w14:textId="77777777" w:rsidR="00E20364" w:rsidRPr="00E20364" w:rsidRDefault="00E20364" w:rsidP="00421D70">
      <w:pPr>
        <w:spacing w:after="200"/>
        <w:rPr>
          <w:rFonts w:eastAsia="Times New Roman" w:cs="Times New Roman"/>
          <w:szCs w:val="24"/>
          <w:lang w:eastAsia="en-GB"/>
        </w:rPr>
      </w:pPr>
      <w:r w:rsidRPr="00E20364">
        <w:rPr>
          <w:rFonts w:eastAsia="Times New Roman" w:cs="Times New Roman"/>
          <w:szCs w:val="24"/>
          <w:lang w:eastAsia="en-GB"/>
        </w:rPr>
        <w:t xml:space="preserve">The services covered by this partial CBA are presented in </w:t>
      </w:r>
      <w:r w:rsidRPr="00E20364">
        <w:rPr>
          <w:rFonts w:eastAsia="Times New Roman" w:cs="Times New Roman"/>
          <w:b/>
          <w:bCs/>
          <w:i/>
          <w:iCs/>
          <w:szCs w:val="24"/>
          <w:lang w:eastAsia="en-GB"/>
        </w:rPr>
        <w:t>Table 5</w:t>
      </w:r>
      <w:r w:rsidRPr="00E20364">
        <w:rPr>
          <w:rFonts w:eastAsia="Times New Roman" w:cs="Times New Roman"/>
          <w:szCs w:val="24"/>
          <w:lang w:eastAsia="en-GB"/>
        </w:rPr>
        <w:t xml:space="preserve"> in section 3.4 of this report.</w:t>
      </w:r>
    </w:p>
    <w:p w14:paraId="5F030DC6" w14:textId="77777777" w:rsidR="00E20364" w:rsidRPr="00E20364" w:rsidRDefault="00E20364" w:rsidP="00421D70">
      <w:pPr>
        <w:pBdr>
          <w:top w:val="nil"/>
          <w:left w:val="nil"/>
          <w:bottom w:val="nil"/>
          <w:right w:val="nil"/>
          <w:between w:val="nil"/>
          <w:bar w:val="nil"/>
        </w:pBdr>
        <w:spacing w:after="0"/>
        <w:rPr>
          <w:rFonts w:eastAsia="Times New Roman" w:cs="Times New Roman"/>
          <w:color w:val="000000"/>
          <w:szCs w:val="24"/>
          <w:u w:color="000000"/>
          <w:bdr w:val="nil"/>
          <w:lang w:eastAsia="en-GB"/>
        </w:rPr>
      </w:pPr>
      <w:r w:rsidRPr="00E20364">
        <w:rPr>
          <w:rFonts w:eastAsia="Calibri" w:cs="Calibri"/>
          <w:color w:val="000000"/>
          <w:szCs w:val="24"/>
          <w:u w:color="000000"/>
          <w:bdr w:val="nil"/>
          <w:lang w:eastAsia="en-GB"/>
        </w:rPr>
        <w:t xml:space="preserve">The purpose of this Annex 3 is to: </w:t>
      </w:r>
    </w:p>
    <w:p w14:paraId="13345387" w14:textId="77777777" w:rsidR="00E20364" w:rsidRPr="00E20364" w:rsidRDefault="00E20364" w:rsidP="00421D70">
      <w:pPr>
        <w:numPr>
          <w:ilvl w:val="0"/>
          <w:numId w:val="81"/>
        </w:numPr>
        <w:pBdr>
          <w:top w:val="nil"/>
          <w:left w:val="nil"/>
          <w:bottom w:val="nil"/>
          <w:right w:val="nil"/>
          <w:between w:val="nil"/>
          <w:bar w:val="nil"/>
        </w:pBdr>
        <w:spacing w:after="0"/>
        <w:contextualSpacing/>
        <w:rPr>
          <w:rFonts w:eastAsia="Times New Roman" w:cs="Times New Roman"/>
          <w:color w:val="000000"/>
          <w:szCs w:val="24"/>
          <w:u w:color="000000"/>
          <w:bdr w:val="nil"/>
          <w:lang w:eastAsia="en-GB"/>
        </w:rPr>
      </w:pPr>
      <w:r w:rsidRPr="00E20364">
        <w:rPr>
          <w:rFonts w:eastAsia="Calibri" w:cs="Times New Roman"/>
          <w:color w:val="000000"/>
          <w:szCs w:val="24"/>
          <w:u w:color="000000"/>
          <w:bdr w:val="nil"/>
          <w:lang w:eastAsia="en-GB"/>
        </w:rPr>
        <w:t xml:space="preserve">Highlight the incremental value attributable to ecosystem services that was not captured by other sectors’ CBA, in the climate change scenarios (temperature +2° C and +4°C, and precipitation changes). To this end, to the extent possible, data, models and assumptions underlying the CBA in the Forest, Water, and Agriculture sectors are used. </w:t>
      </w:r>
    </w:p>
    <w:p w14:paraId="5975196A" w14:textId="77777777" w:rsidR="00E20364" w:rsidRPr="00E20364" w:rsidRDefault="00E20364" w:rsidP="00421D70">
      <w:pPr>
        <w:numPr>
          <w:ilvl w:val="0"/>
          <w:numId w:val="81"/>
        </w:numPr>
        <w:pBdr>
          <w:top w:val="nil"/>
          <w:left w:val="nil"/>
          <w:bottom w:val="nil"/>
          <w:right w:val="nil"/>
          <w:between w:val="nil"/>
          <w:bar w:val="nil"/>
        </w:pBdr>
        <w:autoSpaceDE w:val="0"/>
        <w:autoSpaceDN w:val="0"/>
        <w:adjustRightInd w:val="0"/>
        <w:spacing w:after="0"/>
        <w:contextualSpacing/>
        <w:rPr>
          <w:rFonts w:eastAsia="Calibri" w:cs="Times New Roman"/>
          <w:color w:val="000000"/>
          <w:szCs w:val="24"/>
          <w:u w:color="000000"/>
          <w:bdr w:val="nil"/>
          <w:lang w:eastAsia="en-GB"/>
        </w:rPr>
      </w:pPr>
      <w:r w:rsidRPr="00E20364">
        <w:rPr>
          <w:rFonts w:eastAsia="Calibri" w:cs="Times New Roman"/>
          <w:color w:val="000000"/>
          <w:szCs w:val="24"/>
          <w:u w:color="000000"/>
          <w:bdr w:val="nil"/>
          <w:lang w:eastAsia="en-GB"/>
        </w:rPr>
        <w:t>Develop a CBA model – appraising the costs of BD&amp;ES adaptation actions, and benefits accrued in the entire economy, thus measuring the</w:t>
      </w:r>
      <w:r w:rsidRPr="00E20364">
        <w:rPr>
          <w:rFonts w:eastAsia="Times New Roman" w:cs="Times New Roman"/>
          <w:color w:val="003B43"/>
          <w:szCs w:val="24"/>
          <w:shd w:val="clear" w:color="auto" w:fill="FFFFFF"/>
          <w:lang w:eastAsia="en-GB"/>
        </w:rPr>
        <w:t xml:space="preserve"> </w:t>
      </w:r>
      <w:r w:rsidRPr="00E20364">
        <w:rPr>
          <w:rFonts w:eastAsia="Times New Roman" w:cs="Times New Roman"/>
          <w:szCs w:val="24"/>
          <w:shd w:val="clear" w:color="auto" w:fill="FFFFFF"/>
          <w:lang w:eastAsia="en-GB"/>
        </w:rPr>
        <w:t>efficiency of investments. It quantifies the anticipated costs of adaptation options in the BD&amp;ES sector and benefits from preserving and enhancing biodiversity spilling over to other sectors, with the aim of comparing them and illustrating that even if benefits are only partially accounted for, they outweigh the adaptation costs.</w:t>
      </w:r>
      <w:r w:rsidRPr="00E20364">
        <w:rPr>
          <w:rFonts w:eastAsia="Calibri" w:cs="Times New Roman"/>
          <w:szCs w:val="24"/>
          <w:u w:color="000000"/>
          <w:bdr w:val="nil"/>
          <w:lang w:eastAsia="en-GB"/>
        </w:rPr>
        <w:t xml:space="preserve"> </w:t>
      </w:r>
      <w:r w:rsidRPr="00E20364">
        <w:rPr>
          <w:rFonts w:eastAsia="Calibri" w:cs="Times New Roman"/>
          <w:color w:val="000000"/>
          <w:szCs w:val="24"/>
          <w:u w:color="000000"/>
          <w:bdr w:val="nil"/>
          <w:lang w:eastAsia="en-GB"/>
        </w:rPr>
        <w:t xml:space="preserve">Benefits of ecosystem services can be the advantages or positive effects for other sectors of adaptation measures in BD&amp;ES, both in terms of additional monetary benefits and in terms of avoided costs. Costs are the resources required to deliver the BD&amp;ES adaptation measures. The effects are expressed as net present value of partial benefits minus the full cost of adaptation measures taken. </w:t>
      </w:r>
    </w:p>
    <w:p w14:paraId="7C5CDA43" w14:textId="77777777" w:rsidR="00E20364" w:rsidRPr="00E20364" w:rsidRDefault="00E20364" w:rsidP="00421D70">
      <w:pPr>
        <w:pBdr>
          <w:top w:val="nil"/>
          <w:left w:val="nil"/>
          <w:bottom w:val="nil"/>
          <w:right w:val="nil"/>
          <w:between w:val="nil"/>
          <w:bar w:val="nil"/>
        </w:pBdr>
        <w:autoSpaceDE w:val="0"/>
        <w:autoSpaceDN w:val="0"/>
        <w:adjustRightInd w:val="0"/>
        <w:spacing w:after="0"/>
        <w:rPr>
          <w:rFonts w:eastAsia="Times New Roman" w:cs="Times New Roman"/>
          <w:color w:val="000000"/>
          <w:szCs w:val="24"/>
          <w:lang w:val="en-GB" w:eastAsia="en-GB"/>
        </w:rPr>
      </w:pPr>
    </w:p>
    <w:p w14:paraId="112E259E" w14:textId="77777777" w:rsidR="00E20364" w:rsidRPr="00E20364" w:rsidRDefault="00E20364" w:rsidP="00593CB2">
      <w:pPr>
        <w:keepNext/>
        <w:keepLines/>
        <w:numPr>
          <w:ilvl w:val="1"/>
          <w:numId w:val="83"/>
        </w:numPr>
        <w:spacing w:before="200" w:after="0"/>
        <w:jc w:val="left"/>
        <w:outlineLvl w:val="1"/>
        <w:rPr>
          <w:rFonts w:asciiTheme="minorHAnsi" w:eastAsia="Times New Roman" w:hAnsiTheme="minorHAnsi" w:cstheme="minorHAnsi"/>
          <w:b/>
          <w:bCs/>
          <w:i/>
          <w:iCs/>
          <w:color w:val="4F81BD"/>
          <w:sz w:val="26"/>
          <w:szCs w:val="26"/>
          <w:lang w:val="en-GB" w:eastAsia="en-GB"/>
        </w:rPr>
      </w:pPr>
      <w:bookmarkStart w:id="434" w:name="_Ref522814519"/>
      <w:bookmarkStart w:id="435" w:name="_Toc523082980"/>
      <w:r w:rsidRPr="00E20364">
        <w:rPr>
          <w:rFonts w:asciiTheme="minorHAnsi" w:eastAsia="Times New Roman" w:hAnsiTheme="minorHAnsi" w:cstheme="minorHAnsi"/>
          <w:b/>
          <w:bCs/>
          <w:i/>
          <w:iCs/>
          <w:color w:val="4F81BD"/>
          <w:sz w:val="26"/>
          <w:szCs w:val="26"/>
          <w:lang w:val="en-GB" w:eastAsia="en-GB"/>
        </w:rPr>
        <w:lastRenderedPageBreak/>
        <w:t>Description of the Methodology</w:t>
      </w:r>
      <w:bookmarkEnd w:id="434"/>
      <w:bookmarkEnd w:id="435"/>
    </w:p>
    <w:p w14:paraId="3265D9D1" w14:textId="77777777" w:rsidR="00E20364" w:rsidRPr="00E20364" w:rsidRDefault="00E20364" w:rsidP="00E20364">
      <w:pPr>
        <w:keepNext/>
        <w:keepLines/>
        <w:spacing w:after="0"/>
        <w:outlineLvl w:val="2"/>
        <w:rPr>
          <w:rFonts w:eastAsia="Times New Roman" w:cs="Times New Roman"/>
          <w:bCs/>
          <w:szCs w:val="24"/>
          <w:lang w:val="en-GB" w:eastAsia="en-GB"/>
        </w:rPr>
      </w:pPr>
    </w:p>
    <w:p w14:paraId="08620258" w14:textId="77777777" w:rsidR="00E20364" w:rsidRPr="00E20364" w:rsidRDefault="00E20364" w:rsidP="00E20364">
      <w:pPr>
        <w:keepNext/>
        <w:keepLines/>
        <w:spacing w:after="0"/>
        <w:outlineLvl w:val="2"/>
        <w:rPr>
          <w:rFonts w:eastAsia="Times New Roman" w:cs="Times New Roman"/>
          <w:bCs/>
          <w:szCs w:val="24"/>
          <w:lang w:val="en-GB" w:eastAsia="en-GB"/>
        </w:rPr>
      </w:pPr>
      <w:bookmarkStart w:id="436" w:name="_Toc523082981"/>
      <w:r w:rsidRPr="00E20364">
        <w:rPr>
          <w:rFonts w:eastAsia="Times New Roman" w:cs="Times New Roman"/>
          <w:bCs/>
          <w:szCs w:val="24"/>
          <w:lang w:val="en-GB" w:eastAsia="en-GB"/>
        </w:rPr>
        <w:t>Due to lack of direct ecosystems services’ statistic data in the BD&amp;ES sector, the assessments rely on models and statistical data from traded provisioning services (crop, timber, water).</w:t>
      </w:r>
      <w:bookmarkEnd w:id="436"/>
    </w:p>
    <w:p w14:paraId="33008E29" w14:textId="77777777" w:rsidR="00E20364" w:rsidRPr="001814CF" w:rsidRDefault="00E20364" w:rsidP="00E20364">
      <w:pPr>
        <w:keepNext/>
        <w:keepLines/>
        <w:spacing w:before="200" w:after="0"/>
        <w:jc w:val="left"/>
        <w:outlineLvl w:val="2"/>
        <w:rPr>
          <w:rFonts w:asciiTheme="minorHAnsi" w:eastAsia="Times New Roman" w:hAnsiTheme="minorHAnsi" w:cstheme="minorHAnsi"/>
          <w:b/>
          <w:bCs/>
          <w:color w:val="4F81BD"/>
          <w:szCs w:val="24"/>
          <w:lang w:val="en-GB" w:eastAsia="en-GB"/>
        </w:rPr>
      </w:pPr>
      <w:bookmarkStart w:id="437" w:name="_Toc523082982"/>
      <w:r w:rsidRPr="001814CF">
        <w:rPr>
          <w:rFonts w:asciiTheme="minorHAnsi" w:eastAsia="Times New Roman" w:hAnsiTheme="minorHAnsi" w:cstheme="minorHAnsi"/>
          <w:b/>
          <w:bCs/>
          <w:color w:val="4F81BD"/>
          <w:szCs w:val="24"/>
          <w:lang w:val="en-GB" w:eastAsia="en-GB"/>
        </w:rPr>
        <w:t>Ecological aspects: assumptions and limitations</w:t>
      </w:r>
      <w:bookmarkEnd w:id="437"/>
    </w:p>
    <w:p w14:paraId="375A8A78" w14:textId="77777777" w:rsidR="00E20364" w:rsidRPr="001814CF" w:rsidRDefault="00E20364" w:rsidP="00E20364">
      <w:pPr>
        <w:keepNext/>
        <w:keepLines/>
        <w:spacing w:before="200" w:after="0"/>
        <w:jc w:val="left"/>
        <w:outlineLvl w:val="3"/>
        <w:rPr>
          <w:rFonts w:asciiTheme="minorHAnsi" w:eastAsia="Times New Roman" w:hAnsiTheme="minorHAnsi" w:cstheme="minorHAnsi"/>
          <w:b/>
          <w:bCs/>
          <w:i/>
          <w:iCs/>
          <w:color w:val="4F81BD"/>
          <w:sz w:val="22"/>
          <w:lang w:val="en-GB" w:eastAsia="en-GB"/>
        </w:rPr>
      </w:pPr>
      <w:r w:rsidRPr="001814CF">
        <w:rPr>
          <w:rFonts w:asciiTheme="minorHAnsi" w:eastAsia="Times New Roman" w:hAnsiTheme="minorHAnsi" w:cstheme="minorHAnsi"/>
          <w:b/>
          <w:bCs/>
          <w:i/>
          <w:iCs/>
          <w:color w:val="4F81BD"/>
          <w:sz w:val="22"/>
          <w:lang w:val="en-GB" w:eastAsia="en-GB"/>
        </w:rPr>
        <w:t>Water provision</w:t>
      </w:r>
    </w:p>
    <w:p w14:paraId="277EF3B0" w14:textId="7A4DE1E0" w:rsidR="00E20364" w:rsidRPr="001814CF" w:rsidRDefault="00E20364" w:rsidP="00E20364">
      <w:pPr>
        <w:keepNext/>
        <w:keepLines/>
        <w:spacing w:after="0"/>
        <w:outlineLvl w:val="2"/>
        <w:rPr>
          <w:rFonts w:asciiTheme="majorBidi" w:eastAsia="Times New Roman" w:hAnsiTheme="majorBidi" w:cstheme="majorBidi"/>
          <w:bCs/>
          <w:szCs w:val="24"/>
          <w:lang w:val="en-GB" w:eastAsia="en-GB"/>
        </w:rPr>
      </w:pPr>
      <w:bookmarkStart w:id="438" w:name="_Toc523082983"/>
      <w:r w:rsidRPr="00E20364">
        <w:rPr>
          <w:rFonts w:eastAsia="Times New Roman" w:cs="Times New Roman"/>
          <w:bCs/>
          <w:szCs w:val="24"/>
          <w:lang w:val="en-GB" w:eastAsia="en-GB"/>
        </w:rPr>
        <w:t xml:space="preserve">To construct the estimate for the increment of water provision, the approach considers the area with insufficient water retention index (up to 4 on a scale from 1 to 10) from the JRC WRI model referenced in </w:t>
      </w:r>
      <w:r w:rsidRPr="00E20364">
        <w:rPr>
          <w:rFonts w:eastAsia="Times New Roman" w:cs="Times New Roman"/>
          <w:b/>
          <w:i/>
          <w:iCs/>
          <w:szCs w:val="24"/>
          <w:lang w:val="en-GB" w:eastAsia="en-GB"/>
        </w:rPr>
        <w:t>Table 5</w:t>
      </w:r>
      <w:r>
        <w:rPr>
          <w:rFonts w:eastAsia="Times New Roman" w:cs="Times New Roman"/>
          <w:b/>
          <w:i/>
          <w:iCs/>
          <w:szCs w:val="24"/>
          <w:lang w:val="en-GB" w:eastAsia="en-GB"/>
        </w:rPr>
        <w:t>,</w:t>
      </w:r>
      <w:r w:rsidRPr="00E20364">
        <w:rPr>
          <w:rFonts w:eastAsia="Times New Roman" w:cs="Times New Roman"/>
          <w:bCs/>
          <w:szCs w:val="24"/>
          <w:lang w:val="en-GB" w:eastAsia="en-GB"/>
        </w:rPr>
        <w:t xml:space="preserve"> </w:t>
      </w:r>
      <w:r>
        <w:rPr>
          <w:rFonts w:eastAsia="Times New Roman" w:cs="Times New Roman"/>
          <w:bCs/>
          <w:szCs w:val="24"/>
          <w:lang w:val="en-GB" w:eastAsia="en-GB"/>
        </w:rPr>
        <w:t xml:space="preserve">in section 3.4, </w:t>
      </w:r>
      <w:r w:rsidRPr="00E20364">
        <w:rPr>
          <w:rFonts w:eastAsia="Times New Roman" w:cs="Times New Roman"/>
          <w:bCs/>
          <w:szCs w:val="24"/>
          <w:lang w:val="en-GB" w:eastAsia="en-GB"/>
        </w:rPr>
        <w:t xml:space="preserve">after extracting the areas with no data in the model. It is assumed that concentration of conservation and restoration measures in these </w:t>
      </w:r>
      <w:r w:rsidRPr="001814CF">
        <w:rPr>
          <w:rFonts w:asciiTheme="majorBidi" w:eastAsia="Times New Roman" w:hAnsiTheme="majorBidi" w:cstheme="majorBidi"/>
          <w:bCs/>
          <w:szCs w:val="24"/>
          <w:lang w:val="en-GB" w:eastAsia="en-GB"/>
        </w:rPr>
        <w:t xml:space="preserve">areas will gain optimal effect. The target areas according to the JRC WRI model cover an area of 30.81 percent of the country’s territory and are located within the areas marked in yellow in </w:t>
      </w:r>
      <w:r w:rsidRPr="001814CF">
        <w:rPr>
          <w:rFonts w:asciiTheme="majorBidi" w:eastAsia="Times New Roman" w:hAnsiTheme="majorBidi" w:cstheme="majorBidi"/>
          <w:b/>
          <w:i/>
          <w:iCs/>
          <w:szCs w:val="24"/>
          <w:lang w:val="en-GB" w:eastAsia="en-GB"/>
        </w:rPr>
        <w:fldChar w:fldCharType="begin" w:fldLock="1"/>
      </w:r>
      <w:r w:rsidRPr="001814CF">
        <w:rPr>
          <w:rFonts w:asciiTheme="majorBidi" w:eastAsia="Times New Roman" w:hAnsiTheme="majorBidi" w:cstheme="majorBidi"/>
          <w:b/>
          <w:i/>
          <w:iCs/>
          <w:szCs w:val="24"/>
          <w:lang w:val="en-GB" w:eastAsia="en-GB"/>
        </w:rPr>
        <w:instrText xml:space="preserve"> REF _Ref522702259 \h  \* MERGEFORMAT </w:instrText>
      </w:r>
      <w:r w:rsidRPr="001814CF">
        <w:rPr>
          <w:rFonts w:asciiTheme="majorBidi" w:eastAsia="Times New Roman" w:hAnsiTheme="majorBidi" w:cstheme="majorBidi"/>
          <w:b/>
          <w:i/>
          <w:iCs/>
          <w:szCs w:val="24"/>
          <w:lang w:val="en-GB" w:eastAsia="en-GB"/>
        </w:rPr>
      </w:r>
      <w:r w:rsidRPr="001814CF">
        <w:rPr>
          <w:rFonts w:asciiTheme="majorBidi" w:eastAsia="Times New Roman" w:hAnsiTheme="majorBidi" w:cstheme="majorBidi"/>
          <w:b/>
          <w:i/>
          <w:iCs/>
          <w:szCs w:val="24"/>
          <w:lang w:val="en-GB" w:eastAsia="en-GB"/>
        </w:rPr>
        <w:fldChar w:fldCharType="separate"/>
      </w:r>
      <w:r w:rsidRPr="001814CF">
        <w:rPr>
          <w:rFonts w:asciiTheme="majorBidi" w:eastAsia="Times New Roman" w:hAnsiTheme="majorBidi" w:cstheme="majorBidi"/>
          <w:b/>
          <w:i/>
          <w:iCs/>
          <w:szCs w:val="24"/>
          <w:lang w:val="en-GB" w:eastAsia="en-GB"/>
        </w:rPr>
        <w:t xml:space="preserve">Figure </w:t>
      </w:r>
      <w:r w:rsidRPr="001814CF">
        <w:rPr>
          <w:rFonts w:asciiTheme="majorBidi" w:eastAsia="Times New Roman" w:hAnsiTheme="majorBidi" w:cstheme="majorBidi"/>
          <w:b/>
          <w:i/>
          <w:iCs/>
          <w:noProof/>
          <w:szCs w:val="24"/>
          <w:lang w:val="en-GB" w:eastAsia="en-GB"/>
        </w:rPr>
        <w:t>1</w:t>
      </w:r>
      <w:r w:rsidRPr="001814CF">
        <w:rPr>
          <w:rFonts w:asciiTheme="majorBidi" w:eastAsia="Times New Roman" w:hAnsiTheme="majorBidi" w:cstheme="majorBidi"/>
          <w:b/>
          <w:i/>
          <w:iCs/>
          <w:szCs w:val="24"/>
          <w:lang w:val="en-GB" w:eastAsia="en-GB"/>
        </w:rPr>
        <w:fldChar w:fldCharType="end"/>
      </w:r>
      <w:r w:rsidR="001814CF" w:rsidRPr="001814CF">
        <w:rPr>
          <w:rFonts w:asciiTheme="majorBidi" w:eastAsia="Times New Roman" w:hAnsiTheme="majorBidi" w:cstheme="majorBidi"/>
          <w:b/>
          <w:i/>
          <w:iCs/>
          <w:szCs w:val="24"/>
          <w:lang w:val="en-GB" w:eastAsia="en-GB"/>
        </w:rPr>
        <w:t>5</w:t>
      </w:r>
      <w:r w:rsidRPr="001814CF">
        <w:rPr>
          <w:rFonts w:asciiTheme="majorBidi" w:eastAsia="Times New Roman" w:hAnsiTheme="majorBidi" w:cstheme="majorBidi"/>
          <w:b/>
          <w:i/>
          <w:iCs/>
          <w:szCs w:val="24"/>
          <w:lang w:val="en-GB" w:eastAsia="en-GB"/>
        </w:rPr>
        <w:t>.</w:t>
      </w:r>
      <w:bookmarkEnd w:id="438"/>
    </w:p>
    <w:p w14:paraId="68D0EA49" w14:textId="77777777" w:rsidR="00EA4A6C" w:rsidRDefault="001814CF" w:rsidP="00EA4A6C">
      <w:pPr>
        <w:pStyle w:val="Caption"/>
        <w:spacing w:after="0"/>
        <w:rPr>
          <w:rFonts w:eastAsia="Times New Roman" w:cs="Arial"/>
          <w:lang w:val="en-GB" w:eastAsia="en-GB"/>
        </w:rPr>
      </w:pPr>
      <w:bookmarkStart w:id="439" w:name="_Ref522702259"/>
      <w:bookmarkStart w:id="440" w:name="_Toc523083027"/>
      <w:r w:rsidRPr="001814CF">
        <w:t xml:space="preserve">Figure </w:t>
      </w:r>
      <w:r w:rsidRPr="001814CF">
        <w:fldChar w:fldCharType="begin" w:fldLock="1"/>
      </w:r>
      <w:r w:rsidRPr="001814CF">
        <w:instrText xml:space="preserve"> SEQ Figure \* ARABIC </w:instrText>
      </w:r>
      <w:r w:rsidRPr="001814CF">
        <w:fldChar w:fldCharType="separate"/>
      </w:r>
      <w:r w:rsidRPr="001814CF">
        <w:rPr>
          <w:noProof/>
        </w:rPr>
        <w:t>15</w:t>
      </w:r>
      <w:r w:rsidRPr="001814CF">
        <w:fldChar w:fldCharType="end"/>
      </w:r>
      <w:bookmarkEnd w:id="439"/>
      <w:r w:rsidRPr="001814CF">
        <w:t xml:space="preserve">. </w:t>
      </w:r>
      <w:r w:rsidRPr="001814CF">
        <w:rPr>
          <w:rFonts w:eastAsia="Times New Roman" w:cs="Arial"/>
          <w:lang w:val="en-GB" w:eastAsia="en-GB"/>
        </w:rPr>
        <w:t>WRI for Bulgaria as per the JRC model for 2010.</w:t>
      </w:r>
    </w:p>
    <w:p w14:paraId="5242177E" w14:textId="77777777" w:rsidR="00E20364" w:rsidRPr="00E20364" w:rsidRDefault="00E20364" w:rsidP="00E20364">
      <w:pPr>
        <w:keepNext/>
        <w:keepLines/>
        <w:spacing w:after="0"/>
        <w:jc w:val="center"/>
        <w:outlineLvl w:val="2"/>
        <w:rPr>
          <w:rFonts w:ascii="Calibri" w:eastAsia="Times New Roman" w:hAnsi="Calibri" w:cs="Arial"/>
          <w:sz w:val="22"/>
          <w:lang w:val="en-GB" w:eastAsia="en-GB"/>
        </w:rPr>
      </w:pPr>
      <w:bookmarkStart w:id="441" w:name="_Toc523082984"/>
      <w:bookmarkEnd w:id="440"/>
      <w:r w:rsidRPr="00E20364">
        <w:rPr>
          <w:rFonts w:eastAsia="Times New Roman" w:cs="Times New Roman"/>
          <w:bCs/>
          <w:noProof/>
          <w:szCs w:val="24"/>
        </w:rPr>
        <w:drawing>
          <wp:inline distT="0" distB="0" distL="0" distR="0" wp14:anchorId="70E96F9E" wp14:editId="466BFAFB">
            <wp:extent cx="3239438" cy="261318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3240028" cy="2613659"/>
                    </a:xfrm>
                    <a:prstGeom prst="rect">
                      <a:avLst/>
                    </a:prstGeom>
                    <a:noFill/>
                    <a:ln w="9525">
                      <a:noFill/>
                      <a:miter lim="800000"/>
                      <a:headEnd/>
                      <a:tailEnd/>
                    </a:ln>
                  </pic:spPr>
                </pic:pic>
              </a:graphicData>
            </a:graphic>
          </wp:inline>
        </w:drawing>
      </w:r>
      <w:bookmarkEnd w:id="441"/>
    </w:p>
    <w:p w14:paraId="571844B8" w14:textId="59112614" w:rsidR="00EE2B57" w:rsidRPr="00EE2B57" w:rsidRDefault="00EE2B57" w:rsidP="00EE2B57">
      <w:pPr>
        <w:spacing w:after="0"/>
        <w:jc w:val="center"/>
        <w:rPr>
          <w:rFonts w:eastAsia="Times New Roman" w:cs="Times New Roman"/>
          <w:color w:val="4F81BD"/>
          <w:szCs w:val="24"/>
          <w:lang w:val="en-GB" w:eastAsia="en-GB"/>
        </w:rPr>
      </w:pPr>
      <w:r w:rsidRPr="00EE2B57">
        <w:rPr>
          <w:rFonts w:eastAsia="Times New Roman" w:cs="Arial"/>
          <w:i/>
          <w:iCs/>
          <w:color w:val="4F81BD"/>
          <w:lang w:val="en-GB" w:eastAsia="en-GB"/>
        </w:rPr>
        <w:t>Green denotes the areas with WRI over 4; yellow denotes areas with no data or WRI below 4 on a scale from 0 to 10</w:t>
      </w:r>
    </w:p>
    <w:p w14:paraId="64157971" w14:textId="1199DF4D" w:rsidR="00E20364" w:rsidRPr="00E20364" w:rsidRDefault="00E20364" w:rsidP="00EE2B57">
      <w:pPr>
        <w:spacing w:before="120" w:after="0"/>
        <w:rPr>
          <w:rFonts w:eastAsia="Times New Roman" w:cs="Times New Roman"/>
          <w:b/>
          <w:i/>
          <w:iCs/>
          <w:color w:val="365F91"/>
          <w:sz w:val="22"/>
          <w:lang w:val="en-GB" w:eastAsia="en-GB"/>
        </w:rPr>
      </w:pPr>
      <w:r w:rsidRPr="00E20364">
        <w:rPr>
          <w:rFonts w:eastAsia="Times New Roman" w:cs="Times New Roman"/>
          <w:bCs/>
          <w:szCs w:val="24"/>
          <w:lang w:val="en-GB" w:eastAsia="en-GB"/>
        </w:rPr>
        <w:t>Due to data constraints, only water retention improvements from forests were considered; hence not all of the territory with WRI below 4 was added in the estimate. Since research suggest that afforestation upstream and in elevated areas is one of the most effective measures for improving water retention, we assumed afforestation and forest belts and patches of green infrastructure that would improve the retention in half of the target area, or 15.41</w:t>
      </w:r>
      <w:r w:rsidR="00355044">
        <w:rPr>
          <w:rFonts w:eastAsia="Times New Roman" w:cs="Times New Roman"/>
          <w:bCs/>
          <w:szCs w:val="24"/>
          <w:lang w:val="en-GB" w:eastAsia="en-GB"/>
        </w:rPr>
        <w:t xml:space="preserve"> </w:t>
      </w:r>
      <w:r w:rsidRPr="00E20364">
        <w:rPr>
          <w:rFonts w:eastAsia="Times New Roman" w:cs="Times New Roman"/>
          <w:bCs/>
          <w:szCs w:val="24"/>
          <w:lang w:val="en-GB" w:eastAsia="en-GB"/>
        </w:rPr>
        <w:t>percent of the territory. This assumption places ecosystem restoration just above the restoration minimum as per the EU Biodiversity Strategy to 2020 but below the target of restoring 20 percent of the ecosystems set in adaptation measure 5.1.3 of the proposed CCA strategy since some of the restoration will aim at the provisioning of other ecosystem services (such as flood and landslide protection) that will take place in areas with good water retention.</w:t>
      </w:r>
    </w:p>
    <w:p w14:paraId="26E0DA5D" w14:textId="155A2CAF" w:rsidR="00E20364" w:rsidRPr="00E20364" w:rsidRDefault="00E20364" w:rsidP="00E20364">
      <w:pPr>
        <w:keepNext/>
        <w:keepLines/>
        <w:spacing w:after="0"/>
        <w:outlineLvl w:val="2"/>
        <w:rPr>
          <w:rFonts w:eastAsia="Times New Roman" w:cs="Times New Roman"/>
          <w:bCs/>
          <w:szCs w:val="24"/>
          <w:lang w:val="en-GB" w:eastAsia="en-GB"/>
        </w:rPr>
      </w:pPr>
      <w:bookmarkStart w:id="442" w:name="_Toc523082985"/>
      <w:r w:rsidRPr="00E20364">
        <w:rPr>
          <w:rFonts w:eastAsia="Times New Roman" w:cs="Times New Roman"/>
          <w:bCs/>
          <w:szCs w:val="24"/>
          <w:lang w:val="en-GB" w:eastAsia="en-GB"/>
        </w:rPr>
        <w:lastRenderedPageBreak/>
        <w:t>WRI is a composite index that considers both the biotic components of the ecosystem (in particular, vegetation) and abiotic factors such as soil properties, elevation and slope. A GIS analysis based on the EU level WRI model would introduce far too high uncertainty (pixels with no data account for 7,659,674 ha, or 40.93 percent of Bulgaria in the model). Therefore, it was opted for a conservative estimate based only on the contribution of ecosystems’ biotic components (vegetation) to WRI. It is likely that this approach significantly underestimates the full ecosystem impact on WRI.</w:t>
      </w:r>
      <w:bookmarkEnd w:id="442"/>
    </w:p>
    <w:p w14:paraId="1B25F45C" w14:textId="77777777" w:rsidR="00E20364" w:rsidRPr="001814CF" w:rsidRDefault="00E20364" w:rsidP="00E20364">
      <w:pPr>
        <w:keepNext/>
        <w:keepLines/>
        <w:spacing w:before="200" w:after="0"/>
        <w:jc w:val="left"/>
        <w:outlineLvl w:val="3"/>
        <w:rPr>
          <w:rFonts w:asciiTheme="minorHAnsi" w:eastAsia="Times New Roman" w:hAnsiTheme="minorHAnsi" w:cstheme="minorHAnsi"/>
          <w:b/>
          <w:bCs/>
          <w:i/>
          <w:iCs/>
          <w:color w:val="4F81BD"/>
          <w:sz w:val="22"/>
          <w:lang w:val="en-GB" w:eastAsia="en-GB"/>
        </w:rPr>
      </w:pPr>
      <w:r w:rsidRPr="001814CF">
        <w:rPr>
          <w:rFonts w:asciiTheme="minorHAnsi" w:eastAsia="Times New Roman" w:hAnsiTheme="minorHAnsi" w:cstheme="minorHAnsi"/>
          <w:b/>
          <w:bCs/>
          <w:i/>
          <w:iCs/>
          <w:color w:val="4F81BD"/>
          <w:sz w:val="22"/>
          <w:lang w:val="en-GB" w:eastAsia="en-GB"/>
        </w:rPr>
        <w:t>Pollination</w:t>
      </w:r>
    </w:p>
    <w:p w14:paraId="1A1C2758" w14:textId="61E97340" w:rsidR="00E20364" w:rsidRPr="00E20364" w:rsidRDefault="00E20364" w:rsidP="00E20364">
      <w:pPr>
        <w:keepNext/>
        <w:keepLines/>
        <w:spacing w:after="0"/>
        <w:outlineLvl w:val="2"/>
        <w:rPr>
          <w:rFonts w:eastAsia="Times New Roman" w:cs="Times New Roman"/>
          <w:bCs/>
          <w:szCs w:val="24"/>
          <w:lang w:val="en-GB" w:eastAsia="en-GB"/>
        </w:rPr>
      </w:pPr>
      <w:bookmarkStart w:id="443" w:name="_Toc523082986"/>
      <w:r w:rsidRPr="00E20364">
        <w:rPr>
          <w:rFonts w:eastAsia="Times New Roman" w:cs="Times New Roman"/>
          <w:bCs/>
          <w:szCs w:val="24"/>
          <w:lang w:val="en-GB" w:eastAsia="en-GB"/>
        </w:rPr>
        <w:t>The MetEcoSMap</w:t>
      </w:r>
      <w:r w:rsidR="00421D70">
        <w:rPr>
          <w:rStyle w:val="FootnoteReference"/>
          <w:rFonts w:eastAsia="Times New Roman"/>
          <w:bCs/>
          <w:szCs w:val="24"/>
          <w:lang w:val="en-GB" w:eastAsia="en-GB"/>
        </w:rPr>
        <w:footnoteReference w:id="113"/>
      </w:r>
      <w:r w:rsidRPr="00E20364">
        <w:rPr>
          <w:rFonts w:eastAsia="Times New Roman" w:cs="Times New Roman"/>
          <w:bCs/>
          <w:szCs w:val="24"/>
          <w:lang w:val="en-GB" w:eastAsia="en-GB"/>
        </w:rPr>
        <w:t xml:space="preserve"> activity on pollination which included also a review of pollinator habitats reveals a significant difference between pollinator habitats based on the landscape composition. Therefore, it is assumed that a better quantification based on ESTIMAP modelling will only be possible once high resolution or very high-resolution EU level products (such as the Copernicus Small Woody Features) or better resolution national models are available. Also, despite the observation that climate change is a key driver for pollinators’ decline, no EU wide climate projections are available for this service as yet. Given these limitations, we formulated pollination scenarios of restoration and conservation activities (restoring ecosystems/creating green infrastructure providing pollinator friendly habitats such as forest edges to cover at least 20 percent of the territory as per the option Ecosystem restoration – a long term business opportunity in the proposed CCA strategy  and other policies (such as cut in the use of pesticides) resulting in 5 percent to 1</w:t>
      </w:r>
      <w:r w:rsidRPr="00E20364">
        <w:rPr>
          <w:rFonts w:eastAsia="Times New Roman" w:cs="Times New Roman"/>
          <w:bCs/>
          <w:szCs w:val="24"/>
          <w:lang w:val="bg-BG" w:eastAsia="en-GB"/>
        </w:rPr>
        <w:t>0</w:t>
      </w:r>
      <w:r w:rsidRPr="00E20364">
        <w:rPr>
          <w:rFonts w:eastAsia="Times New Roman" w:cs="Times New Roman"/>
          <w:bCs/>
          <w:szCs w:val="24"/>
          <w:lang w:val="en-GB" w:eastAsia="en-GB"/>
        </w:rPr>
        <w:t xml:space="preserve"> percent increase of the overall pollination ecosystem service flows in areas with unmet demand in the country. The pollination dependence figures from the JRC report on outdoor recreation and pollination</w:t>
      </w:r>
      <w:r w:rsidR="00421D70">
        <w:rPr>
          <w:rStyle w:val="FootnoteReference"/>
          <w:rFonts w:eastAsia="Times New Roman"/>
          <w:bCs/>
          <w:szCs w:val="24"/>
          <w:lang w:val="en-GB" w:eastAsia="en-GB"/>
        </w:rPr>
        <w:footnoteReference w:id="114"/>
      </w:r>
      <w:r w:rsidRPr="00E20364">
        <w:rPr>
          <w:rFonts w:eastAsia="Times New Roman" w:cs="Times New Roman"/>
          <w:bCs/>
          <w:szCs w:val="24"/>
          <w:lang w:val="en-GB" w:eastAsia="en-GB"/>
        </w:rPr>
        <w:t xml:space="preserve"> were used to estimate the monetary benefit of increase in pollination for selected pollination sensitive crops where statistical data rows are available in Bulgaria: apple, pears, peaches, apricots, cherries, plums, rapeseed, sunflower, beans, tomatoes, peppers</w:t>
      </w:r>
      <w:r w:rsidRPr="00E20364">
        <w:rPr>
          <w:rFonts w:eastAsia="Times New Roman" w:cs="Times New Roman"/>
          <w:bCs/>
          <w:szCs w:val="24"/>
          <w:lang w:val="bg-BG" w:eastAsia="en-GB"/>
        </w:rPr>
        <w:t xml:space="preserve">, </w:t>
      </w:r>
      <w:r w:rsidRPr="00E20364">
        <w:rPr>
          <w:rFonts w:eastAsia="Times New Roman" w:cs="Times New Roman"/>
          <w:bCs/>
          <w:szCs w:val="24"/>
          <w:lang w:eastAsia="en-GB"/>
        </w:rPr>
        <w:t>cucumbers</w:t>
      </w:r>
      <w:r w:rsidRPr="00E20364">
        <w:rPr>
          <w:rFonts w:eastAsia="Times New Roman" w:cs="Times New Roman"/>
          <w:bCs/>
          <w:szCs w:val="24"/>
          <w:lang w:val="en-GB" w:eastAsia="en-GB"/>
        </w:rPr>
        <w:t>. This data-driven approach excludes some crops with insufficient data, such as soybeans. Based on the available data and models there does not seem to be a way to overcome this limitation at present and to provide a precise monetary estimate for all pollinator relating crops; however, the CBA covers the bulk of the pollinator sensitive crops.</w:t>
      </w:r>
      <w:bookmarkEnd w:id="443"/>
    </w:p>
    <w:p w14:paraId="451E1E1B" w14:textId="77777777" w:rsidR="00E20364" w:rsidRPr="001814CF" w:rsidRDefault="00E20364" w:rsidP="00E20364">
      <w:pPr>
        <w:keepNext/>
        <w:keepLines/>
        <w:spacing w:before="200" w:after="0"/>
        <w:jc w:val="left"/>
        <w:outlineLvl w:val="3"/>
        <w:rPr>
          <w:rFonts w:asciiTheme="minorHAnsi" w:eastAsia="Times New Roman" w:hAnsiTheme="minorHAnsi" w:cstheme="minorHAnsi"/>
          <w:b/>
          <w:bCs/>
          <w:i/>
          <w:iCs/>
          <w:color w:val="4F81BD"/>
          <w:sz w:val="22"/>
          <w:lang w:val="en-GB" w:eastAsia="en-GB"/>
        </w:rPr>
      </w:pPr>
      <w:r w:rsidRPr="001814CF">
        <w:rPr>
          <w:rFonts w:asciiTheme="minorHAnsi" w:eastAsia="Times New Roman" w:hAnsiTheme="minorHAnsi" w:cstheme="minorHAnsi"/>
          <w:b/>
          <w:bCs/>
          <w:i/>
          <w:iCs/>
          <w:color w:val="4F81BD"/>
          <w:sz w:val="22"/>
          <w:lang w:val="en-GB" w:eastAsia="en-GB"/>
        </w:rPr>
        <w:t>Carbon sequestration</w:t>
      </w:r>
    </w:p>
    <w:p w14:paraId="2F75C20F" w14:textId="2BC622F4" w:rsidR="00E20364" w:rsidRPr="00E20364" w:rsidRDefault="00E20364" w:rsidP="00E20364">
      <w:pPr>
        <w:keepNext/>
        <w:keepLines/>
        <w:spacing w:after="0"/>
        <w:outlineLvl w:val="2"/>
        <w:rPr>
          <w:rFonts w:eastAsia="Times New Roman" w:cs="Times New Roman"/>
          <w:bCs/>
          <w:szCs w:val="24"/>
          <w:lang w:val="en-GB" w:eastAsia="en-GB"/>
        </w:rPr>
      </w:pPr>
      <w:bookmarkStart w:id="444" w:name="_Toc523082987"/>
      <w:r w:rsidRPr="00E20364">
        <w:rPr>
          <w:rFonts w:eastAsia="Times New Roman" w:cs="Times New Roman"/>
          <w:bCs/>
          <w:szCs w:val="24"/>
          <w:lang w:val="en-GB" w:eastAsia="en-GB"/>
        </w:rPr>
        <w:t>The estimate uses the modelling from the Forest CBA to determine the expected total annual increment in tree biomass. The carbon content of this biomass is considered to be 50 percent, and to represent 17.7 percent of the total carbon sequestered in the forest ecosystems (with the biggest part of the sequestration taking place in the soil, and some attributable to the undergrowth)</w:t>
      </w:r>
      <w:r w:rsidR="00590B10">
        <w:rPr>
          <w:rFonts w:eastAsia="Times New Roman" w:cs="Times New Roman"/>
          <w:bCs/>
          <w:szCs w:val="24"/>
          <w:lang w:val="en-GB" w:eastAsia="en-GB"/>
        </w:rPr>
        <w:t>.</w:t>
      </w:r>
      <w:r w:rsidR="00590B10">
        <w:rPr>
          <w:rStyle w:val="FootnoteReference"/>
          <w:rFonts w:eastAsia="Times New Roman"/>
          <w:bCs/>
          <w:szCs w:val="24"/>
          <w:lang w:val="en-GB" w:eastAsia="en-GB"/>
        </w:rPr>
        <w:footnoteReference w:id="115"/>
      </w:r>
      <w:r w:rsidRPr="00E20364">
        <w:rPr>
          <w:rFonts w:eastAsia="Times New Roman" w:cs="Times New Roman"/>
          <w:bCs/>
          <w:szCs w:val="24"/>
          <w:lang w:val="en-GB" w:eastAsia="en-GB"/>
        </w:rPr>
        <w:t xml:space="preserve"> The approach relies on research not relating to Bulgaria and additional fieldwork would be needed to estimate and reduce the degree of uncertainty.</w:t>
      </w:r>
      <w:bookmarkEnd w:id="444"/>
    </w:p>
    <w:p w14:paraId="1E8D3C4D" w14:textId="77777777" w:rsidR="00355044" w:rsidRDefault="00355044">
      <w:pPr>
        <w:spacing w:after="200"/>
        <w:jc w:val="left"/>
        <w:rPr>
          <w:rFonts w:ascii="Cambria" w:eastAsia="Times New Roman" w:hAnsi="Cambria" w:cs="Times New Roman"/>
          <w:b/>
          <w:bCs/>
          <w:color w:val="4F81BD"/>
          <w:sz w:val="22"/>
          <w:lang w:val="en-GB" w:eastAsia="en-GB"/>
        </w:rPr>
      </w:pPr>
      <w:r>
        <w:rPr>
          <w:rFonts w:ascii="Cambria" w:eastAsia="Times New Roman" w:hAnsi="Cambria" w:cs="Times New Roman"/>
          <w:b/>
          <w:bCs/>
          <w:color w:val="4F81BD"/>
          <w:sz w:val="22"/>
          <w:lang w:val="en-GB" w:eastAsia="en-GB"/>
        </w:rPr>
        <w:br w:type="page"/>
      </w:r>
    </w:p>
    <w:p w14:paraId="05022CA1" w14:textId="532A7311" w:rsidR="00355044" w:rsidRPr="001814CF" w:rsidRDefault="00E20364" w:rsidP="00355044">
      <w:pPr>
        <w:keepNext/>
        <w:keepLines/>
        <w:spacing w:before="200" w:after="0"/>
        <w:jc w:val="left"/>
        <w:outlineLvl w:val="2"/>
        <w:rPr>
          <w:rFonts w:asciiTheme="minorHAnsi" w:eastAsia="Times New Roman" w:hAnsiTheme="minorHAnsi" w:cstheme="minorHAnsi"/>
          <w:b/>
          <w:bCs/>
          <w:color w:val="4F81BD"/>
          <w:szCs w:val="24"/>
          <w:lang w:val="en-GB" w:eastAsia="en-GB"/>
        </w:rPr>
      </w:pPr>
      <w:bookmarkStart w:id="445" w:name="_Toc523082988"/>
      <w:r w:rsidRPr="001814CF">
        <w:rPr>
          <w:rFonts w:asciiTheme="minorHAnsi" w:eastAsia="Times New Roman" w:hAnsiTheme="minorHAnsi" w:cstheme="minorHAnsi"/>
          <w:b/>
          <w:bCs/>
          <w:color w:val="4F81BD"/>
          <w:szCs w:val="24"/>
          <w:lang w:val="en-GB" w:eastAsia="en-GB"/>
        </w:rPr>
        <w:lastRenderedPageBreak/>
        <w:t>CBA model aspects and assumptions</w:t>
      </w:r>
      <w:bookmarkEnd w:id="445"/>
      <w:r w:rsidRPr="001814CF">
        <w:rPr>
          <w:rFonts w:asciiTheme="minorHAnsi" w:eastAsia="Times New Roman" w:hAnsiTheme="minorHAnsi" w:cstheme="minorHAnsi"/>
          <w:b/>
          <w:bCs/>
          <w:color w:val="4F81BD"/>
          <w:szCs w:val="24"/>
          <w:lang w:val="en-GB" w:eastAsia="en-GB"/>
        </w:rPr>
        <w:t xml:space="preserve"> </w:t>
      </w:r>
    </w:p>
    <w:p w14:paraId="1C500E35" w14:textId="6DD0F98B" w:rsidR="00E20364" w:rsidRPr="00E20364" w:rsidRDefault="00E20364" w:rsidP="00355044">
      <w:pPr>
        <w:keepNext/>
        <w:keepLines/>
        <w:spacing w:before="200" w:after="0"/>
        <w:outlineLvl w:val="2"/>
        <w:rPr>
          <w:rFonts w:ascii="Cambria" w:eastAsia="Times New Roman" w:hAnsi="Cambria" w:cs="Times New Roman"/>
          <w:b/>
          <w:bCs/>
          <w:color w:val="4F81BD"/>
          <w:sz w:val="22"/>
          <w:lang w:val="en-GB" w:eastAsia="en-GB"/>
        </w:rPr>
      </w:pPr>
      <w:bookmarkStart w:id="446" w:name="_Toc523082989"/>
      <w:r w:rsidRPr="00E20364">
        <w:rPr>
          <w:rFonts w:eastAsia="Times New Roman" w:cs="Times New Roman"/>
          <w:bCs/>
          <w:szCs w:val="24"/>
          <w:lang w:val="en-GB" w:eastAsia="en-GB"/>
        </w:rPr>
        <w:t>Climate effects were evaluated in an integrated assessment model, which combines a regression (or sensitivity) analysis with CBA, that is, assesses the value of the costs and benefits of each adaptation action - giving a net present value (NPV) - and compares the costs (investment expenditure) and benefits (costs avoided or direct gains). Costs and benefits are expressed in monetary terms and a discount rate is used to determine the NPV of the adaptation measures.</w:t>
      </w:r>
      <w:bookmarkEnd w:id="446"/>
    </w:p>
    <w:p w14:paraId="463DCBE3" w14:textId="77777777" w:rsidR="00E20364" w:rsidRPr="00E20364" w:rsidRDefault="00E20364" w:rsidP="00355044">
      <w:pPr>
        <w:keepNext/>
        <w:keepLines/>
        <w:spacing w:after="0"/>
        <w:outlineLvl w:val="2"/>
        <w:rPr>
          <w:rFonts w:eastAsia="Times New Roman" w:cs="Times New Roman"/>
          <w:bCs/>
          <w:szCs w:val="24"/>
          <w:highlight w:val="yellow"/>
          <w:lang w:val="en-GB" w:eastAsia="en-GB"/>
        </w:rPr>
      </w:pPr>
    </w:p>
    <w:p w14:paraId="4BC3ABFD" w14:textId="77777777" w:rsidR="00E20364" w:rsidRPr="00E20364" w:rsidRDefault="00E20364" w:rsidP="00355044">
      <w:pPr>
        <w:keepNext/>
        <w:keepLines/>
        <w:spacing w:after="0"/>
        <w:outlineLvl w:val="2"/>
        <w:rPr>
          <w:rFonts w:eastAsia="Times New Roman" w:cs="Times New Roman"/>
          <w:bCs/>
          <w:szCs w:val="24"/>
          <w:lang w:val="en-GB" w:eastAsia="en-GB"/>
        </w:rPr>
      </w:pPr>
      <w:bookmarkStart w:id="447" w:name="_Toc523082990"/>
      <w:r w:rsidRPr="00E20364">
        <w:rPr>
          <w:rFonts w:eastAsia="Times New Roman" w:cs="Times New Roman"/>
          <w:bCs/>
          <w:szCs w:val="24"/>
          <w:lang w:val="en-GB" w:eastAsia="en-GB"/>
        </w:rPr>
        <w:t>The dependent variables are the main sectoral indicators where the independent variables are climatic (temperature and precipitation). Linear extrapolation of the key indicators was accounted aiming at identifying how the sector would develop under each scenario. Extrapolation quantified each individual indicator.</w:t>
      </w:r>
      <w:bookmarkEnd w:id="447"/>
    </w:p>
    <w:p w14:paraId="2CA9F1A9" w14:textId="77777777" w:rsidR="00E20364" w:rsidRPr="00E20364" w:rsidRDefault="00E20364" w:rsidP="00E20364">
      <w:pPr>
        <w:keepNext/>
        <w:keepLines/>
        <w:spacing w:after="0"/>
        <w:outlineLvl w:val="2"/>
        <w:rPr>
          <w:rFonts w:eastAsia="Times New Roman" w:cs="Times New Roman"/>
          <w:bCs/>
          <w:szCs w:val="24"/>
          <w:lang w:val="en-GB" w:eastAsia="en-GB"/>
        </w:rPr>
      </w:pPr>
    </w:p>
    <w:p w14:paraId="0EA8B7B0" w14:textId="77777777" w:rsidR="00E20364" w:rsidRPr="00E20364" w:rsidRDefault="00E20364" w:rsidP="00E20364">
      <w:pPr>
        <w:keepNext/>
        <w:keepLines/>
        <w:spacing w:after="0"/>
        <w:outlineLvl w:val="2"/>
        <w:rPr>
          <w:rFonts w:eastAsia="Times New Roman" w:cs="Times New Roman"/>
          <w:bCs/>
          <w:szCs w:val="24"/>
          <w:lang w:val="en-GB" w:eastAsia="en-GB"/>
        </w:rPr>
      </w:pPr>
      <w:bookmarkStart w:id="448" w:name="_Toc523082991"/>
      <w:r w:rsidRPr="00E20364">
        <w:rPr>
          <w:rFonts w:eastAsia="Times New Roman" w:cs="Times New Roman"/>
          <w:bCs/>
          <w:szCs w:val="24"/>
          <w:lang w:val="en-GB" w:eastAsia="en-GB"/>
        </w:rPr>
        <w:t>The estimation of the negative and positive effects of climatic changes was developed according to distinct scenarios at +2°C and +4°C temperature rise by 2050. These main scenarios are divided into sub–scenarios: optimistic, realistic, and pessimistic. The sub-scenarios are considered in the context of efficient and effective implementation of the proposed climate change adaptation measures.</w:t>
      </w:r>
      <w:bookmarkEnd w:id="448"/>
      <w:r w:rsidRPr="00E20364">
        <w:rPr>
          <w:rFonts w:eastAsia="Times New Roman" w:cs="Times New Roman"/>
          <w:bCs/>
          <w:szCs w:val="24"/>
          <w:lang w:val="en-GB" w:eastAsia="en-GB"/>
        </w:rPr>
        <w:t xml:space="preserve">  </w:t>
      </w:r>
    </w:p>
    <w:p w14:paraId="799BA5DD" w14:textId="77777777" w:rsidR="00E20364" w:rsidRPr="00E20364" w:rsidRDefault="00E20364" w:rsidP="00E20364">
      <w:pPr>
        <w:keepNext/>
        <w:keepLines/>
        <w:spacing w:after="0"/>
        <w:outlineLvl w:val="2"/>
        <w:rPr>
          <w:rFonts w:eastAsia="Times New Roman" w:cs="Times New Roman"/>
          <w:bCs/>
          <w:szCs w:val="24"/>
          <w:lang w:val="en-GB" w:eastAsia="en-GB"/>
        </w:rPr>
      </w:pPr>
    </w:p>
    <w:p w14:paraId="633701B3" w14:textId="77777777" w:rsidR="00E20364" w:rsidRPr="00E20364" w:rsidRDefault="00E20364" w:rsidP="00E20364">
      <w:pPr>
        <w:keepNext/>
        <w:keepLines/>
        <w:spacing w:after="0"/>
        <w:outlineLvl w:val="2"/>
        <w:rPr>
          <w:rFonts w:eastAsia="Times New Roman" w:cs="Times New Roman"/>
          <w:bCs/>
          <w:szCs w:val="24"/>
          <w:lang w:val="en-GB" w:eastAsia="en-GB"/>
        </w:rPr>
      </w:pPr>
      <w:bookmarkStart w:id="449" w:name="_Toc523082992"/>
      <w:r w:rsidRPr="00E20364">
        <w:rPr>
          <w:rFonts w:eastAsia="Times New Roman" w:cs="Times New Roman"/>
          <w:bCs/>
          <w:szCs w:val="24"/>
          <w:lang w:val="en-GB" w:eastAsia="en-GB"/>
        </w:rPr>
        <w:t>The projected effects of adaptation measures are expressed as a logarithmic function, which is a tool to measure the effects of investments that would be gradually made until 2050.</w:t>
      </w:r>
      <w:bookmarkEnd w:id="449"/>
      <w:r w:rsidRPr="00E20364">
        <w:rPr>
          <w:rFonts w:eastAsia="Times New Roman" w:cs="Times New Roman"/>
          <w:bCs/>
          <w:szCs w:val="24"/>
          <w:lang w:val="en-GB" w:eastAsia="en-GB"/>
        </w:rPr>
        <w:t xml:space="preserve"> </w:t>
      </w:r>
    </w:p>
    <w:p w14:paraId="504917F4" w14:textId="77777777" w:rsidR="00E20364" w:rsidRPr="00E20364" w:rsidRDefault="00E20364" w:rsidP="00E20364">
      <w:pPr>
        <w:keepNext/>
        <w:keepLines/>
        <w:spacing w:after="0"/>
        <w:outlineLvl w:val="2"/>
        <w:rPr>
          <w:rFonts w:eastAsia="Times New Roman" w:cs="Times New Roman"/>
          <w:bCs/>
          <w:szCs w:val="24"/>
          <w:lang w:val="en-GB" w:eastAsia="en-GB"/>
        </w:rPr>
      </w:pPr>
      <w:bookmarkStart w:id="450" w:name="_Toc523082993"/>
      <w:r w:rsidRPr="00E20364">
        <w:rPr>
          <w:rFonts w:eastAsia="Times New Roman" w:cs="Times New Roman"/>
          <w:bCs/>
          <w:szCs w:val="24"/>
          <w:lang w:val="en-GB" w:eastAsia="en-GB"/>
        </w:rPr>
        <w:t>An assessment was carried out of the NPV and the benefits until 2050, holding all other aspects constant. The monetary value of the effects was discounted by 4.5 percent for public funding and by 8 percent for private funding.</w:t>
      </w:r>
      <w:bookmarkEnd w:id="450"/>
      <w:r w:rsidRPr="00E20364">
        <w:rPr>
          <w:rFonts w:eastAsia="Times New Roman" w:cs="Times New Roman"/>
          <w:bCs/>
          <w:szCs w:val="24"/>
          <w:lang w:val="en-GB" w:eastAsia="en-GB"/>
        </w:rPr>
        <w:t xml:space="preserve"> </w:t>
      </w:r>
    </w:p>
    <w:p w14:paraId="1F28C302" w14:textId="77777777" w:rsidR="00E20364" w:rsidRPr="00E20364" w:rsidRDefault="00E20364" w:rsidP="00E20364">
      <w:pPr>
        <w:keepNext/>
        <w:keepLines/>
        <w:spacing w:before="200" w:after="0"/>
        <w:outlineLvl w:val="2"/>
        <w:rPr>
          <w:rFonts w:eastAsia="Times New Roman" w:cs="Times New Roman"/>
          <w:bCs/>
          <w:szCs w:val="24"/>
          <w:lang w:val="en-GB" w:eastAsia="en-GB"/>
        </w:rPr>
      </w:pPr>
      <w:bookmarkStart w:id="451" w:name="_Toc523082994"/>
      <w:r w:rsidRPr="00E20364">
        <w:rPr>
          <w:rFonts w:eastAsia="Times New Roman" w:cs="Times New Roman"/>
          <w:bCs/>
          <w:szCs w:val="24"/>
          <w:lang w:val="en-GB" w:eastAsia="en-GB"/>
        </w:rPr>
        <w:t>The benefits are defined as the positive effect of the implementation of climate change adaptation measures in the BD&amp;ES sector that spill over to other sectors through the ecosystem services.</w:t>
      </w:r>
      <w:bookmarkEnd w:id="451"/>
    </w:p>
    <w:p w14:paraId="79CDF59F" w14:textId="09B7D1AD" w:rsidR="00E20364" w:rsidRPr="00355044" w:rsidRDefault="00E20364" w:rsidP="00593CB2">
      <w:pPr>
        <w:pStyle w:val="ListParagraph"/>
        <w:keepNext/>
        <w:keepLines/>
        <w:numPr>
          <w:ilvl w:val="1"/>
          <w:numId w:val="83"/>
        </w:numPr>
        <w:spacing w:before="200" w:after="0"/>
        <w:outlineLvl w:val="2"/>
        <w:rPr>
          <w:rFonts w:ascii="Calibri" w:eastAsia="Times New Roman" w:hAnsi="Calibri" w:cs="Calibri"/>
          <w:b/>
          <w:bCs/>
          <w:i/>
          <w:iCs/>
          <w:color w:val="4F81BD"/>
          <w:sz w:val="26"/>
          <w:szCs w:val="26"/>
          <w:lang w:val="en-GB" w:eastAsia="en-GB"/>
        </w:rPr>
      </w:pPr>
      <w:bookmarkStart w:id="452" w:name="_Toc523082995"/>
      <w:r w:rsidRPr="00355044">
        <w:rPr>
          <w:rFonts w:ascii="Calibri" w:eastAsia="Times New Roman" w:hAnsi="Calibri" w:cs="Calibri"/>
          <w:b/>
          <w:bCs/>
          <w:i/>
          <w:iCs/>
          <w:color w:val="4F81BD"/>
          <w:sz w:val="26"/>
          <w:szCs w:val="26"/>
          <w:lang w:val="en-GB" w:eastAsia="en-GB"/>
        </w:rPr>
        <w:t>Data used for the CBA</w:t>
      </w:r>
      <w:bookmarkEnd w:id="452"/>
    </w:p>
    <w:p w14:paraId="6D54C30E" w14:textId="77777777" w:rsidR="00E20364" w:rsidRPr="00E20364" w:rsidRDefault="00E20364" w:rsidP="00E20364">
      <w:pPr>
        <w:keepNext/>
        <w:keepLines/>
        <w:spacing w:after="0"/>
        <w:outlineLvl w:val="2"/>
        <w:rPr>
          <w:rFonts w:eastAsia="Times New Roman" w:cs="Times New Roman"/>
          <w:szCs w:val="24"/>
          <w:lang w:val="en-GB" w:eastAsia="en-GB"/>
        </w:rPr>
      </w:pPr>
      <w:bookmarkStart w:id="453" w:name="_Toc523082996"/>
      <w:r w:rsidRPr="00E20364">
        <w:rPr>
          <w:rFonts w:eastAsia="Times New Roman" w:cs="Times New Roman"/>
          <w:szCs w:val="24"/>
          <w:lang w:val="en-GB" w:eastAsia="en-GB"/>
        </w:rPr>
        <w:t>The primary data used for the cost part of the CBA was obtained from the Action Plan that is part of a draft proposal for a National Climate Change Adaptation Strategy and Action Plan for Bulgaria. Cost distribution over time is estimated having in mind the legal, budgetary and EU fund programming constraints likely to influence the start and end years of spending per adaptation option.</w:t>
      </w:r>
      <w:bookmarkEnd w:id="453"/>
      <w:r w:rsidRPr="00E20364">
        <w:rPr>
          <w:rFonts w:eastAsia="Times New Roman" w:cs="Times New Roman"/>
          <w:szCs w:val="24"/>
          <w:lang w:val="en-GB" w:eastAsia="en-GB"/>
        </w:rPr>
        <w:t xml:space="preserve"> </w:t>
      </w:r>
    </w:p>
    <w:p w14:paraId="67CBD84F" w14:textId="77777777" w:rsidR="00E20364" w:rsidRPr="00E20364" w:rsidRDefault="00E20364" w:rsidP="00CA150F">
      <w:pPr>
        <w:keepNext/>
        <w:keepLines/>
        <w:spacing w:after="0"/>
        <w:outlineLvl w:val="2"/>
        <w:rPr>
          <w:rFonts w:eastAsia="Times New Roman" w:cs="Times New Roman"/>
          <w:szCs w:val="24"/>
          <w:lang w:val="en-GB" w:eastAsia="en-GB"/>
        </w:rPr>
      </w:pPr>
      <w:bookmarkStart w:id="454" w:name="_Toc523082997"/>
      <w:r w:rsidRPr="00E20364">
        <w:rPr>
          <w:rFonts w:eastAsia="Times New Roman" w:cs="Times New Roman"/>
          <w:szCs w:val="24"/>
          <w:lang w:val="en-GB" w:eastAsia="en-GB"/>
        </w:rPr>
        <w:t>To calculate benefits, official statistical data was used as far as available, and complemented with EU level accounts and model estimates, as well as calculations underlying the Agriculture, Forestry, and Water sectors. In case of missing national data or data series, the respective models were used only partially to the extent possible. In particular:</w:t>
      </w:r>
      <w:bookmarkEnd w:id="454"/>
    </w:p>
    <w:p w14:paraId="12364204" w14:textId="77777777" w:rsidR="00E20364" w:rsidRPr="00E20364" w:rsidRDefault="00E20364" w:rsidP="00CA150F">
      <w:pPr>
        <w:keepNext/>
        <w:keepLines/>
        <w:numPr>
          <w:ilvl w:val="0"/>
          <w:numId w:val="85"/>
        </w:numPr>
        <w:spacing w:after="0"/>
        <w:contextualSpacing/>
        <w:outlineLvl w:val="2"/>
        <w:rPr>
          <w:rFonts w:eastAsia="Times New Roman" w:cs="Times New Roman"/>
          <w:szCs w:val="24"/>
          <w:lang w:eastAsia="en-GB"/>
        </w:rPr>
      </w:pPr>
      <w:bookmarkStart w:id="455" w:name="_Toc523082998"/>
      <w:r w:rsidRPr="00E20364">
        <w:rPr>
          <w:rFonts w:eastAsia="Times New Roman" w:cs="Times New Roman"/>
          <w:szCs w:val="24"/>
          <w:lang w:eastAsia="en-GB"/>
        </w:rPr>
        <w:t>The calculation of water provision does not take into account the water provision of grassland and wetland ecosystems</w:t>
      </w:r>
      <w:bookmarkEnd w:id="455"/>
    </w:p>
    <w:p w14:paraId="468F5BD5" w14:textId="77777777" w:rsidR="00E20364" w:rsidRPr="00E20364" w:rsidRDefault="00E20364" w:rsidP="00CA150F">
      <w:pPr>
        <w:keepNext/>
        <w:keepLines/>
        <w:numPr>
          <w:ilvl w:val="0"/>
          <w:numId w:val="85"/>
        </w:numPr>
        <w:spacing w:after="0"/>
        <w:contextualSpacing/>
        <w:outlineLvl w:val="2"/>
        <w:rPr>
          <w:rFonts w:eastAsia="Times New Roman" w:cs="Times New Roman"/>
          <w:szCs w:val="24"/>
          <w:lang w:eastAsia="en-GB"/>
        </w:rPr>
      </w:pPr>
      <w:bookmarkStart w:id="456" w:name="_Toc523082999"/>
      <w:r w:rsidRPr="00E20364">
        <w:rPr>
          <w:rFonts w:eastAsia="Times New Roman" w:cs="Times New Roman"/>
          <w:szCs w:val="24"/>
          <w:lang w:eastAsia="en-GB"/>
        </w:rPr>
        <w:t>The calculations on enhanced pollination potential does not take into account all possible pollinator dependent crops.</w:t>
      </w:r>
      <w:bookmarkEnd w:id="456"/>
    </w:p>
    <w:p w14:paraId="04C2E60E" w14:textId="77777777" w:rsidR="00E20364" w:rsidRPr="00E20364" w:rsidRDefault="00E20364" w:rsidP="00E20364">
      <w:pPr>
        <w:keepNext/>
        <w:keepLines/>
        <w:spacing w:after="0"/>
        <w:outlineLvl w:val="2"/>
        <w:rPr>
          <w:rFonts w:eastAsia="Times New Roman" w:cs="Times New Roman"/>
          <w:szCs w:val="24"/>
          <w:lang w:val="bg-BG" w:eastAsia="en-GB"/>
        </w:rPr>
      </w:pPr>
    </w:p>
    <w:p w14:paraId="44005B3C" w14:textId="798A23DE" w:rsidR="00E20364" w:rsidRPr="00355044" w:rsidRDefault="00E20364" w:rsidP="00593CB2">
      <w:pPr>
        <w:pStyle w:val="ListParagraph"/>
        <w:keepNext/>
        <w:keepLines/>
        <w:numPr>
          <w:ilvl w:val="1"/>
          <w:numId w:val="83"/>
        </w:numPr>
        <w:spacing w:after="0"/>
        <w:jc w:val="left"/>
        <w:outlineLvl w:val="2"/>
        <w:rPr>
          <w:rFonts w:ascii="Calibri" w:eastAsia="Times New Roman" w:hAnsi="Calibri" w:cs="Calibri"/>
          <w:b/>
          <w:bCs/>
          <w:i/>
          <w:iCs/>
          <w:color w:val="4F81BD"/>
          <w:sz w:val="26"/>
          <w:szCs w:val="26"/>
          <w:lang w:val="en-GB" w:eastAsia="en-GB"/>
        </w:rPr>
      </w:pPr>
      <w:bookmarkStart w:id="457" w:name="_Toc523083000"/>
      <w:r w:rsidRPr="00355044">
        <w:rPr>
          <w:rFonts w:ascii="Calibri" w:eastAsia="Times New Roman" w:hAnsi="Calibri" w:cs="Calibri"/>
          <w:b/>
          <w:bCs/>
          <w:i/>
          <w:iCs/>
          <w:color w:val="4F81BD"/>
          <w:sz w:val="26"/>
          <w:szCs w:val="26"/>
          <w:lang w:val="en-GB" w:eastAsia="en-GB"/>
        </w:rPr>
        <w:lastRenderedPageBreak/>
        <w:t>Model Specifications - assumptions and limitations</w:t>
      </w:r>
      <w:bookmarkEnd w:id="457"/>
    </w:p>
    <w:p w14:paraId="5CB8F6D2" w14:textId="77777777" w:rsidR="00E20364" w:rsidRPr="00E20364" w:rsidRDefault="00E20364" w:rsidP="00CA150F">
      <w:pPr>
        <w:autoSpaceDE w:val="0"/>
        <w:autoSpaceDN w:val="0"/>
        <w:adjustRightInd w:val="0"/>
        <w:spacing w:after="0"/>
        <w:rPr>
          <w:rFonts w:eastAsia="Times New Roman" w:cs="Times New Roman"/>
          <w:color w:val="000000"/>
          <w:szCs w:val="24"/>
          <w:lang w:eastAsia="en-GB"/>
        </w:rPr>
      </w:pPr>
      <w:r w:rsidRPr="00E20364">
        <w:rPr>
          <w:rFonts w:eastAsia="Times New Roman" w:cs="Times New Roman"/>
          <w:color w:val="000000"/>
          <w:szCs w:val="24"/>
          <w:lang w:eastAsia="en-GB"/>
        </w:rPr>
        <w:t>A number of assumptions were made when preparing and carrying out the CBA.</w:t>
      </w:r>
    </w:p>
    <w:p w14:paraId="3EE1B0F4" w14:textId="77777777" w:rsidR="00E20364" w:rsidRPr="00E20364" w:rsidRDefault="00E20364" w:rsidP="00CA150F">
      <w:pPr>
        <w:numPr>
          <w:ilvl w:val="0"/>
          <w:numId w:val="82"/>
        </w:numPr>
        <w:spacing w:after="0"/>
        <w:rPr>
          <w:rFonts w:eastAsia="Times New Roman" w:cs="Times New Roman"/>
          <w:color w:val="000000"/>
          <w:szCs w:val="24"/>
          <w:u w:color="000000"/>
          <w:bdr w:val="nil"/>
          <w:lang w:val="en-GB" w:eastAsia="en-GB"/>
        </w:rPr>
      </w:pPr>
      <w:r w:rsidRPr="00E20364">
        <w:rPr>
          <w:rFonts w:eastAsia="Times New Roman" w:cs="Times New Roman"/>
          <w:color w:val="000000"/>
          <w:szCs w:val="24"/>
          <w:u w:color="000000"/>
          <w:bdr w:val="nil"/>
          <w:lang w:val="en-GB" w:eastAsia="en-GB"/>
        </w:rPr>
        <w:t xml:space="preserve">The projected trend value of the forestry indicator </w:t>
      </w:r>
      <w:r w:rsidRPr="00E20364">
        <w:rPr>
          <w:rFonts w:eastAsia="Times New Roman" w:cs="Times New Roman"/>
          <w:color w:val="000000"/>
          <w:szCs w:val="24"/>
          <w:u w:color="000000"/>
          <w:bdr w:val="nil"/>
          <w:lang w:eastAsia="en-GB"/>
        </w:rPr>
        <w:t>(total annual increment, thousands of cubic meters per year)</w:t>
      </w:r>
      <w:r w:rsidRPr="00E20364">
        <w:rPr>
          <w:rFonts w:eastAsia="Times New Roman" w:cs="Times New Roman"/>
          <w:color w:val="000000"/>
          <w:szCs w:val="24"/>
          <w:u w:color="000000"/>
          <w:bdr w:val="nil"/>
          <w:lang w:val="en-GB" w:eastAsia="en-GB"/>
        </w:rPr>
        <w:t xml:space="preserve"> based on historical data (1960–2015) </w:t>
      </w:r>
      <w:r w:rsidRPr="00E20364">
        <w:rPr>
          <w:rFonts w:eastAsia="Times New Roman" w:cs="Times New Roman"/>
          <w:color w:val="000000"/>
          <w:szCs w:val="24"/>
          <w:u w:color="000000"/>
          <w:bdr w:val="nil"/>
          <w:lang w:eastAsia="en-GB"/>
        </w:rPr>
        <w:t xml:space="preserve">and total used water and </w:t>
      </w:r>
      <w:r w:rsidRPr="00E20364">
        <w:rPr>
          <w:rFonts w:eastAsia="Times New Roman" w:cs="Times New Roman"/>
          <w:color w:val="000000"/>
          <w:szCs w:val="24"/>
          <w:u w:color="000000"/>
          <w:bdr w:val="nil"/>
          <w:lang w:val="en-GB" w:eastAsia="en-GB"/>
        </w:rPr>
        <w:t>CO</w:t>
      </w:r>
      <w:r w:rsidRPr="00E20364">
        <w:rPr>
          <w:rFonts w:eastAsia="Times New Roman" w:cs="Times New Roman"/>
          <w:color w:val="000000"/>
          <w:szCs w:val="24"/>
          <w:u w:color="000000"/>
          <w:bdr w:val="nil"/>
          <w:vertAlign w:val="subscript"/>
          <w:lang w:val="en-GB" w:eastAsia="en-GB"/>
        </w:rPr>
        <w:t>2</w:t>
      </w:r>
      <w:r w:rsidRPr="00E20364">
        <w:rPr>
          <w:rFonts w:eastAsia="Times New Roman" w:cs="Times New Roman"/>
          <w:color w:val="000000"/>
          <w:szCs w:val="24"/>
          <w:u w:color="000000"/>
          <w:bdr w:val="nil"/>
          <w:lang w:val="en-GB" w:eastAsia="en-GB"/>
        </w:rPr>
        <w:t xml:space="preserve"> allowances Euro/t.</w:t>
      </w:r>
    </w:p>
    <w:p w14:paraId="734E523C" w14:textId="77777777" w:rsidR="00E20364" w:rsidRPr="00E20364" w:rsidRDefault="00E20364" w:rsidP="00CA150F">
      <w:pPr>
        <w:numPr>
          <w:ilvl w:val="0"/>
          <w:numId w:val="82"/>
        </w:numPr>
        <w:spacing w:after="0"/>
        <w:rPr>
          <w:rFonts w:eastAsia="Times New Roman" w:cs="Times New Roman"/>
          <w:color w:val="000000"/>
          <w:szCs w:val="24"/>
          <w:u w:color="000000"/>
          <w:bdr w:val="nil"/>
          <w:lang w:val="en-GB" w:eastAsia="en-GB"/>
        </w:rPr>
      </w:pPr>
      <w:r w:rsidRPr="00E20364">
        <w:rPr>
          <w:rFonts w:eastAsia="Times New Roman" w:cs="Times New Roman"/>
          <w:color w:val="000000"/>
          <w:szCs w:val="24"/>
          <w:u w:color="000000"/>
          <w:bdr w:val="nil"/>
          <w:lang w:val="en-GB" w:eastAsia="en-GB"/>
        </w:rPr>
        <w:t>The main performance indicators included in the analysis are:</w:t>
      </w:r>
      <w:r w:rsidRPr="00E20364">
        <w:rPr>
          <w:rFonts w:eastAsia="Times New Roman" w:cs="Times New Roman"/>
          <w:iCs/>
          <w:szCs w:val="24"/>
          <w:lang w:val="en-GB" w:eastAsia="en-GB"/>
        </w:rPr>
        <w:t xml:space="preserve"> </w:t>
      </w:r>
    </w:p>
    <w:p w14:paraId="1EB5C095" w14:textId="77777777" w:rsidR="00E20364" w:rsidRPr="00E20364" w:rsidRDefault="00E20364" w:rsidP="00CA150F">
      <w:pPr>
        <w:numPr>
          <w:ilvl w:val="1"/>
          <w:numId w:val="82"/>
        </w:numPr>
        <w:spacing w:after="0"/>
        <w:rPr>
          <w:rFonts w:eastAsia="Times New Roman" w:cs="Times New Roman"/>
          <w:color w:val="000000"/>
          <w:szCs w:val="24"/>
          <w:u w:color="000000"/>
          <w:bdr w:val="nil"/>
          <w:lang w:val="en-GB" w:eastAsia="en-GB"/>
        </w:rPr>
      </w:pPr>
      <w:r w:rsidRPr="00E20364">
        <w:rPr>
          <w:rFonts w:eastAsia="Times New Roman" w:cs="Times New Roman"/>
          <w:color w:val="000000"/>
          <w:szCs w:val="24"/>
          <w:u w:color="000000"/>
          <w:bdr w:val="nil"/>
          <w:lang w:val="en-GB" w:eastAsia="en-GB"/>
        </w:rPr>
        <w:t>Incremental utility of improved water retention as a means to estimate surface and groundwater provision services for drinking and non-drinking purposes;</w:t>
      </w:r>
    </w:p>
    <w:p w14:paraId="3DA9E67A" w14:textId="77777777" w:rsidR="00E20364" w:rsidRPr="00E20364" w:rsidRDefault="00E20364" w:rsidP="00CA150F">
      <w:pPr>
        <w:numPr>
          <w:ilvl w:val="1"/>
          <w:numId w:val="82"/>
        </w:numPr>
        <w:spacing w:after="0"/>
        <w:rPr>
          <w:rFonts w:eastAsia="Times New Roman" w:cs="Times New Roman"/>
          <w:color w:val="000000"/>
          <w:szCs w:val="24"/>
          <w:u w:color="000000"/>
          <w:bdr w:val="nil"/>
          <w:lang w:val="en-GB" w:eastAsia="en-GB"/>
        </w:rPr>
      </w:pPr>
      <w:r w:rsidRPr="00E20364">
        <w:rPr>
          <w:rFonts w:eastAsia="Times New Roman" w:cs="Times New Roman"/>
          <w:color w:val="000000"/>
          <w:szCs w:val="24"/>
          <w:u w:color="000000"/>
          <w:bdr w:val="nil"/>
          <w:lang w:val="en-GB" w:eastAsia="en-GB"/>
        </w:rPr>
        <w:t>Incremental utility of improved pollination for highly dependent crops;</w:t>
      </w:r>
    </w:p>
    <w:p w14:paraId="39FBA1B3" w14:textId="77777777" w:rsidR="00E20364" w:rsidRPr="00E20364" w:rsidRDefault="00E20364" w:rsidP="00CA150F">
      <w:pPr>
        <w:numPr>
          <w:ilvl w:val="1"/>
          <w:numId w:val="82"/>
        </w:numPr>
        <w:spacing w:after="0"/>
        <w:rPr>
          <w:rFonts w:eastAsia="Times New Roman" w:cs="Times New Roman"/>
          <w:color w:val="000000"/>
          <w:szCs w:val="24"/>
          <w:u w:color="000000"/>
          <w:bdr w:val="nil"/>
          <w:lang w:val="en-GB" w:eastAsia="en-GB"/>
        </w:rPr>
      </w:pPr>
      <w:r w:rsidRPr="00E20364">
        <w:rPr>
          <w:rFonts w:eastAsia="Times New Roman" w:cs="Times New Roman"/>
          <w:color w:val="000000"/>
          <w:szCs w:val="24"/>
          <w:u w:color="000000"/>
          <w:bdr w:val="nil"/>
          <w:lang w:val="en-GB" w:eastAsia="en-GB"/>
        </w:rPr>
        <w:t>Incremental utility of carbon sequestration from forest carbon sinks.</w:t>
      </w:r>
    </w:p>
    <w:p w14:paraId="05771F88" w14:textId="77777777" w:rsidR="00E20364" w:rsidRPr="00E20364" w:rsidRDefault="00E20364" w:rsidP="00CA150F">
      <w:pPr>
        <w:numPr>
          <w:ilvl w:val="0"/>
          <w:numId w:val="82"/>
        </w:numPr>
        <w:spacing w:after="0"/>
        <w:ind w:left="357" w:hanging="357"/>
        <w:rPr>
          <w:rFonts w:eastAsia="Times New Roman" w:cs="Times New Roman"/>
          <w:color w:val="000000"/>
          <w:szCs w:val="24"/>
          <w:u w:color="000000"/>
          <w:bdr w:val="nil"/>
          <w:lang w:val="en-GB" w:eastAsia="en-GB"/>
        </w:rPr>
      </w:pPr>
      <w:r w:rsidRPr="00E20364">
        <w:rPr>
          <w:rFonts w:eastAsia="Times New Roman" w:cs="Times New Roman"/>
          <w:color w:val="000000"/>
          <w:szCs w:val="24"/>
          <w:u w:color="000000"/>
          <w:bdr w:val="nil"/>
          <w:lang w:val="en-GB" w:eastAsia="en-GB"/>
        </w:rPr>
        <w:t>Climate projections (temperature and precipitation) were applied to historical variances experienced in Bulgaria (1991–2015). T</w:t>
      </w:r>
      <w:r w:rsidRPr="00E20364">
        <w:rPr>
          <w:rFonts w:eastAsia="Times New Roman" w:cs="Times New Roman"/>
          <w:color w:val="222222"/>
          <w:spacing w:val="3"/>
          <w:szCs w:val="24"/>
          <w:shd w:val="clear" w:color="auto" w:fill="FFFFFF"/>
          <w:lang w:val="en-GB" w:eastAsia="en-GB"/>
        </w:rPr>
        <w:t>he input data for climate factors consist of annual temperatures (maximum, minimum, and average) and precipitation (maximum, minimum, and average).</w:t>
      </w:r>
    </w:p>
    <w:p w14:paraId="46014D2B" w14:textId="77777777" w:rsidR="00E20364" w:rsidRPr="00E20364" w:rsidRDefault="00E20364" w:rsidP="00CA150F">
      <w:pPr>
        <w:numPr>
          <w:ilvl w:val="0"/>
          <w:numId w:val="84"/>
        </w:numPr>
        <w:pBdr>
          <w:top w:val="nil"/>
          <w:left w:val="nil"/>
          <w:bottom w:val="nil"/>
          <w:right w:val="nil"/>
          <w:between w:val="nil"/>
          <w:bar w:val="nil"/>
        </w:pBdr>
        <w:spacing w:after="0"/>
        <w:rPr>
          <w:rFonts w:eastAsia="Times New Roman" w:cs="Times New Roman"/>
          <w:szCs w:val="24"/>
          <w:lang w:eastAsia="en-GB"/>
        </w:rPr>
      </w:pPr>
      <w:bookmarkStart w:id="458" w:name="_Hlk516672608"/>
      <w:bookmarkStart w:id="459" w:name="_Hlk516592275"/>
      <w:r w:rsidRPr="00E20364">
        <w:rPr>
          <w:rFonts w:eastAsia="Times New Roman" w:cs="Times New Roman"/>
          <w:szCs w:val="24"/>
          <w:lang w:eastAsia="en-GB"/>
        </w:rPr>
        <w:t>A baseline scenario is used to evaluate the development trend of the performance indicators under the +2°C and +4°C temperature rise scenarios. The baseline scenario reflects a continuation of current policies and plans, that is, a future in which no new measures are taken to address climate change.</w:t>
      </w:r>
      <w:bookmarkEnd w:id="458"/>
    </w:p>
    <w:bookmarkEnd w:id="459"/>
    <w:p w14:paraId="3AFA3D45" w14:textId="77777777" w:rsidR="00E20364" w:rsidRPr="00E20364" w:rsidRDefault="00E20364" w:rsidP="00CA150F">
      <w:pPr>
        <w:numPr>
          <w:ilvl w:val="0"/>
          <w:numId w:val="82"/>
        </w:numPr>
        <w:spacing w:after="0"/>
        <w:rPr>
          <w:rFonts w:eastAsia="Times New Roman" w:cs="Times New Roman"/>
          <w:color w:val="000000"/>
          <w:szCs w:val="24"/>
          <w:u w:color="000000"/>
          <w:bdr w:val="nil"/>
          <w:lang w:eastAsia="en-GB"/>
        </w:rPr>
      </w:pPr>
      <w:r w:rsidRPr="00E20364">
        <w:rPr>
          <w:rFonts w:eastAsia="Times New Roman" w:cs="Times New Roman"/>
          <w:color w:val="000000"/>
          <w:szCs w:val="24"/>
          <w:u w:color="000000"/>
          <w:bdr w:val="nil"/>
          <w:lang w:eastAsia="en-GB"/>
        </w:rPr>
        <w:t xml:space="preserve">The benefits are defined as the partial (currently quantifiable) positive effect of the implementation of climate change adaptation options in the BD&amp;ES sector that spill over to other sectors through the ecosystem services. </w:t>
      </w:r>
    </w:p>
    <w:p w14:paraId="2D0D40F5" w14:textId="77777777" w:rsidR="00E20364" w:rsidRPr="00E20364" w:rsidRDefault="00E20364" w:rsidP="00CA150F">
      <w:pPr>
        <w:keepNext/>
        <w:keepLines/>
        <w:spacing w:before="200" w:after="0"/>
        <w:outlineLvl w:val="1"/>
        <w:rPr>
          <w:rFonts w:asciiTheme="minorHAnsi" w:eastAsia="Times New Roman" w:hAnsiTheme="minorHAnsi" w:cstheme="minorHAnsi"/>
          <w:b/>
          <w:bCs/>
          <w:color w:val="365F91" w:themeColor="accent1" w:themeShade="BF"/>
          <w:sz w:val="28"/>
          <w:szCs w:val="28"/>
          <w:highlight w:val="yellow"/>
          <w:lang w:val="en-GB" w:eastAsia="en-GB"/>
        </w:rPr>
      </w:pPr>
      <w:bookmarkStart w:id="460" w:name="_Toc523083001"/>
      <w:r w:rsidRPr="00E20364">
        <w:rPr>
          <w:rFonts w:asciiTheme="minorHAnsi" w:eastAsia="Times New Roman" w:hAnsiTheme="minorHAnsi" w:cstheme="minorHAnsi"/>
          <w:b/>
          <w:bCs/>
          <w:color w:val="365F91" w:themeColor="accent1" w:themeShade="BF"/>
          <w:sz w:val="28"/>
          <w:szCs w:val="28"/>
          <w:lang w:val="en-GB" w:eastAsia="en-GB"/>
        </w:rPr>
        <w:t>2. Results of the Regression Analysis</w:t>
      </w:r>
      <w:bookmarkEnd w:id="460"/>
      <w:r w:rsidRPr="00E20364">
        <w:rPr>
          <w:rFonts w:asciiTheme="minorHAnsi" w:eastAsia="Times New Roman" w:hAnsiTheme="minorHAnsi" w:cstheme="minorHAnsi"/>
          <w:b/>
          <w:bCs/>
          <w:color w:val="365F91" w:themeColor="accent1" w:themeShade="BF"/>
          <w:sz w:val="28"/>
          <w:szCs w:val="28"/>
          <w:lang w:val="en-GB" w:eastAsia="en-GB"/>
        </w:rPr>
        <w:t xml:space="preserve"> </w:t>
      </w:r>
    </w:p>
    <w:p w14:paraId="3B30AE71" w14:textId="75E6A966" w:rsidR="00E20364" w:rsidRPr="00E20364" w:rsidRDefault="00E20364" w:rsidP="00CA150F">
      <w:pPr>
        <w:spacing w:before="120" w:after="0"/>
        <w:rPr>
          <w:rFonts w:eastAsia="Times New Roman" w:cs="Times New Roman"/>
          <w:szCs w:val="24"/>
          <w:lang w:val="en-GB" w:eastAsia="en-GB"/>
        </w:rPr>
      </w:pPr>
      <w:r w:rsidRPr="00E20364">
        <w:rPr>
          <w:rFonts w:eastAsia="Times New Roman" w:cs="Times New Roman"/>
          <w:szCs w:val="24"/>
          <w:lang w:val="en-GB" w:eastAsia="en-GB"/>
        </w:rPr>
        <w:t>A full regression analysis of the correlation between climate change factors and sectoral performance indicators could not be performed because of insufficiently available statistical data or models for the BD&amp;ES sector. In the current analysis, only some of the benefits were covered for 13 out of 90 CICES ecosystem services (see</w:t>
      </w:r>
      <w:r w:rsidR="00355044">
        <w:rPr>
          <w:rFonts w:eastAsia="Times New Roman" w:cs="Times New Roman"/>
          <w:szCs w:val="24"/>
          <w:lang w:val="en-GB" w:eastAsia="en-GB"/>
        </w:rPr>
        <w:t xml:space="preserve"> </w:t>
      </w:r>
      <w:r w:rsidR="00355044" w:rsidRPr="003C2509">
        <w:rPr>
          <w:rFonts w:eastAsia="Times New Roman" w:cs="Times New Roman"/>
          <w:b/>
          <w:bCs/>
          <w:i/>
          <w:iCs/>
          <w:szCs w:val="24"/>
          <w:lang w:val="en-GB" w:eastAsia="en-GB"/>
        </w:rPr>
        <w:t>Table 5</w:t>
      </w:r>
      <w:r w:rsidR="003C2509">
        <w:rPr>
          <w:rFonts w:eastAsia="Times New Roman" w:cs="Times New Roman"/>
          <w:b/>
          <w:bCs/>
          <w:i/>
          <w:iCs/>
          <w:szCs w:val="24"/>
          <w:lang w:val="en-GB" w:eastAsia="en-GB"/>
        </w:rPr>
        <w:t>,</w:t>
      </w:r>
      <w:r w:rsidR="00355044">
        <w:rPr>
          <w:rFonts w:eastAsia="Times New Roman" w:cs="Times New Roman"/>
          <w:szCs w:val="24"/>
          <w:lang w:val="en-GB" w:eastAsia="en-GB"/>
        </w:rPr>
        <w:t xml:space="preserve"> Ecosystem services considered in the CBA)</w:t>
      </w:r>
      <w:r w:rsidRPr="00E20364">
        <w:rPr>
          <w:rFonts w:eastAsia="Times New Roman" w:cs="Times New Roman"/>
          <w:szCs w:val="24"/>
          <w:lang w:val="en-GB" w:eastAsia="en-GB"/>
        </w:rPr>
        <w:t>. This limited information availability hinders the correct accounting of the relationship between performance indicators and climate change parameters.</w:t>
      </w:r>
    </w:p>
    <w:p w14:paraId="55A0E99C" w14:textId="77777777" w:rsidR="00E20364" w:rsidRPr="00E20364" w:rsidRDefault="00E20364" w:rsidP="003C2509">
      <w:pPr>
        <w:spacing w:before="120" w:after="0"/>
        <w:rPr>
          <w:rFonts w:eastAsia="Times New Roman" w:cs="Times New Roman"/>
          <w:szCs w:val="24"/>
          <w:lang w:val="en-GB" w:eastAsia="en-GB"/>
        </w:rPr>
      </w:pPr>
      <w:r w:rsidRPr="00E20364">
        <w:rPr>
          <w:rFonts w:eastAsia="Times New Roman" w:cs="Times New Roman"/>
          <w:szCs w:val="24"/>
          <w:lang w:val="en-GB" w:eastAsia="en-GB"/>
        </w:rPr>
        <w:t xml:space="preserve">In addition, multiple co-benefits were not accounted for in the current analysis due to a lack of appropriate data, datasets or models. For example, co-benefits of afforestation beyond the water retention include ecosystem services from CICES classes ‘Dilution by freshwater and marine ecosystems’, ‘Mediation by other chemical or physical means (for example, via filtration, sequestration, storage or accumulation)’, ‘Mediation of nuisances by abiotic structures or processes’, as well as the better crop provision due to the increased water availability for irrigation. The restoration and conservation in all ecosystem types provides ecosystem services related to air purification, flood and landslide protection, as well as habitat preservation and other services relevant to the CCA which also were not included in the CBA for lack of suitable models and national data.  </w:t>
      </w:r>
    </w:p>
    <w:p w14:paraId="192EE73B" w14:textId="77777777" w:rsidR="00E20364" w:rsidRPr="00E20364" w:rsidRDefault="00E20364" w:rsidP="00E20364">
      <w:pPr>
        <w:spacing w:after="0"/>
        <w:rPr>
          <w:rFonts w:eastAsia="Times New Roman" w:cs="Times New Roman"/>
          <w:szCs w:val="24"/>
          <w:lang w:val="en-GB" w:eastAsia="en-GB"/>
        </w:rPr>
      </w:pPr>
    </w:p>
    <w:p w14:paraId="66B75C77" w14:textId="50C4AE94" w:rsidR="00E20364" w:rsidRDefault="00E20364" w:rsidP="001814CF">
      <w:pPr>
        <w:spacing w:after="0"/>
        <w:rPr>
          <w:rFonts w:eastAsia="Times New Roman" w:cs="Times New Roman"/>
          <w:szCs w:val="24"/>
          <w:lang w:val="en-GB" w:eastAsia="en-GB"/>
        </w:rPr>
      </w:pPr>
      <w:r w:rsidRPr="00E20364">
        <w:rPr>
          <w:rFonts w:eastAsia="Times New Roman" w:cs="Times New Roman"/>
          <w:szCs w:val="24"/>
          <w:lang w:val="en-GB" w:eastAsia="en-GB"/>
        </w:rPr>
        <w:t xml:space="preserve">In Bulgaria, the variety of economic benefits from BD&amp;ES and the spill-over effects to other economic activities are not yet accounted and evaluated, and to our knowledge the current </w:t>
      </w:r>
      <w:r w:rsidRPr="00E20364">
        <w:rPr>
          <w:rFonts w:eastAsia="Times New Roman" w:cs="Times New Roman"/>
          <w:szCs w:val="24"/>
          <w:lang w:val="en-GB" w:eastAsia="en-GB"/>
        </w:rPr>
        <w:lastRenderedPageBreak/>
        <w:t>analysis is the first attempt at complex multi-service valuation that covers the entire territory of the country.</w:t>
      </w:r>
    </w:p>
    <w:p w14:paraId="246A55CF" w14:textId="77777777" w:rsidR="001814CF" w:rsidRPr="00E20364" w:rsidRDefault="001814CF" w:rsidP="001814CF">
      <w:pPr>
        <w:spacing w:after="0"/>
        <w:rPr>
          <w:rFonts w:eastAsia="Times New Roman" w:cs="Times New Roman"/>
          <w:szCs w:val="24"/>
          <w:lang w:val="en-GB" w:eastAsia="en-GB"/>
        </w:rPr>
      </w:pPr>
    </w:p>
    <w:p w14:paraId="2363360C" w14:textId="77777777" w:rsidR="00E20364" w:rsidRPr="00E20364" w:rsidRDefault="00E20364" w:rsidP="003C2509">
      <w:pPr>
        <w:keepNext/>
        <w:keepLines/>
        <w:spacing w:after="0"/>
        <w:jc w:val="left"/>
        <w:outlineLvl w:val="1"/>
        <w:rPr>
          <w:rFonts w:ascii="Calibri" w:eastAsia="Times New Roman" w:hAnsi="Calibri" w:cs="Calibri"/>
          <w:b/>
          <w:bCs/>
          <w:color w:val="4F81BD"/>
          <w:szCs w:val="24"/>
          <w:lang w:val="en-GB" w:eastAsia="en-GB"/>
        </w:rPr>
      </w:pPr>
      <w:bookmarkStart w:id="461" w:name="_Toc523083002"/>
      <w:r w:rsidRPr="00E20364">
        <w:rPr>
          <w:rFonts w:ascii="Calibri" w:eastAsia="Times New Roman" w:hAnsi="Calibri" w:cs="Calibri"/>
          <w:b/>
          <w:bCs/>
          <w:color w:val="4F81BD"/>
          <w:szCs w:val="24"/>
          <w:lang w:val="en-GB" w:eastAsia="en-GB"/>
        </w:rPr>
        <w:t>Results CBA BD&amp;ES Sector</w:t>
      </w:r>
      <w:bookmarkEnd w:id="461"/>
      <w:r w:rsidRPr="00E20364">
        <w:rPr>
          <w:rFonts w:ascii="Calibri" w:eastAsia="Times New Roman" w:hAnsi="Calibri" w:cs="Calibri"/>
          <w:b/>
          <w:bCs/>
          <w:color w:val="4F81BD"/>
          <w:szCs w:val="24"/>
          <w:lang w:val="en-GB" w:eastAsia="en-GB"/>
        </w:rPr>
        <w:t xml:space="preserve"> </w:t>
      </w:r>
    </w:p>
    <w:p w14:paraId="301D24A8" w14:textId="77777777" w:rsidR="00E20364" w:rsidRPr="00E20364" w:rsidRDefault="00E20364" w:rsidP="00CA150F">
      <w:pPr>
        <w:keepNext/>
        <w:keepLines/>
        <w:spacing w:after="0"/>
        <w:outlineLvl w:val="1"/>
        <w:rPr>
          <w:rFonts w:eastAsia="Times New Roman" w:cs="Times New Roman"/>
          <w:bCs/>
          <w:color w:val="000000"/>
          <w:szCs w:val="24"/>
          <w:u w:color="000000"/>
          <w:bdr w:val="nil"/>
          <w:lang w:val="en-GB" w:eastAsia="en-GB"/>
        </w:rPr>
      </w:pPr>
      <w:bookmarkStart w:id="462" w:name="_Toc523083003"/>
      <w:r w:rsidRPr="00E20364">
        <w:rPr>
          <w:rFonts w:eastAsia="Times New Roman" w:cs="Times New Roman"/>
          <w:bCs/>
          <w:color w:val="000000"/>
          <w:szCs w:val="24"/>
          <w:u w:color="000000"/>
          <w:bdr w:val="nil"/>
          <w:lang w:val="en-GB" w:eastAsia="en-GB"/>
        </w:rPr>
        <w:t>The baseline scenarios for sectors Forest, Water, and Agriculture were used to evaluate the development trend of the performance indicators in the +2°C and +4°C temperature rise scenarios without taking into account climate change adaptation measures. These baseline scenarios reflect a continuation of current policies and plans in the respective sectors (that is, a future in which no new measures are taken to address climate change).</w:t>
      </w:r>
      <w:bookmarkEnd w:id="462"/>
    </w:p>
    <w:p w14:paraId="1EF66213" w14:textId="77777777" w:rsidR="003C2509" w:rsidRDefault="00E20364" w:rsidP="00CA150F">
      <w:pPr>
        <w:keepNext/>
        <w:keepLines/>
        <w:spacing w:before="120" w:after="0"/>
        <w:outlineLvl w:val="1"/>
        <w:rPr>
          <w:rFonts w:eastAsia="Times New Roman" w:cs="Times New Roman"/>
          <w:bCs/>
          <w:color w:val="4F81BD"/>
          <w:szCs w:val="24"/>
          <w:lang w:val="en-GB" w:eastAsia="en-GB"/>
        </w:rPr>
      </w:pPr>
      <w:bookmarkStart w:id="463" w:name="_Toc523083004"/>
      <w:r w:rsidRPr="00E20364">
        <w:rPr>
          <w:rFonts w:eastAsia="Times New Roman" w:cs="Times New Roman"/>
          <w:bCs/>
          <w:color w:val="000000"/>
          <w:szCs w:val="24"/>
          <w:u w:color="000000"/>
          <w:bdr w:val="nil"/>
          <w:lang w:val="en-GB" w:eastAsia="en-GB"/>
        </w:rPr>
        <w:t>BD&amp;ES represents natural capital with a high non-market value which, however, varies between ecosystem types.</w:t>
      </w:r>
      <w:r w:rsidRPr="00E20364">
        <w:rPr>
          <w:rFonts w:eastAsia="Times New Roman" w:cs="Times New Roman"/>
          <w:bCs/>
          <w:color w:val="4F81BD"/>
          <w:szCs w:val="24"/>
          <w:lang w:val="bg-BG" w:eastAsia="en-GB"/>
        </w:rPr>
        <w:t xml:space="preserve"> </w:t>
      </w:r>
      <w:r w:rsidRPr="00E20364">
        <w:rPr>
          <w:rFonts w:eastAsia="Times New Roman" w:cs="Times New Roman"/>
          <w:bCs/>
          <w:szCs w:val="24"/>
          <w:lang w:eastAsia="en-GB"/>
        </w:rPr>
        <w:t>Sustainable use of these services across other sectors</w:t>
      </w:r>
      <w:r w:rsidRPr="00E20364">
        <w:rPr>
          <w:rFonts w:eastAsia="Times New Roman" w:cs="Times New Roman"/>
          <w:bCs/>
          <w:szCs w:val="24"/>
          <w:lang w:val="en-GB" w:eastAsia="en-GB"/>
        </w:rPr>
        <w:t xml:space="preserve"> has great potential for the economy. </w:t>
      </w:r>
      <w:r w:rsidRPr="00E20364">
        <w:rPr>
          <w:rFonts w:eastAsia="Times New Roman" w:cs="Times New Roman"/>
          <w:bCs/>
          <w:szCs w:val="24"/>
          <w:lang w:eastAsia="en-GB"/>
        </w:rPr>
        <w:t>The assumption of the CBA is that climate change can negatively affect the production functions of ecosystem services and, therefore, adaptation measures can help preventing losses and preserving the revenues from commercially used ecosystem services high while at the same time reducing climate vulnerability and risk exposure.</w:t>
      </w:r>
      <w:bookmarkEnd w:id="463"/>
      <w:r w:rsidRPr="00E20364">
        <w:rPr>
          <w:rFonts w:eastAsia="Times New Roman" w:cs="Times New Roman"/>
          <w:bCs/>
          <w:szCs w:val="24"/>
          <w:lang w:eastAsia="en-GB"/>
        </w:rPr>
        <w:t xml:space="preserve"> </w:t>
      </w:r>
    </w:p>
    <w:p w14:paraId="3F699BF3" w14:textId="17A62864" w:rsidR="00E20364" w:rsidRPr="003C2509" w:rsidRDefault="00E20364" w:rsidP="00CA150F">
      <w:pPr>
        <w:keepNext/>
        <w:keepLines/>
        <w:spacing w:before="120" w:after="0"/>
        <w:outlineLvl w:val="1"/>
        <w:rPr>
          <w:rFonts w:eastAsia="Times New Roman" w:cs="Times New Roman"/>
          <w:bCs/>
          <w:color w:val="4F81BD"/>
          <w:szCs w:val="24"/>
          <w:lang w:val="en-GB" w:eastAsia="en-GB"/>
        </w:rPr>
      </w:pPr>
      <w:bookmarkStart w:id="464" w:name="_Toc523083005"/>
      <w:r w:rsidRPr="00E20364">
        <w:rPr>
          <w:rFonts w:eastAsia="Times New Roman" w:cs="Times New Roman"/>
          <w:bCs/>
          <w:szCs w:val="24"/>
          <w:lang w:eastAsia="en-GB"/>
        </w:rPr>
        <w:t>Overall, the effects of climate change on the performance indicators of key ecosystems are negative, as demonstrated in the sector analyses for Forest, Agriculture, and Water. According to different models and up-to-date data, increased summer temperatures and decreased precipitation will put pressure on the total wood stock, the average annual increment, and the related possible wood harvesting amounts</w:t>
      </w:r>
      <w:r w:rsidRPr="00E20364">
        <w:rPr>
          <w:rFonts w:eastAsia="Times New Roman" w:cs="Times New Roman"/>
          <w:bCs/>
          <w:szCs w:val="24"/>
          <w:lang w:val="bg-BG" w:eastAsia="en-GB"/>
        </w:rPr>
        <w:t>,</w:t>
      </w:r>
      <w:r w:rsidRPr="00E20364">
        <w:rPr>
          <w:rFonts w:eastAsia="Times New Roman" w:cs="Times New Roman"/>
          <w:bCs/>
          <w:szCs w:val="24"/>
          <w:lang w:val="en-GB" w:eastAsia="en-GB"/>
        </w:rPr>
        <w:t xml:space="preserve"> water used, </w:t>
      </w:r>
      <w:r w:rsidR="00CA150F">
        <w:rPr>
          <w:rFonts w:eastAsia="Times New Roman" w:cs="Times New Roman"/>
          <w:bCs/>
          <w:szCs w:val="24"/>
          <w:lang w:val="en-GB" w:eastAsia="en-GB"/>
        </w:rPr>
        <w:t>carbon content</w:t>
      </w:r>
      <w:r w:rsidRPr="00E20364">
        <w:rPr>
          <w:rFonts w:eastAsia="Times New Roman" w:cs="Times New Roman"/>
          <w:bCs/>
          <w:szCs w:val="24"/>
          <w:lang w:val="en-GB" w:eastAsia="en-GB"/>
        </w:rPr>
        <w:t>,</w:t>
      </w:r>
      <w:r w:rsidRPr="00E20364">
        <w:rPr>
          <w:rFonts w:eastAsia="Times New Roman" w:cs="Times New Roman"/>
          <w:bCs/>
          <w:szCs w:val="24"/>
          <w:lang w:val="bg-BG" w:eastAsia="en-GB"/>
        </w:rPr>
        <w:t xml:space="preserve"> </w:t>
      </w:r>
      <w:r w:rsidRPr="00E20364">
        <w:rPr>
          <w:rFonts w:eastAsia="Times New Roman" w:cs="Times New Roman"/>
          <w:bCs/>
          <w:szCs w:val="24"/>
          <w:lang w:val="en-GB" w:eastAsia="en-GB"/>
        </w:rPr>
        <w:t>crop yield, crop output</w:t>
      </w:r>
      <w:r w:rsidRPr="00E20364">
        <w:rPr>
          <w:rFonts w:eastAsia="Times New Roman" w:cs="Times New Roman"/>
          <w:bCs/>
          <w:szCs w:val="24"/>
          <w:lang w:val="bg-BG" w:eastAsia="en-GB"/>
        </w:rPr>
        <w:t>.</w:t>
      </w:r>
      <w:bookmarkEnd w:id="464"/>
      <w:r w:rsidRPr="00E20364">
        <w:rPr>
          <w:rFonts w:eastAsia="Times New Roman" w:cs="Times New Roman"/>
          <w:bCs/>
          <w:szCs w:val="24"/>
          <w:lang w:val="bg-BG" w:eastAsia="en-GB"/>
        </w:rPr>
        <w:t xml:space="preserve"> </w:t>
      </w:r>
      <w:r w:rsidRPr="00E20364">
        <w:rPr>
          <w:rFonts w:eastAsia="Times New Roman" w:cs="Times New Roman"/>
          <w:bCs/>
          <w:szCs w:val="24"/>
          <w:lang w:eastAsia="en-GB"/>
        </w:rPr>
        <w:t xml:space="preserve">  </w:t>
      </w:r>
    </w:p>
    <w:p w14:paraId="5190833B" w14:textId="77777777" w:rsidR="00E20364" w:rsidRPr="003C2509" w:rsidRDefault="00E20364" w:rsidP="003C2509">
      <w:pPr>
        <w:keepNext/>
        <w:keepLines/>
        <w:spacing w:before="200" w:after="0"/>
        <w:jc w:val="left"/>
        <w:outlineLvl w:val="1"/>
        <w:rPr>
          <w:rFonts w:asciiTheme="minorHAnsi" w:eastAsia="Times New Roman" w:hAnsiTheme="minorHAnsi" w:cstheme="minorHAnsi"/>
          <w:b/>
          <w:bCs/>
          <w:color w:val="365F91" w:themeColor="accent1" w:themeShade="BF"/>
          <w:sz w:val="28"/>
          <w:szCs w:val="28"/>
          <w:lang w:val="bg-BG" w:eastAsia="en-GB"/>
        </w:rPr>
      </w:pPr>
      <w:bookmarkStart w:id="465" w:name="_Toc523083006"/>
      <w:r w:rsidRPr="003C2509">
        <w:rPr>
          <w:rFonts w:asciiTheme="minorHAnsi" w:eastAsia="Calibri" w:hAnsiTheme="minorHAnsi" w:cstheme="minorHAnsi"/>
          <w:b/>
          <w:bCs/>
          <w:color w:val="365F91" w:themeColor="accent1" w:themeShade="BF"/>
          <w:sz w:val="28"/>
          <w:szCs w:val="28"/>
          <w:lang w:val="en-GB" w:eastAsia="en-GB"/>
        </w:rPr>
        <w:t xml:space="preserve">3. </w:t>
      </w:r>
      <w:r w:rsidRPr="003C2509">
        <w:rPr>
          <w:rFonts w:asciiTheme="minorHAnsi" w:eastAsia="Calibri" w:hAnsiTheme="minorHAnsi" w:cstheme="minorHAnsi"/>
          <w:b/>
          <w:bCs/>
          <w:color w:val="365F91" w:themeColor="accent1" w:themeShade="BF"/>
          <w:sz w:val="28"/>
          <w:szCs w:val="28"/>
          <w:lang w:val="bg-BG" w:eastAsia="en-GB"/>
        </w:rPr>
        <w:t>Results of the Cost-benefit Analysis</w:t>
      </w:r>
      <w:bookmarkEnd w:id="465"/>
    </w:p>
    <w:p w14:paraId="2407849C" w14:textId="77777777" w:rsidR="00E20364" w:rsidRPr="00E20364" w:rsidRDefault="00E20364" w:rsidP="003C2509">
      <w:pPr>
        <w:spacing w:before="120" w:after="200"/>
        <w:rPr>
          <w:rFonts w:eastAsia="Times New Roman" w:cs="Times New Roman"/>
          <w:szCs w:val="24"/>
          <w:lang w:val="bg-BG" w:eastAsia="en-GB"/>
        </w:rPr>
      </w:pPr>
      <w:r w:rsidRPr="00E20364">
        <w:rPr>
          <w:rFonts w:eastAsia="Times New Roman" w:cs="Times New Roman"/>
          <w:szCs w:val="24"/>
          <w:lang w:val="en-GB" w:eastAsia="en-GB"/>
        </w:rPr>
        <w:t>The CBA for the sector focuses on the assessment of both soft and infrastructural adaptation measures. The effects of these measures on the main performance indicators are assumed to be positive; it can also be expected that they exceed significantly the indicators in the analysis since a more comprehensive indicator set cannot be used for analysis at this stage.</w:t>
      </w:r>
    </w:p>
    <w:p w14:paraId="4F772033" w14:textId="77777777" w:rsidR="00E20364" w:rsidRPr="00E20364" w:rsidRDefault="00E20364" w:rsidP="00E20364">
      <w:pPr>
        <w:spacing w:after="200"/>
        <w:rPr>
          <w:rFonts w:eastAsia="Times New Roman" w:cs="Times New Roman"/>
          <w:szCs w:val="24"/>
          <w:lang w:val="bg-BG" w:eastAsia="en-GB"/>
        </w:rPr>
      </w:pPr>
      <w:r w:rsidRPr="00E20364">
        <w:rPr>
          <w:rFonts w:eastAsia="Times New Roman" w:cs="Times New Roman"/>
          <w:szCs w:val="24"/>
          <w:lang w:val="en-GB" w:eastAsia="en-GB"/>
        </w:rPr>
        <w:t>The effects of these measures on the main performance indicators: ‘Incremental utility of improved water retention’,</w:t>
      </w:r>
      <w:r w:rsidRPr="00E20364">
        <w:rPr>
          <w:rFonts w:ascii="Calibri" w:eastAsia="Times New Roman" w:hAnsi="Calibri" w:cs="Arial"/>
          <w:sz w:val="22"/>
          <w:lang w:val="en-GB" w:eastAsia="en-GB"/>
        </w:rPr>
        <w:t xml:space="preserve"> ’</w:t>
      </w:r>
      <w:r w:rsidRPr="00E20364">
        <w:rPr>
          <w:rFonts w:eastAsia="Times New Roman" w:cs="Times New Roman"/>
          <w:szCs w:val="24"/>
          <w:lang w:val="en-GB" w:eastAsia="en-GB"/>
        </w:rPr>
        <w:t>Incremental utility of improved pollination’ and ‘Incremental utility of carbon sequestration from forest carbon sinks’ are assumed to be positive.</w:t>
      </w:r>
    </w:p>
    <w:p w14:paraId="60DD8D6B" w14:textId="77777777" w:rsidR="00EE2B57" w:rsidRDefault="003C2509" w:rsidP="00EE2B57">
      <w:pPr>
        <w:pStyle w:val="Caption"/>
        <w:spacing w:after="0"/>
        <w:rPr>
          <w:rFonts w:eastAsia="Times New Roman" w:cs="Arial"/>
          <w:szCs w:val="22"/>
          <w:lang w:val="en-GB" w:eastAsia="en-GB"/>
        </w:rPr>
      </w:pPr>
      <w:bookmarkStart w:id="466" w:name="_Toc523083046"/>
      <w:r>
        <w:t xml:space="preserve">Table </w:t>
      </w:r>
      <w:r>
        <w:fldChar w:fldCharType="begin" w:fldLock="1"/>
      </w:r>
      <w:r>
        <w:instrText xml:space="preserve"> SEQ Table \* ARABIC </w:instrText>
      </w:r>
      <w:r>
        <w:fldChar w:fldCharType="separate"/>
      </w:r>
      <w:r>
        <w:rPr>
          <w:noProof/>
        </w:rPr>
        <w:t>13</w:t>
      </w:r>
      <w:r>
        <w:fldChar w:fldCharType="end"/>
      </w:r>
      <w:r w:rsidRPr="003C2509">
        <w:t>.</w:t>
      </w:r>
      <w:r w:rsidR="00E20364" w:rsidRPr="003C2509">
        <w:rPr>
          <w:rFonts w:eastAsia="Times New Roman" w:cs="Arial"/>
          <w:b w:val="0"/>
          <w:bCs/>
          <w:i w:val="0"/>
          <w:iCs w:val="0"/>
          <w:szCs w:val="22"/>
          <w:lang w:val="en-GB" w:eastAsia="en-GB"/>
        </w:rPr>
        <w:t xml:space="preserve"> </w:t>
      </w:r>
      <w:r w:rsidR="00E20364" w:rsidRPr="003C2509">
        <w:rPr>
          <w:rFonts w:eastAsia="Times New Roman" w:cs="Arial"/>
          <w:szCs w:val="22"/>
          <w:lang w:val="en-GB" w:eastAsia="en-GB"/>
        </w:rPr>
        <w:t>Benefits of adaptation measures in the BD&amp;ES sector until 2050</w:t>
      </w:r>
    </w:p>
    <w:p w14:paraId="281B21F7" w14:textId="143F70F8" w:rsidR="00E20364" w:rsidRPr="003C2509" w:rsidRDefault="00E20364" w:rsidP="00EE2B57">
      <w:pPr>
        <w:pStyle w:val="Caption"/>
        <w:spacing w:before="0"/>
        <w:rPr>
          <w:rFonts w:eastAsia="Calibri" w:cs="Times New Roman"/>
          <w:b w:val="0"/>
          <w:bCs/>
          <w:i w:val="0"/>
          <w:iCs w:val="0"/>
          <w:color w:val="365F91" w:themeColor="accent1" w:themeShade="BF"/>
          <w:szCs w:val="22"/>
          <w:u w:color="000000"/>
          <w:bdr w:val="nil"/>
          <w:lang w:eastAsia="en-GB"/>
        </w:rPr>
      </w:pPr>
      <w:r w:rsidRPr="003C2509">
        <w:rPr>
          <w:rFonts w:eastAsia="Times New Roman" w:cs="Arial"/>
          <w:szCs w:val="22"/>
          <w:lang w:val="en-GB" w:eastAsia="en-GB"/>
        </w:rPr>
        <w:t>(partial calculation, in € million)</w:t>
      </w:r>
      <w:bookmarkEnd w:id="466"/>
    </w:p>
    <w:tbl>
      <w:tblPr>
        <w:tblW w:w="8804" w:type="dxa"/>
        <w:tblInd w:w="93"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4268"/>
        <w:gridCol w:w="2410"/>
        <w:gridCol w:w="2126"/>
      </w:tblGrid>
      <w:tr w:rsidR="00E20364" w:rsidRPr="00E20364" w14:paraId="7DD4A589" w14:textId="77777777" w:rsidTr="00590B10">
        <w:trPr>
          <w:cantSplit/>
          <w:trHeight w:val="284"/>
          <w:tblHeader/>
        </w:trPr>
        <w:tc>
          <w:tcPr>
            <w:tcW w:w="4268" w:type="dxa"/>
            <w:shd w:val="clear" w:color="auto" w:fill="002060"/>
            <w:vAlign w:val="center"/>
            <w:hideMark/>
          </w:tcPr>
          <w:p w14:paraId="33F2C79D" w14:textId="77777777" w:rsidR="00E20364" w:rsidRPr="00E20364" w:rsidRDefault="00E20364" w:rsidP="00E20364">
            <w:pPr>
              <w:spacing w:after="0" w:line="240" w:lineRule="auto"/>
              <w:jc w:val="center"/>
              <w:rPr>
                <w:rFonts w:ascii="Calibri" w:eastAsia="Times New Roman" w:hAnsi="Calibri" w:cs="Times New Roman"/>
                <w:b/>
                <w:bCs/>
                <w:color w:val="FFFFFF"/>
                <w:lang w:val="en-GB" w:eastAsia="en-GB"/>
              </w:rPr>
            </w:pPr>
            <w:r w:rsidRPr="00E20364">
              <w:rPr>
                <w:rFonts w:eastAsia="Arial Unicode MS" w:cs="Times New Roman"/>
                <w:b/>
                <w:bCs/>
                <w:color w:val="FFFFFF"/>
                <w:szCs w:val="24"/>
                <w:u w:color="FFFFFF"/>
                <w:bdr w:val="nil"/>
                <w:lang w:eastAsia="en-GB"/>
              </w:rPr>
              <w:t>Climate scenarios</w:t>
            </w:r>
          </w:p>
        </w:tc>
        <w:tc>
          <w:tcPr>
            <w:tcW w:w="2410" w:type="dxa"/>
            <w:shd w:val="clear" w:color="auto" w:fill="002060"/>
            <w:vAlign w:val="center"/>
            <w:hideMark/>
          </w:tcPr>
          <w:p w14:paraId="03E0A56F" w14:textId="77777777" w:rsidR="00E20364" w:rsidRPr="00E20364" w:rsidRDefault="00E20364" w:rsidP="00E20364">
            <w:pPr>
              <w:spacing w:after="0" w:line="240" w:lineRule="auto"/>
              <w:jc w:val="center"/>
              <w:rPr>
                <w:rFonts w:ascii="Calibri" w:eastAsia="Times New Roman" w:hAnsi="Calibri" w:cs="Times New Roman"/>
                <w:b/>
                <w:bCs/>
                <w:color w:val="FFFFFF"/>
                <w:lang w:val="en-GB" w:eastAsia="en-GB"/>
              </w:rPr>
            </w:pPr>
            <w:r w:rsidRPr="00E20364">
              <w:rPr>
                <w:rFonts w:ascii="Calibri" w:eastAsia="Times New Roman" w:hAnsi="Calibri" w:cs="Times New Roman"/>
                <w:b/>
                <w:bCs/>
                <w:color w:val="FFFFFF"/>
                <w:sz w:val="22"/>
                <w:lang w:val="en-GB" w:eastAsia="en-GB"/>
              </w:rPr>
              <w:t>NPV</w:t>
            </w:r>
          </w:p>
          <w:p w14:paraId="5C374D2B" w14:textId="77777777" w:rsidR="00E20364" w:rsidRPr="00E20364" w:rsidRDefault="00E20364" w:rsidP="00E20364">
            <w:pPr>
              <w:spacing w:after="0" w:line="240" w:lineRule="auto"/>
              <w:jc w:val="center"/>
              <w:rPr>
                <w:rFonts w:ascii="Calibri" w:eastAsia="Times New Roman" w:hAnsi="Calibri" w:cs="Times New Roman"/>
                <w:b/>
                <w:bCs/>
                <w:color w:val="FFFFFF"/>
                <w:lang w:val="en-GB" w:eastAsia="en-GB"/>
              </w:rPr>
            </w:pPr>
            <w:r w:rsidRPr="00E20364">
              <w:rPr>
                <w:rFonts w:ascii="Calibri" w:eastAsia="Times New Roman" w:hAnsi="Calibri" w:cs="Times New Roman"/>
                <w:b/>
                <w:bCs/>
                <w:color w:val="FFFFFF"/>
                <w:sz w:val="22"/>
                <w:lang w:val="en-GB" w:eastAsia="en-GB"/>
              </w:rPr>
              <w:t>(</w:t>
            </w:r>
            <w:r w:rsidRPr="00E20364">
              <w:rPr>
                <w:rFonts w:eastAsia="Calibri" w:cs="Calibri"/>
                <w:color w:val="FFFFFF"/>
                <w:szCs w:val="24"/>
                <w:u w:color="000000"/>
                <w:bdr w:val="nil"/>
                <w:lang w:val="en-GB" w:eastAsia="en-GB"/>
              </w:rPr>
              <w:t xml:space="preserve">€ </w:t>
            </w:r>
            <w:r w:rsidRPr="00E20364">
              <w:rPr>
                <w:rFonts w:ascii="Calibri" w:eastAsia="Times New Roman" w:hAnsi="Calibri" w:cs="Times New Roman"/>
                <w:b/>
                <w:bCs/>
                <w:color w:val="FFFFFF"/>
                <w:sz w:val="22"/>
                <w:lang w:val="en-GB" w:eastAsia="en-GB"/>
              </w:rPr>
              <w:t>million)</w:t>
            </w:r>
          </w:p>
        </w:tc>
        <w:tc>
          <w:tcPr>
            <w:tcW w:w="2126" w:type="dxa"/>
            <w:shd w:val="clear" w:color="auto" w:fill="002060"/>
            <w:vAlign w:val="center"/>
            <w:hideMark/>
          </w:tcPr>
          <w:p w14:paraId="50984D27" w14:textId="77777777" w:rsidR="00E20364" w:rsidRPr="00E20364" w:rsidRDefault="00E20364" w:rsidP="00E20364">
            <w:pPr>
              <w:spacing w:after="0" w:line="240" w:lineRule="auto"/>
              <w:jc w:val="center"/>
              <w:rPr>
                <w:rFonts w:ascii="Calibri" w:eastAsia="Times New Roman" w:hAnsi="Calibri" w:cs="Times New Roman"/>
                <w:b/>
                <w:bCs/>
                <w:color w:val="FFFFFF"/>
                <w:lang w:val="en-GB" w:eastAsia="en-GB"/>
              </w:rPr>
            </w:pPr>
            <w:r w:rsidRPr="00E20364">
              <w:rPr>
                <w:rFonts w:ascii="Calibri" w:eastAsia="Times New Roman" w:hAnsi="Calibri" w:cs="Times New Roman"/>
                <w:b/>
                <w:bCs/>
                <w:color w:val="FFFFFF"/>
                <w:sz w:val="22"/>
                <w:lang w:val="en-GB" w:eastAsia="en-GB"/>
              </w:rPr>
              <w:t xml:space="preserve">Cost-effectiveness/ benefits </w:t>
            </w:r>
          </w:p>
        </w:tc>
      </w:tr>
      <w:tr w:rsidR="00E20364" w:rsidRPr="00E20364" w14:paraId="076AB94A" w14:textId="77777777" w:rsidTr="00590B10">
        <w:trPr>
          <w:trHeight w:val="300"/>
        </w:trPr>
        <w:tc>
          <w:tcPr>
            <w:tcW w:w="4268" w:type="dxa"/>
            <w:shd w:val="clear" w:color="auto" w:fill="auto"/>
            <w:hideMark/>
          </w:tcPr>
          <w:p w14:paraId="61DF66D6" w14:textId="77777777" w:rsidR="00E20364" w:rsidRPr="00E20364" w:rsidRDefault="00E20364" w:rsidP="00590B10">
            <w:pPr>
              <w:spacing w:after="0" w:line="240" w:lineRule="auto"/>
              <w:jc w:val="left"/>
              <w:rPr>
                <w:rFonts w:ascii="Calibri" w:eastAsia="Times New Roman" w:hAnsi="Calibri" w:cs="Times New Roman"/>
                <w:color w:val="000000"/>
                <w:lang w:val="en-GB" w:eastAsia="en-GB"/>
              </w:rPr>
            </w:pPr>
            <w:r w:rsidRPr="00E20364">
              <w:rPr>
                <w:rFonts w:ascii="Calibri" w:eastAsia="Times New Roman" w:hAnsi="Calibri" w:cs="Times New Roman"/>
                <w:color w:val="000000"/>
                <w:sz w:val="22"/>
                <w:lang w:val="en-GB" w:eastAsia="en-GB"/>
              </w:rPr>
              <w:t xml:space="preserve">Realistic scenario +2°C </w:t>
            </w:r>
          </w:p>
        </w:tc>
        <w:tc>
          <w:tcPr>
            <w:tcW w:w="2410" w:type="dxa"/>
            <w:shd w:val="clear" w:color="auto" w:fill="auto"/>
            <w:hideMark/>
          </w:tcPr>
          <w:p w14:paraId="52791980"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7</w:t>
            </w:r>
            <w:r w:rsidRPr="00E20364">
              <w:rPr>
                <w:rFonts w:ascii="Calibri" w:eastAsia="Times New Roman" w:hAnsi="Calibri" w:cs="Arial"/>
                <w:sz w:val="22"/>
                <w:lang w:val="bg-BG" w:eastAsia="en-GB"/>
              </w:rPr>
              <w:t>,</w:t>
            </w:r>
            <w:r w:rsidRPr="00E20364">
              <w:rPr>
                <w:rFonts w:ascii="Calibri" w:eastAsia="Times New Roman" w:hAnsi="Calibri" w:cs="Arial"/>
                <w:sz w:val="22"/>
                <w:lang w:val="en-GB" w:eastAsia="en-GB"/>
              </w:rPr>
              <w:t>055.65</w:t>
            </w:r>
          </w:p>
        </w:tc>
        <w:tc>
          <w:tcPr>
            <w:tcW w:w="2126" w:type="dxa"/>
            <w:shd w:val="clear" w:color="auto" w:fill="auto"/>
          </w:tcPr>
          <w:p w14:paraId="0AD423B6"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140.41</w:t>
            </w:r>
          </w:p>
        </w:tc>
      </w:tr>
      <w:tr w:rsidR="00E20364" w:rsidRPr="00E20364" w14:paraId="3B5D3998" w14:textId="77777777" w:rsidTr="00590B10">
        <w:trPr>
          <w:trHeight w:val="300"/>
        </w:trPr>
        <w:tc>
          <w:tcPr>
            <w:tcW w:w="4268" w:type="dxa"/>
            <w:shd w:val="clear" w:color="auto" w:fill="auto"/>
            <w:hideMark/>
          </w:tcPr>
          <w:p w14:paraId="2452F9E4" w14:textId="77777777" w:rsidR="00E20364" w:rsidRPr="00E20364" w:rsidRDefault="00E20364" w:rsidP="00590B10">
            <w:pPr>
              <w:spacing w:after="0" w:line="240" w:lineRule="auto"/>
              <w:jc w:val="left"/>
              <w:rPr>
                <w:rFonts w:ascii="Calibri" w:eastAsia="Times New Roman" w:hAnsi="Calibri" w:cs="Times New Roman"/>
                <w:color w:val="000000"/>
                <w:lang w:val="en-GB" w:eastAsia="en-GB"/>
              </w:rPr>
            </w:pPr>
            <w:r w:rsidRPr="00E20364">
              <w:rPr>
                <w:rFonts w:ascii="Calibri" w:eastAsia="Times New Roman" w:hAnsi="Calibri" w:cs="Times New Roman"/>
                <w:color w:val="000000"/>
                <w:sz w:val="22"/>
                <w:lang w:val="en-GB" w:eastAsia="en-GB"/>
              </w:rPr>
              <w:t xml:space="preserve">Optimistic scenario +2°C </w:t>
            </w:r>
          </w:p>
        </w:tc>
        <w:tc>
          <w:tcPr>
            <w:tcW w:w="2410" w:type="dxa"/>
            <w:shd w:val="clear" w:color="auto" w:fill="auto"/>
            <w:hideMark/>
          </w:tcPr>
          <w:p w14:paraId="1E496789"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8</w:t>
            </w:r>
            <w:r w:rsidRPr="00E20364">
              <w:rPr>
                <w:rFonts w:ascii="Calibri" w:eastAsia="Times New Roman" w:hAnsi="Calibri" w:cs="Arial"/>
                <w:sz w:val="22"/>
                <w:lang w:val="bg-BG" w:eastAsia="en-GB"/>
              </w:rPr>
              <w:t>,</w:t>
            </w:r>
            <w:r w:rsidRPr="00E20364">
              <w:rPr>
                <w:rFonts w:ascii="Calibri" w:eastAsia="Times New Roman" w:hAnsi="Calibri" w:cs="Arial"/>
                <w:sz w:val="22"/>
                <w:lang w:val="en-GB" w:eastAsia="en-GB"/>
              </w:rPr>
              <w:t>945.92</w:t>
            </w:r>
          </w:p>
        </w:tc>
        <w:tc>
          <w:tcPr>
            <w:tcW w:w="2126" w:type="dxa"/>
            <w:shd w:val="clear" w:color="auto" w:fill="auto"/>
          </w:tcPr>
          <w:p w14:paraId="0115C618"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177.76</w:t>
            </w:r>
          </w:p>
        </w:tc>
      </w:tr>
      <w:tr w:rsidR="00E20364" w:rsidRPr="00E20364" w14:paraId="5C2994D7" w14:textId="77777777" w:rsidTr="00590B10">
        <w:trPr>
          <w:trHeight w:val="315"/>
        </w:trPr>
        <w:tc>
          <w:tcPr>
            <w:tcW w:w="4268" w:type="dxa"/>
            <w:shd w:val="clear" w:color="auto" w:fill="auto"/>
            <w:hideMark/>
          </w:tcPr>
          <w:p w14:paraId="027762E0" w14:textId="77777777" w:rsidR="00E20364" w:rsidRPr="00E20364" w:rsidRDefault="00E20364" w:rsidP="00590B10">
            <w:pPr>
              <w:spacing w:after="0" w:line="240" w:lineRule="auto"/>
              <w:jc w:val="left"/>
              <w:rPr>
                <w:rFonts w:ascii="Calibri" w:eastAsia="Times New Roman" w:hAnsi="Calibri" w:cs="Times New Roman"/>
                <w:color w:val="000000"/>
                <w:lang w:val="en-GB" w:eastAsia="en-GB"/>
              </w:rPr>
            </w:pPr>
            <w:r w:rsidRPr="00E20364">
              <w:rPr>
                <w:rFonts w:ascii="Calibri" w:eastAsia="Times New Roman" w:hAnsi="Calibri" w:cs="Times New Roman"/>
                <w:color w:val="000000"/>
                <w:sz w:val="22"/>
                <w:lang w:val="en-GB" w:eastAsia="en-GB"/>
              </w:rPr>
              <w:t xml:space="preserve">Pessimistic scenario +2°C </w:t>
            </w:r>
          </w:p>
        </w:tc>
        <w:tc>
          <w:tcPr>
            <w:tcW w:w="2410" w:type="dxa"/>
            <w:shd w:val="clear" w:color="auto" w:fill="auto"/>
            <w:hideMark/>
          </w:tcPr>
          <w:p w14:paraId="3918E479"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5</w:t>
            </w:r>
            <w:r w:rsidRPr="00E20364">
              <w:rPr>
                <w:rFonts w:ascii="Calibri" w:eastAsia="Times New Roman" w:hAnsi="Calibri" w:cs="Arial"/>
                <w:sz w:val="22"/>
                <w:lang w:val="bg-BG" w:eastAsia="en-GB"/>
              </w:rPr>
              <w:t>,</w:t>
            </w:r>
            <w:r w:rsidRPr="00E20364">
              <w:rPr>
                <w:rFonts w:ascii="Calibri" w:eastAsia="Times New Roman" w:hAnsi="Calibri" w:cs="Arial"/>
                <w:sz w:val="22"/>
                <w:lang w:val="en-GB" w:eastAsia="en-GB"/>
              </w:rPr>
              <w:t>165.39</w:t>
            </w:r>
          </w:p>
        </w:tc>
        <w:tc>
          <w:tcPr>
            <w:tcW w:w="2126" w:type="dxa"/>
            <w:shd w:val="clear" w:color="auto" w:fill="auto"/>
          </w:tcPr>
          <w:p w14:paraId="0B01B92C"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103.06</w:t>
            </w:r>
          </w:p>
        </w:tc>
      </w:tr>
      <w:tr w:rsidR="00E20364" w:rsidRPr="00E20364" w14:paraId="758A7D66" w14:textId="77777777" w:rsidTr="00590B10">
        <w:trPr>
          <w:trHeight w:val="300"/>
        </w:trPr>
        <w:tc>
          <w:tcPr>
            <w:tcW w:w="4268" w:type="dxa"/>
            <w:shd w:val="clear" w:color="auto" w:fill="auto"/>
            <w:hideMark/>
          </w:tcPr>
          <w:p w14:paraId="423FDD5D" w14:textId="77777777" w:rsidR="00E20364" w:rsidRPr="00E20364" w:rsidRDefault="00E20364" w:rsidP="00590B10">
            <w:pPr>
              <w:spacing w:after="0" w:line="240" w:lineRule="auto"/>
              <w:jc w:val="left"/>
              <w:rPr>
                <w:rFonts w:ascii="Calibri" w:eastAsia="Times New Roman" w:hAnsi="Calibri" w:cs="Times New Roman"/>
                <w:color w:val="000000"/>
                <w:lang w:val="en-GB" w:eastAsia="en-GB"/>
              </w:rPr>
            </w:pPr>
            <w:r w:rsidRPr="00E20364">
              <w:rPr>
                <w:rFonts w:ascii="Calibri" w:eastAsia="Times New Roman" w:hAnsi="Calibri" w:cs="Times New Roman"/>
                <w:color w:val="000000"/>
                <w:sz w:val="22"/>
                <w:lang w:val="en-GB" w:eastAsia="en-GB"/>
              </w:rPr>
              <w:t xml:space="preserve">Realistic scenario +4°C </w:t>
            </w:r>
          </w:p>
        </w:tc>
        <w:tc>
          <w:tcPr>
            <w:tcW w:w="2410" w:type="dxa"/>
            <w:shd w:val="clear" w:color="auto" w:fill="auto"/>
            <w:hideMark/>
          </w:tcPr>
          <w:p w14:paraId="271C09C9"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7</w:t>
            </w:r>
            <w:r w:rsidRPr="00E20364">
              <w:rPr>
                <w:rFonts w:ascii="Calibri" w:eastAsia="Times New Roman" w:hAnsi="Calibri" w:cs="Arial"/>
                <w:sz w:val="22"/>
                <w:lang w:val="bg-BG" w:eastAsia="en-GB"/>
              </w:rPr>
              <w:t>,</w:t>
            </w:r>
            <w:r w:rsidRPr="00E20364">
              <w:rPr>
                <w:rFonts w:ascii="Calibri" w:eastAsia="Times New Roman" w:hAnsi="Calibri" w:cs="Arial"/>
                <w:sz w:val="22"/>
                <w:lang w:val="en-GB" w:eastAsia="en-GB"/>
              </w:rPr>
              <w:t>202.41</w:t>
            </w:r>
          </w:p>
        </w:tc>
        <w:tc>
          <w:tcPr>
            <w:tcW w:w="2126" w:type="dxa"/>
            <w:shd w:val="clear" w:color="auto" w:fill="auto"/>
          </w:tcPr>
          <w:p w14:paraId="79B0250E"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143.31</w:t>
            </w:r>
          </w:p>
        </w:tc>
      </w:tr>
      <w:tr w:rsidR="00E20364" w:rsidRPr="00E20364" w14:paraId="2FD501E4" w14:textId="77777777" w:rsidTr="00590B10">
        <w:trPr>
          <w:trHeight w:val="300"/>
        </w:trPr>
        <w:tc>
          <w:tcPr>
            <w:tcW w:w="4268" w:type="dxa"/>
            <w:shd w:val="clear" w:color="auto" w:fill="auto"/>
            <w:hideMark/>
          </w:tcPr>
          <w:p w14:paraId="5CF9A0DF" w14:textId="77777777" w:rsidR="00E20364" w:rsidRPr="00E20364" w:rsidRDefault="00E20364" w:rsidP="00590B10">
            <w:pPr>
              <w:spacing w:after="0" w:line="240" w:lineRule="auto"/>
              <w:jc w:val="left"/>
              <w:rPr>
                <w:rFonts w:ascii="Calibri" w:eastAsia="Times New Roman" w:hAnsi="Calibri" w:cs="Times New Roman"/>
                <w:color w:val="000000"/>
                <w:lang w:val="en-GB" w:eastAsia="en-GB"/>
              </w:rPr>
            </w:pPr>
            <w:r w:rsidRPr="00E20364">
              <w:rPr>
                <w:rFonts w:ascii="Calibri" w:eastAsia="Times New Roman" w:hAnsi="Calibri" w:cs="Times New Roman"/>
                <w:color w:val="000000"/>
                <w:sz w:val="22"/>
                <w:lang w:val="en-GB" w:eastAsia="en-GB"/>
              </w:rPr>
              <w:t xml:space="preserve">Optimistic scenario +4°C </w:t>
            </w:r>
          </w:p>
        </w:tc>
        <w:tc>
          <w:tcPr>
            <w:tcW w:w="2410" w:type="dxa"/>
            <w:shd w:val="clear" w:color="auto" w:fill="auto"/>
            <w:hideMark/>
          </w:tcPr>
          <w:p w14:paraId="6F9D7DB9"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9</w:t>
            </w:r>
            <w:r w:rsidRPr="00E20364">
              <w:rPr>
                <w:rFonts w:ascii="Calibri" w:eastAsia="Times New Roman" w:hAnsi="Calibri" w:cs="Arial"/>
                <w:sz w:val="22"/>
                <w:lang w:val="bg-BG" w:eastAsia="en-GB"/>
              </w:rPr>
              <w:t>,</w:t>
            </w:r>
            <w:r w:rsidRPr="00E20364">
              <w:rPr>
                <w:rFonts w:ascii="Calibri" w:eastAsia="Times New Roman" w:hAnsi="Calibri" w:cs="Arial"/>
                <w:sz w:val="22"/>
                <w:lang w:val="en-GB" w:eastAsia="en-GB"/>
              </w:rPr>
              <w:t>247.32</w:t>
            </w:r>
          </w:p>
        </w:tc>
        <w:tc>
          <w:tcPr>
            <w:tcW w:w="2126" w:type="dxa"/>
            <w:shd w:val="clear" w:color="auto" w:fill="auto"/>
          </w:tcPr>
          <w:p w14:paraId="07ED25EF"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183.72</w:t>
            </w:r>
          </w:p>
        </w:tc>
      </w:tr>
      <w:tr w:rsidR="00E20364" w:rsidRPr="00E20364" w14:paraId="3D8FE38E" w14:textId="77777777" w:rsidTr="00590B10">
        <w:trPr>
          <w:trHeight w:val="315"/>
        </w:trPr>
        <w:tc>
          <w:tcPr>
            <w:tcW w:w="4268" w:type="dxa"/>
            <w:shd w:val="clear" w:color="auto" w:fill="auto"/>
            <w:hideMark/>
          </w:tcPr>
          <w:p w14:paraId="19B646EC" w14:textId="77777777" w:rsidR="00E20364" w:rsidRPr="00E20364" w:rsidRDefault="00E20364" w:rsidP="00590B10">
            <w:pPr>
              <w:spacing w:after="0" w:line="240" w:lineRule="auto"/>
              <w:jc w:val="left"/>
              <w:rPr>
                <w:rFonts w:ascii="Calibri" w:eastAsia="Times New Roman" w:hAnsi="Calibri" w:cs="Times New Roman"/>
                <w:color w:val="000000"/>
                <w:lang w:val="en-GB" w:eastAsia="en-GB"/>
              </w:rPr>
            </w:pPr>
            <w:r w:rsidRPr="00E20364">
              <w:rPr>
                <w:rFonts w:ascii="Calibri" w:eastAsia="Times New Roman" w:hAnsi="Calibri" w:cs="Times New Roman"/>
                <w:color w:val="000000"/>
                <w:sz w:val="22"/>
                <w:lang w:val="en-GB" w:eastAsia="en-GB"/>
              </w:rPr>
              <w:t xml:space="preserve">Pessimistic scenario +4°C </w:t>
            </w:r>
          </w:p>
        </w:tc>
        <w:tc>
          <w:tcPr>
            <w:tcW w:w="2410" w:type="dxa"/>
            <w:shd w:val="clear" w:color="auto" w:fill="auto"/>
            <w:hideMark/>
          </w:tcPr>
          <w:p w14:paraId="00CB7CF7"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5</w:t>
            </w:r>
            <w:r w:rsidRPr="00E20364">
              <w:rPr>
                <w:rFonts w:ascii="Calibri" w:eastAsia="Times New Roman" w:hAnsi="Calibri" w:cs="Arial"/>
                <w:sz w:val="22"/>
                <w:lang w:val="bg-BG" w:eastAsia="en-GB"/>
              </w:rPr>
              <w:t>,</w:t>
            </w:r>
            <w:r w:rsidRPr="00E20364">
              <w:rPr>
                <w:rFonts w:ascii="Calibri" w:eastAsia="Times New Roman" w:hAnsi="Calibri" w:cs="Arial"/>
                <w:sz w:val="22"/>
                <w:lang w:val="en-GB" w:eastAsia="en-GB"/>
              </w:rPr>
              <w:t>157.51</w:t>
            </w:r>
          </w:p>
        </w:tc>
        <w:tc>
          <w:tcPr>
            <w:tcW w:w="2126" w:type="dxa"/>
            <w:shd w:val="clear" w:color="auto" w:fill="auto"/>
          </w:tcPr>
          <w:p w14:paraId="1985D02C" w14:textId="77777777" w:rsidR="00E20364" w:rsidRPr="00E20364" w:rsidRDefault="00E20364" w:rsidP="00590B10">
            <w:pPr>
              <w:spacing w:after="0"/>
              <w:jc w:val="center"/>
              <w:rPr>
                <w:rFonts w:ascii="Calibri" w:eastAsia="Times New Roman" w:hAnsi="Calibri" w:cs="Arial"/>
                <w:lang w:val="en-GB" w:eastAsia="en-GB"/>
              </w:rPr>
            </w:pPr>
            <w:r w:rsidRPr="00E20364">
              <w:rPr>
                <w:rFonts w:ascii="Calibri" w:eastAsia="Times New Roman" w:hAnsi="Calibri" w:cs="Arial"/>
                <w:sz w:val="22"/>
                <w:lang w:val="en-GB" w:eastAsia="en-GB"/>
              </w:rPr>
              <w:t>102.90</w:t>
            </w:r>
          </w:p>
        </w:tc>
      </w:tr>
    </w:tbl>
    <w:p w14:paraId="54198D13" w14:textId="77777777" w:rsidR="00E20364" w:rsidRPr="00E20364" w:rsidRDefault="00E20364" w:rsidP="00E20364">
      <w:pPr>
        <w:pBdr>
          <w:top w:val="nil"/>
          <w:left w:val="nil"/>
          <w:bottom w:val="nil"/>
          <w:right w:val="nil"/>
          <w:between w:val="nil"/>
          <w:bar w:val="nil"/>
        </w:pBdr>
        <w:spacing w:after="200"/>
        <w:rPr>
          <w:rFonts w:eastAsia="Times New Roman" w:cs="Times New Roman"/>
          <w:szCs w:val="24"/>
          <w:lang w:val="bg-BG" w:eastAsia="en-GB"/>
        </w:rPr>
      </w:pPr>
    </w:p>
    <w:p w14:paraId="7345E2D2" w14:textId="77777777" w:rsidR="00E20364" w:rsidRPr="00E20364" w:rsidRDefault="00E20364" w:rsidP="00E20364">
      <w:pPr>
        <w:pBdr>
          <w:top w:val="nil"/>
          <w:left w:val="nil"/>
          <w:bottom w:val="nil"/>
          <w:right w:val="nil"/>
          <w:between w:val="nil"/>
          <w:bar w:val="nil"/>
        </w:pBdr>
        <w:spacing w:after="200"/>
        <w:rPr>
          <w:rFonts w:eastAsia="Times New Roman" w:cs="Times New Roman"/>
          <w:b/>
          <w:szCs w:val="24"/>
          <w:lang w:val="bg-BG" w:eastAsia="en-GB"/>
        </w:rPr>
      </w:pPr>
      <w:r w:rsidRPr="00E20364">
        <w:rPr>
          <w:rFonts w:eastAsia="Times New Roman" w:cs="Times New Roman"/>
          <w:szCs w:val="24"/>
          <w:lang w:eastAsia="en-GB"/>
        </w:rPr>
        <w:lastRenderedPageBreak/>
        <w:t>The CBA is extending the sectoral analyses for sectors particularly susceptible to loss of ecosystem services due to biodiversity loss. Therefore, a positive NPV illustrates monetary value of non-accounted for benefits and avoided losses as a result of applied adaptation measures</w:t>
      </w:r>
      <w:r w:rsidRPr="00E20364">
        <w:rPr>
          <w:rFonts w:eastAsia="Times New Roman" w:cs="Times New Roman"/>
          <w:b/>
          <w:szCs w:val="24"/>
          <w:lang w:eastAsia="en-GB"/>
        </w:rPr>
        <w:t>.</w:t>
      </w:r>
    </w:p>
    <w:p w14:paraId="5B1B9915" w14:textId="77777777" w:rsidR="00E20364" w:rsidRPr="00E20364" w:rsidRDefault="00E20364" w:rsidP="00E20364">
      <w:pPr>
        <w:spacing w:before="200"/>
        <w:rPr>
          <w:rFonts w:eastAsia="Calibri" w:cs="Times New Roman"/>
          <w:color w:val="000000"/>
          <w:szCs w:val="24"/>
          <w:u w:color="000000"/>
          <w:bdr w:val="nil"/>
          <w:lang w:eastAsia="en-GB"/>
        </w:rPr>
      </w:pPr>
      <w:r w:rsidRPr="00E20364">
        <w:rPr>
          <w:rFonts w:eastAsia="Calibri" w:cs="Times New Roman"/>
          <w:color w:val="000000"/>
          <w:szCs w:val="24"/>
          <w:u w:color="000000"/>
          <w:bdr w:val="nil"/>
          <w:lang w:eastAsia="en-GB"/>
        </w:rPr>
        <w:t>The projection shows that on average, under the +2°C realistic scenario, the total cash flow in NPV is €</w:t>
      </w:r>
      <w:r w:rsidRPr="00E20364">
        <w:rPr>
          <w:rFonts w:eastAsia="Times New Roman" w:cs="Times New Roman"/>
          <w:color w:val="000000"/>
          <w:szCs w:val="24"/>
          <w:lang w:val="bg-BG" w:eastAsia="en-GB"/>
        </w:rPr>
        <w:t>7</w:t>
      </w:r>
      <w:r w:rsidRPr="00E20364">
        <w:rPr>
          <w:rFonts w:eastAsia="Times New Roman" w:cs="Times New Roman"/>
          <w:color w:val="000000"/>
          <w:szCs w:val="24"/>
          <w:lang w:eastAsia="en-GB"/>
        </w:rPr>
        <w:t>.</w:t>
      </w:r>
      <w:r w:rsidRPr="00E20364">
        <w:rPr>
          <w:rFonts w:eastAsia="Times New Roman" w:cs="Times New Roman"/>
          <w:color w:val="000000"/>
          <w:szCs w:val="24"/>
          <w:lang w:val="bg-BG" w:eastAsia="en-GB"/>
        </w:rPr>
        <w:t>0</w:t>
      </w:r>
      <w:r w:rsidRPr="00E20364">
        <w:rPr>
          <w:rFonts w:eastAsia="Times New Roman" w:cs="Times New Roman"/>
          <w:color w:val="000000"/>
          <w:szCs w:val="24"/>
          <w:lang w:eastAsia="en-GB"/>
        </w:rPr>
        <w:t xml:space="preserve"> billion </w:t>
      </w:r>
      <w:r w:rsidRPr="00E20364">
        <w:rPr>
          <w:rFonts w:eastAsia="Calibri" w:cs="Times New Roman"/>
          <w:color w:val="000000"/>
          <w:szCs w:val="24"/>
          <w:u w:color="000000"/>
          <w:bdr w:val="nil"/>
          <w:lang w:eastAsia="en-GB"/>
        </w:rPr>
        <w:t>and €</w:t>
      </w:r>
      <w:r w:rsidRPr="00E20364">
        <w:rPr>
          <w:rFonts w:eastAsia="Times New Roman" w:cs="Times New Roman"/>
          <w:color w:val="000000"/>
          <w:szCs w:val="24"/>
          <w:lang w:val="bg-BG" w:eastAsia="en-GB"/>
        </w:rPr>
        <w:t>7</w:t>
      </w:r>
      <w:r w:rsidRPr="00E20364">
        <w:rPr>
          <w:rFonts w:eastAsia="Times New Roman" w:cs="Times New Roman"/>
          <w:color w:val="000000"/>
          <w:szCs w:val="24"/>
          <w:lang w:eastAsia="en-GB"/>
        </w:rPr>
        <w:t>.</w:t>
      </w:r>
      <w:r w:rsidRPr="00E20364">
        <w:rPr>
          <w:rFonts w:eastAsia="Times New Roman" w:cs="Times New Roman"/>
          <w:color w:val="000000"/>
          <w:szCs w:val="24"/>
          <w:lang w:val="bg-BG" w:eastAsia="en-GB"/>
        </w:rPr>
        <w:t>2</w:t>
      </w:r>
      <w:r w:rsidRPr="00E20364">
        <w:rPr>
          <w:rFonts w:eastAsia="Times New Roman" w:cs="Times New Roman"/>
          <w:color w:val="000000"/>
          <w:szCs w:val="24"/>
          <w:lang w:eastAsia="en-GB"/>
        </w:rPr>
        <w:t xml:space="preserve"> billion under the </w:t>
      </w:r>
      <w:r w:rsidRPr="00E20364">
        <w:rPr>
          <w:rFonts w:eastAsia="Calibri" w:cs="Times New Roman"/>
          <w:color w:val="000000"/>
          <w:szCs w:val="24"/>
          <w:u w:color="000000"/>
          <w:bdr w:val="nil"/>
          <w:lang w:eastAsia="en-GB"/>
        </w:rPr>
        <w:t>realistic scenario at +4°C. Under the optimistic scenario the projected cash flow in NPV is €</w:t>
      </w:r>
      <w:r w:rsidRPr="00E20364">
        <w:rPr>
          <w:rFonts w:eastAsia="Calibri" w:cs="Times New Roman"/>
          <w:color w:val="000000"/>
          <w:szCs w:val="24"/>
          <w:u w:color="000000"/>
          <w:bdr w:val="nil"/>
          <w:lang w:val="bg-BG" w:eastAsia="en-GB"/>
        </w:rPr>
        <w:t>8</w:t>
      </w:r>
      <w:r w:rsidRPr="00E20364">
        <w:rPr>
          <w:rFonts w:eastAsia="Calibri" w:cs="Times New Roman"/>
          <w:color w:val="000000"/>
          <w:szCs w:val="24"/>
          <w:u w:color="000000"/>
          <w:bdr w:val="nil"/>
          <w:lang w:eastAsia="en-GB"/>
        </w:rPr>
        <w:t>.</w:t>
      </w:r>
      <w:r w:rsidRPr="00E20364">
        <w:rPr>
          <w:rFonts w:eastAsia="Calibri" w:cs="Times New Roman"/>
          <w:color w:val="000000"/>
          <w:szCs w:val="24"/>
          <w:u w:color="000000"/>
          <w:bdr w:val="nil"/>
          <w:lang w:val="bg-BG" w:eastAsia="en-GB"/>
        </w:rPr>
        <w:t>9</w:t>
      </w:r>
      <w:r w:rsidRPr="00E20364">
        <w:rPr>
          <w:rFonts w:eastAsia="Calibri" w:cs="Times New Roman"/>
          <w:color w:val="000000"/>
          <w:szCs w:val="24"/>
          <w:u w:color="000000"/>
          <w:bdr w:val="nil"/>
          <w:lang w:eastAsia="en-GB"/>
        </w:rPr>
        <w:t xml:space="preserve"> </w:t>
      </w:r>
      <w:r w:rsidRPr="00E20364">
        <w:rPr>
          <w:rFonts w:eastAsia="Times New Roman" w:cs="Times New Roman"/>
          <w:color w:val="000000"/>
          <w:szCs w:val="24"/>
          <w:lang w:eastAsia="en-GB"/>
        </w:rPr>
        <w:t>billion</w:t>
      </w:r>
      <w:r w:rsidRPr="00E20364">
        <w:rPr>
          <w:rFonts w:eastAsia="Calibri" w:cs="Times New Roman"/>
          <w:color w:val="000000"/>
          <w:szCs w:val="24"/>
          <w:u w:color="000000"/>
          <w:bdr w:val="nil"/>
          <w:lang w:eastAsia="en-GB"/>
        </w:rPr>
        <w:t xml:space="preserve"> at +2°C average and €</w:t>
      </w:r>
      <w:r w:rsidRPr="00E20364">
        <w:rPr>
          <w:rFonts w:eastAsia="Times New Roman" w:cs="Times New Roman"/>
          <w:color w:val="000000"/>
          <w:szCs w:val="24"/>
          <w:lang w:eastAsia="en-GB"/>
        </w:rPr>
        <w:t>9.</w:t>
      </w:r>
      <w:r w:rsidRPr="00E20364">
        <w:rPr>
          <w:rFonts w:eastAsia="Times New Roman" w:cs="Times New Roman"/>
          <w:color w:val="000000"/>
          <w:szCs w:val="24"/>
          <w:lang w:val="bg-BG" w:eastAsia="en-GB"/>
        </w:rPr>
        <w:t>2</w:t>
      </w:r>
      <w:r w:rsidRPr="00E20364">
        <w:rPr>
          <w:rFonts w:eastAsia="Times New Roman" w:cs="Times New Roman"/>
          <w:color w:val="000000"/>
          <w:szCs w:val="24"/>
          <w:lang w:eastAsia="en-GB"/>
        </w:rPr>
        <w:t xml:space="preserve"> billion</w:t>
      </w:r>
      <w:r w:rsidRPr="00E20364">
        <w:rPr>
          <w:rFonts w:eastAsia="Calibri" w:cs="Times New Roman"/>
          <w:color w:val="000000"/>
          <w:szCs w:val="24"/>
          <w:u w:color="000000"/>
          <w:bdr w:val="nil"/>
          <w:lang w:eastAsia="en-GB"/>
        </w:rPr>
        <w:t xml:space="preserve"> at +4°C average. Even in the pessimistic scenario and with partial coverage of ecosystem services in the analysis, the future cash flow in NPV is projected at €</w:t>
      </w:r>
      <w:r w:rsidRPr="00E20364">
        <w:rPr>
          <w:rFonts w:eastAsia="Calibri" w:cs="Times New Roman"/>
          <w:color w:val="000000"/>
          <w:szCs w:val="24"/>
          <w:u w:color="000000"/>
          <w:bdr w:val="nil"/>
          <w:lang w:val="bg-BG" w:eastAsia="en-GB"/>
        </w:rPr>
        <w:t>5</w:t>
      </w:r>
      <w:r w:rsidRPr="00E20364">
        <w:rPr>
          <w:rFonts w:eastAsia="Times New Roman" w:cs="Times New Roman"/>
          <w:color w:val="000000"/>
          <w:szCs w:val="24"/>
          <w:lang w:eastAsia="en-GB"/>
        </w:rPr>
        <w:t>.</w:t>
      </w:r>
      <w:r w:rsidRPr="00E20364">
        <w:rPr>
          <w:rFonts w:eastAsia="Times New Roman" w:cs="Times New Roman"/>
          <w:color w:val="000000"/>
          <w:szCs w:val="24"/>
          <w:lang w:val="bg-BG" w:eastAsia="en-GB"/>
        </w:rPr>
        <w:t>2</w:t>
      </w:r>
      <w:r w:rsidRPr="00E20364">
        <w:rPr>
          <w:rFonts w:eastAsia="Times New Roman" w:cs="Times New Roman"/>
          <w:color w:val="000000"/>
          <w:szCs w:val="24"/>
          <w:lang w:eastAsia="en-GB"/>
        </w:rPr>
        <w:t xml:space="preserve"> billion </w:t>
      </w:r>
      <w:r w:rsidRPr="00E20364">
        <w:rPr>
          <w:rFonts w:eastAsia="Calibri" w:cs="Times New Roman"/>
          <w:color w:val="000000"/>
          <w:szCs w:val="24"/>
          <w:u w:color="000000"/>
          <w:bdr w:val="nil"/>
          <w:lang w:eastAsia="en-GB"/>
        </w:rPr>
        <w:t>at +2°C and €</w:t>
      </w:r>
      <w:r w:rsidRPr="00E20364">
        <w:rPr>
          <w:rFonts w:eastAsia="Calibri" w:cs="Times New Roman"/>
          <w:color w:val="000000"/>
          <w:szCs w:val="24"/>
          <w:u w:color="000000"/>
          <w:bdr w:val="nil"/>
          <w:lang w:val="bg-BG" w:eastAsia="en-GB"/>
        </w:rPr>
        <w:t xml:space="preserve"> 5</w:t>
      </w:r>
      <w:r w:rsidRPr="00E20364">
        <w:rPr>
          <w:rFonts w:eastAsia="Times New Roman" w:cs="Times New Roman"/>
          <w:color w:val="000000"/>
          <w:szCs w:val="24"/>
          <w:lang w:eastAsia="en-GB"/>
        </w:rPr>
        <w:t>.</w:t>
      </w:r>
      <w:r w:rsidRPr="00E20364">
        <w:rPr>
          <w:rFonts w:eastAsia="Times New Roman" w:cs="Times New Roman"/>
          <w:color w:val="000000"/>
          <w:szCs w:val="24"/>
          <w:lang w:val="bg-BG" w:eastAsia="en-GB"/>
        </w:rPr>
        <w:t>1</w:t>
      </w:r>
      <w:r w:rsidRPr="00E20364">
        <w:rPr>
          <w:rFonts w:eastAsia="Times New Roman" w:cs="Times New Roman"/>
          <w:color w:val="000000"/>
          <w:szCs w:val="24"/>
          <w:lang w:eastAsia="en-GB"/>
        </w:rPr>
        <w:t xml:space="preserve"> billion</w:t>
      </w:r>
      <w:r w:rsidRPr="00E20364">
        <w:rPr>
          <w:rFonts w:eastAsia="Calibri" w:cs="Times New Roman"/>
          <w:color w:val="000000"/>
          <w:szCs w:val="24"/>
          <w:u w:color="000000"/>
          <w:bdr w:val="nil"/>
          <w:lang w:eastAsia="en-GB"/>
        </w:rPr>
        <w:t xml:space="preserve"> at +4°C.</w:t>
      </w:r>
    </w:p>
    <w:p w14:paraId="4CCCB224" w14:textId="77777777" w:rsidR="00E20364" w:rsidRPr="00E20364" w:rsidRDefault="00E20364" w:rsidP="00E20364">
      <w:pPr>
        <w:pBdr>
          <w:top w:val="nil"/>
          <w:left w:val="nil"/>
          <w:bottom w:val="nil"/>
          <w:right w:val="nil"/>
          <w:between w:val="nil"/>
          <w:bar w:val="nil"/>
        </w:pBdr>
        <w:spacing w:after="200"/>
        <w:rPr>
          <w:rFonts w:eastAsia="Calibri" w:cs="Times New Roman"/>
          <w:color w:val="000000"/>
          <w:szCs w:val="24"/>
          <w:u w:color="000000"/>
          <w:bdr w:val="nil"/>
          <w:lang w:val="bg-BG" w:eastAsia="en-GB"/>
        </w:rPr>
      </w:pPr>
      <w:r w:rsidRPr="00E20364">
        <w:rPr>
          <w:rFonts w:eastAsia="Times New Roman" w:cs="Times New Roman"/>
          <w:szCs w:val="24"/>
          <w:lang w:val="en-GB" w:eastAsia="en-GB"/>
        </w:rPr>
        <w:t>The CBA shows that implementing the entire complex of adaptation measures would be effective to optimally use ecosystem services to reap benefits and avoid losses due to climate change</w:t>
      </w:r>
      <w:r w:rsidRPr="00E20364">
        <w:rPr>
          <w:rFonts w:eastAsia="Times New Roman" w:cs="Times New Roman"/>
          <w:b/>
          <w:szCs w:val="24"/>
          <w:lang w:val="en-GB" w:eastAsia="en-GB"/>
        </w:rPr>
        <w:t xml:space="preserve">.  </w:t>
      </w:r>
      <w:r w:rsidRPr="00E20364">
        <w:rPr>
          <w:rFonts w:eastAsia="Times New Roman" w:cs="Times New Roman"/>
          <w:szCs w:val="24"/>
          <w:lang w:val="en-GB" w:eastAsia="en-GB"/>
        </w:rPr>
        <w:t xml:space="preserve">Cutting short some of the measures, in particular the investment heavy planning of the location and use of natural capital, can diminish significantly and even negate the positive effects estimated in this analysis, as well as negatively impact many other ecosystem services not currently analyzed. </w:t>
      </w:r>
    </w:p>
    <w:p w14:paraId="63DADE0D" w14:textId="77777777" w:rsidR="00E20364" w:rsidRPr="00E20364" w:rsidRDefault="00E20364" w:rsidP="00E20364">
      <w:pPr>
        <w:rPr>
          <w:rFonts w:eastAsia="Calibri" w:cs="Times New Roman"/>
          <w:color w:val="000000"/>
          <w:szCs w:val="24"/>
          <w:u w:color="000000"/>
          <w:bdr w:val="nil"/>
          <w:lang w:eastAsia="en-GB"/>
        </w:rPr>
      </w:pPr>
      <w:r w:rsidRPr="00E20364">
        <w:rPr>
          <w:rFonts w:eastAsia="Calibri" w:cs="Times New Roman"/>
          <w:color w:val="000000"/>
          <w:szCs w:val="24"/>
          <w:u w:color="000000"/>
          <w:bdr w:val="nil"/>
          <w:lang w:eastAsia="en-GB"/>
        </w:rPr>
        <w:t>Within the current analysis, the cost-effectiveness of the adaptation measures is used to quantify the effect of investments under each scenario.</w:t>
      </w:r>
      <w:r w:rsidRPr="00E20364">
        <w:rPr>
          <w:rFonts w:eastAsia="Calibri" w:cs="Times New Roman"/>
          <w:color w:val="000000"/>
          <w:szCs w:val="24"/>
          <w:u w:color="000000"/>
          <w:bdr w:val="nil"/>
          <w:vertAlign w:val="superscript"/>
          <w:lang w:eastAsia="en-GB"/>
        </w:rPr>
        <w:footnoteReference w:id="116"/>
      </w:r>
      <w:r w:rsidRPr="00E20364">
        <w:rPr>
          <w:rFonts w:eastAsia="Calibri" w:cs="Times New Roman"/>
          <w:color w:val="000000"/>
          <w:szCs w:val="24"/>
          <w:u w:color="000000"/>
          <w:bdr w:val="nil"/>
          <w:lang w:eastAsia="en-GB"/>
        </w:rPr>
        <w:t xml:space="preserve"> Under the +2°C realistic scenario the benefit/cost ratio is €</w:t>
      </w:r>
      <w:r w:rsidRPr="00E20364">
        <w:rPr>
          <w:rFonts w:eastAsia="Times New Roman" w:cs="Times New Roman"/>
          <w:szCs w:val="24"/>
          <w:lang w:val="en-GB" w:eastAsia="en-GB"/>
        </w:rPr>
        <w:t>140.41</w:t>
      </w:r>
      <w:r w:rsidRPr="00E20364">
        <w:rPr>
          <w:rFonts w:eastAsia="Calibri" w:cs="Times New Roman"/>
          <w:color w:val="000000"/>
          <w:szCs w:val="24"/>
          <w:u w:color="000000"/>
          <w:bdr w:val="nil"/>
          <w:lang w:eastAsia="en-GB"/>
        </w:rPr>
        <w:t xml:space="preserve"> (that is, the benefits achieved per Euro spent), and €</w:t>
      </w:r>
      <w:r w:rsidRPr="00E20364">
        <w:rPr>
          <w:rFonts w:eastAsia="Times New Roman" w:cs="Times New Roman"/>
          <w:szCs w:val="24"/>
          <w:lang w:val="en-GB" w:eastAsia="en-GB"/>
        </w:rPr>
        <w:t>143.31</w:t>
      </w:r>
      <w:r w:rsidRPr="00E20364">
        <w:rPr>
          <w:rFonts w:eastAsia="Times New Roman" w:cs="Times New Roman"/>
          <w:color w:val="000000"/>
          <w:szCs w:val="24"/>
          <w:lang w:eastAsia="en-GB"/>
        </w:rPr>
        <w:t xml:space="preserve">under the </w:t>
      </w:r>
      <w:r w:rsidRPr="00E20364">
        <w:rPr>
          <w:rFonts w:eastAsia="Calibri" w:cs="Times New Roman"/>
          <w:color w:val="000000"/>
          <w:szCs w:val="24"/>
          <w:u w:color="000000"/>
          <w:bdr w:val="nil"/>
          <w:lang w:eastAsia="en-GB"/>
        </w:rPr>
        <w:t>+4°C realistic scenario. The benefit is higher at +4°C temperature rise. In that case, the benefit is €</w:t>
      </w:r>
      <w:r w:rsidRPr="00E20364">
        <w:rPr>
          <w:rFonts w:eastAsia="Times New Roman" w:cs="Times New Roman"/>
          <w:szCs w:val="24"/>
          <w:lang w:val="en-GB" w:eastAsia="en-GB"/>
        </w:rPr>
        <w:t xml:space="preserve">183.72 </w:t>
      </w:r>
      <w:r w:rsidRPr="00E20364">
        <w:rPr>
          <w:rFonts w:eastAsia="Calibri" w:cs="Times New Roman"/>
          <w:color w:val="000000"/>
          <w:szCs w:val="24"/>
          <w:u w:color="000000"/>
          <w:bdr w:val="nil"/>
          <w:lang w:eastAsia="en-GB"/>
        </w:rPr>
        <w:t xml:space="preserve">per one Euro of investment </w:t>
      </w:r>
      <w:r w:rsidRPr="00E20364">
        <w:rPr>
          <w:rFonts w:eastAsia="Times New Roman" w:cs="Times New Roman"/>
          <w:color w:val="000000"/>
          <w:szCs w:val="24"/>
          <w:lang w:eastAsia="en-GB"/>
        </w:rPr>
        <w:t>under</w:t>
      </w:r>
      <w:r w:rsidRPr="00E20364">
        <w:rPr>
          <w:rFonts w:eastAsia="Calibri" w:cs="Times New Roman"/>
          <w:color w:val="000000"/>
          <w:szCs w:val="24"/>
          <w:u w:color="000000"/>
          <w:bdr w:val="nil"/>
          <w:lang w:eastAsia="en-GB"/>
        </w:rPr>
        <w:t xml:space="preserve"> the optimistic scenario and €</w:t>
      </w:r>
      <w:r w:rsidRPr="00E20364">
        <w:rPr>
          <w:rFonts w:eastAsia="Times New Roman" w:cs="Times New Roman"/>
          <w:szCs w:val="24"/>
          <w:lang w:val="en-GB" w:eastAsia="en-GB"/>
        </w:rPr>
        <w:t>102.90</w:t>
      </w:r>
      <w:r w:rsidRPr="00E20364">
        <w:rPr>
          <w:rFonts w:eastAsia="Times New Roman" w:cs="Times New Roman"/>
          <w:szCs w:val="24"/>
          <w:lang w:val="bg-BG" w:eastAsia="en-GB"/>
        </w:rPr>
        <w:t xml:space="preserve"> </w:t>
      </w:r>
      <w:r w:rsidRPr="00E20364">
        <w:rPr>
          <w:rFonts w:eastAsia="Calibri" w:cs="Times New Roman"/>
          <w:color w:val="000000"/>
          <w:szCs w:val="24"/>
          <w:u w:color="000000"/>
          <w:bdr w:val="nil"/>
          <w:lang w:eastAsia="en-GB"/>
        </w:rPr>
        <w:t>per one Euro of investment</w:t>
      </w:r>
      <w:r w:rsidRPr="00E20364" w:rsidDel="00DC48AC">
        <w:rPr>
          <w:rFonts w:eastAsia="Calibri" w:cs="Times New Roman"/>
          <w:color w:val="000000"/>
          <w:szCs w:val="24"/>
          <w:u w:color="000000"/>
          <w:bdr w:val="nil"/>
          <w:lang w:eastAsia="en-GB"/>
        </w:rPr>
        <w:t xml:space="preserve"> </w:t>
      </w:r>
      <w:r w:rsidRPr="00E20364">
        <w:rPr>
          <w:rFonts w:eastAsia="Calibri" w:cs="Times New Roman"/>
          <w:color w:val="000000"/>
          <w:szCs w:val="24"/>
          <w:u w:color="000000"/>
          <w:bdr w:val="nil"/>
          <w:lang w:eastAsia="en-GB"/>
        </w:rPr>
        <w:t>under the pessimistic scenario. A higher effect of investments is observed under the +4°C scenario because the average air temperature during 1991–2015 has already increased by +1.6°C. Thus, to date, the level of the +2</w:t>
      </w:r>
      <w:r w:rsidRPr="00E20364">
        <w:rPr>
          <w:rFonts w:eastAsia="Calibri" w:cs="Times New Roman"/>
          <w:color w:val="000000"/>
          <w:szCs w:val="24"/>
          <w:u w:color="000000"/>
          <w:bdr w:val="nil"/>
          <w:vertAlign w:val="superscript"/>
          <w:lang w:eastAsia="en-GB"/>
        </w:rPr>
        <w:t>o</w:t>
      </w:r>
      <w:r w:rsidRPr="00E20364">
        <w:rPr>
          <w:rFonts w:eastAsia="Calibri" w:cs="Times New Roman"/>
          <w:color w:val="000000"/>
          <w:szCs w:val="24"/>
          <w:u w:color="000000"/>
          <w:bdr w:val="nil"/>
          <w:lang w:eastAsia="en-GB"/>
        </w:rPr>
        <w:t>C scenario has already almost been reached.</w:t>
      </w:r>
    </w:p>
    <w:p w14:paraId="431DF23D" w14:textId="77777777" w:rsidR="00E20364" w:rsidRPr="00E20364" w:rsidRDefault="00E20364" w:rsidP="00E20364">
      <w:pPr>
        <w:pBdr>
          <w:top w:val="nil"/>
          <w:left w:val="nil"/>
          <w:bottom w:val="nil"/>
          <w:right w:val="nil"/>
          <w:between w:val="nil"/>
          <w:bar w:val="nil"/>
        </w:pBdr>
        <w:spacing w:after="200"/>
        <w:rPr>
          <w:rFonts w:eastAsia="Calibri" w:cs="Times New Roman"/>
          <w:color w:val="000000"/>
          <w:szCs w:val="24"/>
          <w:u w:color="000000"/>
          <w:bdr w:val="nil"/>
          <w:lang w:eastAsia="en-GB"/>
        </w:rPr>
      </w:pPr>
      <w:r w:rsidRPr="00E20364">
        <w:rPr>
          <w:rFonts w:eastAsia="Calibri" w:cs="Times New Roman"/>
          <w:color w:val="000000"/>
          <w:szCs w:val="24"/>
          <w:u w:color="000000"/>
          <w:bdr w:val="nil"/>
          <w:lang w:eastAsia="en-GB"/>
        </w:rPr>
        <w:t>The adaptation measures are linked and interdependent, and therefore should not be ranked for selective implementation</w:t>
      </w:r>
      <w:r w:rsidRPr="00E20364">
        <w:rPr>
          <w:rFonts w:eastAsia="Calibri" w:cs="Times New Roman"/>
          <w:color w:val="000000"/>
          <w:szCs w:val="24"/>
          <w:u w:color="000000"/>
          <w:bdr w:val="nil"/>
          <w:lang w:val="bg-BG" w:eastAsia="en-GB"/>
        </w:rPr>
        <w:t xml:space="preserve"> </w:t>
      </w:r>
      <w:r w:rsidRPr="00E20364">
        <w:rPr>
          <w:rFonts w:eastAsia="Calibri" w:cs="Times New Roman"/>
          <w:color w:val="000000"/>
          <w:szCs w:val="24"/>
          <w:u w:color="000000"/>
          <w:bdr w:val="nil"/>
          <w:lang w:eastAsia="en-GB"/>
        </w:rPr>
        <w:t>because the social and economic benefits are avoided losses of national natural capital.</w:t>
      </w:r>
    </w:p>
    <w:p w14:paraId="6EE2F2C9" w14:textId="77777777" w:rsidR="00E20364" w:rsidRPr="003C2509" w:rsidRDefault="00E20364" w:rsidP="00E20364">
      <w:pPr>
        <w:pBdr>
          <w:top w:val="nil"/>
          <w:left w:val="nil"/>
          <w:bottom w:val="nil"/>
          <w:right w:val="nil"/>
          <w:between w:val="nil"/>
          <w:bar w:val="nil"/>
        </w:pBdr>
        <w:spacing w:after="0"/>
        <w:rPr>
          <w:rFonts w:ascii="Calibri" w:eastAsia="Calibri" w:hAnsi="Calibri" w:cs="Calibri"/>
          <w:b/>
          <w:color w:val="365F91" w:themeColor="accent1" w:themeShade="BF"/>
          <w:sz w:val="28"/>
          <w:szCs w:val="28"/>
          <w:u w:color="000000"/>
          <w:bdr w:val="nil"/>
          <w:lang w:val="en-GB" w:eastAsia="en-GB"/>
        </w:rPr>
      </w:pPr>
      <w:r w:rsidRPr="003C2509">
        <w:rPr>
          <w:rFonts w:ascii="Calibri" w:eastAsia="Calibri" w:hAnsi="Calibri" w:cs="Calibri"/>
          <w:b/>
          <w:color w:val="365F91" w:themeColor="accent1" w:themeShade="BF"/>
          <w:sz w:val="28"/>
          <w:szCs w:val="28"/>
          <w:u w:color="000000"/>
          <w:bdr w:val="nil"/>
          <w:lang w:val="en-GB" w:eastAsia="en-GB"/>
        </w:rPr>
        <w:t xml:space="preserve">4. Conclusion </w:t>
      </w:r>
    </w:p>
    <w:p w14:paraId="1389070D" w14:textId="022AE9D9" w:rsidR="00E20364" w:rsidRPr="00E20364" w:rsidRDefault="00E20364" w:rsidP="00E20364">
      <w:pPr>
        <w:pBdr>
          <w:top w:val="nil"/>
          <w:left w:val="nil"/>
          <w:bottom w:val="nil"/>
          <w:right w:val="nil"/>
          <w:between w:val="nil"/>
          <w:bar w:val="nil"/>
        </w:pBdr>
        <w:spacing w:after="200"/>
        <w:rPr>
          <w:rFonts w:eastAsia="Calibri" w:cs="Times New Roman"/>
          <w:color w:val="000000"/>
          <w:szCs w:val="24"/>
          <w:u w:color="000000"/>
          <w:bdr w:val="nil"/>
          <w:lang w:eastAsia="en-GB"/>
        </w:rPr>
      </w:pPr>
      <w:r w:rsidRPr="00E20364">
        <w:rPr>
          <w:rFonts w:eastAsia="Calibri" w:cs="Times New Roman"/>
          <w:color w:val="000000"/>
          <w:szCs w:val="24"/>
          <w:u w:color="000000"/>
          <w:bdr w:val="nil"/>
          <w:lang w:eastAsia="en-GB"/>
        </w:rPr>
        <w:t xml:space="preserve">Overall effects of the adaptation measures will be cost saving as a result of </w:t>
      </w:r>
      <w:r w:rsidR="006A09F7">
        <w:rPr>
          <w:rFonts w:eastAsia="Calibri" w:cs="Times New Roman"/>
          <w:color w:val="000000"/>
          <w:szCs w:val="24"/>
          <w:u w:color="000000"/>
          <w:bdr w:val="nil"/>
          <w:lang w:eastAsia="en-GB"/>
        </w:rPr>
        <w:t>avoided costs and direct benefits of using</w:t>
      </w:r>
      <w:r w:rsidRPr="00E20364">
        <w:rPr>
          <w:rFonts w:eastAsia="Calibri" w:cs="Times New Roman"/>
          <w:color w:val="000000"/>
          <w:szCs w:val="24"/>
          <w:u w:color="000000"/>
          <w:bdr w:val="nil"/>
          <w:lang w:eastAsia="en-GB"/>
        </w:rPr>
        <w:t xml:space="preserve"> </w:t>
      </w:r>
      <w:r w:rsidRPr="00E20364">
        <w:rPr>
          <w:rFonts w:eastAsia="Calibri" w:cs="Times New Roman"/>
          <w:color w:val="000000"/>
          <w:szCs w:val="24"/>
          <w:u w:color="000000"/>
          <w:bdr w:val="nil"/>
          <w:lang w:val="bg-BG" w:eastAsia="en-GB"/>
        </w:rPr>
        <w:t>е</w:t>
      </w:r>
      <w:r w:rsidRPr="00E20364">
        <w:rPr>
          <w:rFonts w:eastAsia="Calibri" w:cs="Times New Roman"/>
          <w:color w:val="000000"/>
          <w:szCs w:val="24"/>
          <w:u w:color="000000"/>
          <w:bdr w:val="nil"/>
          <w:lang w:eastAsia="en-GB"/>
        </w:rPr>
        <w:t>co-system services f</w:t>
      </w:r>
      <w:r w:rsidR="006A09F7">
        <w:rPr>
          <w:rFonts w:eastAsia="Calibri" w:cs="Times New Roman"/>
          <w:color w:val="000000"/>
          <w:szCs w:val="24"/>
          <w:u w:color="000000"/>
          <w:bdr w:val="nil"/>
          <w:lang w:eastAsia="en-GB"/>
        </w:rPr>
        <w:t>or adaptation</w:t>
      </w:r>
      <w:r w:rsidRPr="00E20364">
        <w:rPr>
          <w:rFonts w:eastAsia="Calibri" w:cs="Times New Roman"/>
          <w:color w:val="000000"/>
          <w:szCs w:val="24"/>
          <w:u w:color="000000"/>
          <w:bdr w:val="nil"/>
          <w:lang w:eastAsia="en-GB"/>
        </w:rPr>
        <w:t xml:space="preserve">. The NPV calculation shows that investments in climate change adaptation measures in the BD&amp;ES sector are economically efficient. Moreover, combining measures will generate synergetic effects.  </w:t>
      </w:r>
    </w:p>
    <w:p w14:paraId="0AE04548" w14:textId="77777777" w:rsidR="00E20364" w:rsidRPr="00E20364" w:rsidRDefault="00E20364" w:rsidP="00E20364">
      <w:pPr>
        <w:pBdr>
          <w:top w:val="nil"/>
          <w:left w:val="nil"/>
          <w:bottom w:val="nil"/>
          <w:right w:val="nil"/>
          <w:between w:val="nil"/>
          <w:bar w:val="nil"/>
        </w:pBdr>
        <w:spacing w:after="200"/>
        <w:rPr>
          <w:rFonts w:eastAsia="Cambria" w:cs="Times New Roman"/>
          <w:szCs w:val="24"/>
          <w:bdr w:val="nil"/>
          <w:lang w:eastAsia="en-GB"/>
        </w:rPr>
      </w:pPr>
      <w:r w:rsidRPr="00E20364">
        <w:rPr>
          <w:rFonts w:eastAsia="Calibri" w:cs="Times New Roman"/>
          <w:color w:val="000000"/>
          <w:szCs w:val="24"/>
          <w:u w:color="000000"/>
          <w:bdr w:val="nil"/>
          <w:lang w:eastAsia="en-GB"/>
        </w:rPr>
        <w:t xml:space="preserve"> </w:t>
      </w:r>
      <w:r w:rsidRPr="00E20364">
        <w:rPr>
          <w:rFonts w:eastAsia="Cambria" w:cs="Times New Roman"/>
          <w:szCs w:val="24"/>
          <w:bdr w:val="nil"/>
          <w:lang w:eastAsia="en-GB"/>
        </w:rPr>
        <w:t xml:space="preserve">The multiplier effect, after applying soft adaptation measures, shows a positive return on investment. </w:t>
      </w:r>
    </w:p>
    <w:p w14:paraId="58CEA08A" w14:textId="77777777" w:rsidR="00E20364" w:rsidRPr="00E20364" w:rsidRDefault="00E20364" w:rsidP="00E20364">
      <w:pPr>
        <w:pBdr>
          <w:top w:val="nil"/>
          <w:left w:val="nil"/>
          <w:bottom w:val="nil"/>
          <w:right w:val="nil"/>
          <w:between w:val="nil"/>
          <w:bar w:val="nil"/>
        </w:pBdr>
        <w:spacing w:before="120" w:after="0"/>
        <w:rPr>
          <w:rFonts w:eastAsia="Calibri" w:cs="Times New Roman"/>
          <w:color w:val="000000"/>
          <w:szCs w:val="24"/>
          <w:u w:color="000000"/>
          <w:bdr w:val="nil"/>
          <w:lang w:eastAsia="en-GB"/>
        </w:rPr>
      </w:pPr>
      <w:r w:rsidRPr="00E20364">
        <w:rPr>
          <w:rFonts w:eastAsia="Times New Roman" w:cs="Times New Roman"/>
          <w:color w:val="000000"/>
          <w:szCs w:val="24"/>
          <w:u w:color="000000"/>
          <w:bdr w:val="nil"/>
          <w:lang w:eastAsia="en-GB"/>
        </w:rPr>
        <w:t xml:space="preserve">Among the ecosystem services covered in the CBA in the BD&amp;ES sector, a key effect of successfully applying adaptation will be the prevention of </w:t>
      </w:r>
      <w:r w:rsidRPr="00E20364">
        <w:rPr>
          <w:rFonts w:eastAsia="Calibri" w:cs="Times New Roman"/>
          <w:color w:val="000000"/>
          <w:szCs w:val="24"/>
          <w:u w:color="000000"/>
          <w:bdr w:val="nil"/>
          <w:lang w:eastAsia="en-GB"/>
        </w:rPr>
        <w:t xml:space="preserve">WRI decline until 2050. Since water is a vital ecosystem component at risk with climate change, the improved water </w:t>
      </w:r>
      <w:r w:rsidRPr="00E20364">
        <w:rPr>
          <w:rFonts w:eastAsia="Calibri" w:cs="Times New Roman"/>
          <w:color w:val="000000"/>
          <w:szCs w:val="24"/>
          <w:u w:color="000000"/>
          <w:bdr w:val="nil"/>
          <w:lang w:eastAsia="en-GB"/>
        </w:rPr>
        <w:lastRenderedPageBreak/>
        <w:t xml:space="preserve">provisioning due to a better WRI is likely to have multiple co-benefits across all sectors and render positive effects that far exceed the estimates in this CBA. </w:t>
      </w:r>
    </w:p>
    <w:p w14:paraId="09F1AF9E" w14:textId="6AD56399" w:rsidR="00E20364" w:rsidRPr="00E20364" w:rsidRDefault="00E20364" w:rsidP="00E20364">
      <w:pPr>
        <w:pBdr>
          <w:top w:val="nil"/>
          <w:left w:val="nil"/>
          <w:bottom w:val="nil"/>
          <w:right w:val="nil"/>
          <w:between w:val="nil"/>
          <w:bar w:val="nil"/>
        </w:pBdr>
        <w:spacing w:before="120" w:after="0"/>
        <w:rPr>
          <w:rFonts w:eastAsia="Calibri" w:cs="Times New Roman"/>
          <w:color w:val="000000"/>
          <w:szCs w:val="24"/>
          <w:u w:color="000000"/>
          <w:bdr w:val="nil"/>
          <w:lang w:eastAsia="en-GB"/>
        </w:rPr>
      </w:pPr>
      <w:r w:rsidRPr="00E20364">
        <w:rPr>
          <w:rFonts w:eastAsia="Calibri" w:cs="Times New Roman"/>
          <w:color w:val="000000"/>
          <w:szCs w:val="24"/>
          <w:u w:color="000000"/>
          <w:bdr w:val="nil"/>
          <w:lang w:eastAsia="en-GB"/>
        </w:rPr>
        <w:t>A main driver in terms of immediate value added is the incremental value derived from pollination if pollinator habitats are restored in suitable green infrastructure along the pollinator dependent crops. Improving pollinator habitats is a ‘low hanging fruit’ of BD&amp;ES adaptation since it does not require large scale ecosystem conservation and restauration. Instead, a change in the use of pesticides and small</w:t>
      </w:r>
      <w:r w:rsidR="003C2509">
        <w:rPr>
          <w:rFonts w:eastAsia="Calibri" w:cs="Times New Roman"/>
          <w:color w:val="000000"/>
          <w:szCs w:val="24"/>
          <w:u w:color="000000"/>
          <w:bdr w:val="nil"/>
          <w:lang w:eastAsia="en-GB"/>
        </w:rPr>
        <w:t>-</w:t>
      </w:r>
      <w:r w:rsidRPr="00E20364">
        <w:rPr>
          <w:rFonts w:eastAsia="Calibri" w:cs="Times New Roman"/>
          <w:color w:val="000000"/>
          <w:szCs w:val="24"/>
          <w:u w:color="000000"/>
          <w:bdr w:val="nil"/>
          <w:lang w:eastAsia="en-GB"/>
        </w:rPr>
        <w:t xml:space="preserve">scale green infrastructure such as green belts (or the combination of orchards with other pollinator dependent crops) are likely to be sufficient for increasing the yields in areas with unmet pollination demand. </w:t>
      </w:r>
    </w:p>
    <w:p w14:paraId="17EAFFF1" w14:textId="012AEAB3" w:rsidR="00E20364" w:rsidRPr="00E20364" w:rsidRDefault="00E20364" w:rsidP="00E20364">
      <w:pPr>
        <w:pBdr>
          <w:top w:val="nil"/>
          <w:left w:val="nil"/>
          <w:bottom w:val="nil"/>
          <w:right w:val="nil"/>
          <w:between w:val="nil"/>
          <w:bar w:val="nil"/>
        </w:pBdr>
        <w:spacing w:before="120" w:after="0"/>
        <w:rPr>
          <w:rFonts w:eastAsia="Calibri" w:cs="Times New Roman"/>
          <w:color w:val="000000"/>
          <w:szCs w:val="24"/>
          <w:u w:color="000000"/>
          <w:bdr w:val="nil"/>
          <w:lang w:eastAsia="en-GB"/>
        </w:rPr>
      </w:pPr>
      <w:r w:rsidRPr="00E20364">
        <w:rPr>
          <w:rFonts w:eastAsia="Calibri" w:cs="Times New Roman"/>
          <w:color w:val="000000"/>
          <w:szCs w:val="24"/>
          <w:u w:color="000000"/>
          <w:bdr w:val="nil"/>
          <w:lang w:eastAsia="en-GB"/>
        </w:rPr>
        <w:t>The third service covered in the CBA illustrates the link between climate change mitigation and adaptation that can be achieved in a cost</w:t>
      </w:r>
      <w:r w:rsidR="003C2509">
        <w:rPr>
          <w:rFonts w:eastAsia="Calibri" w:cs="Times New Roman"/>
          <w:color w:val="000000"/>
          <w:szCs w:val="24"/>
          <w:u w:color="000000"/>
          <w:bdr w:val="nil"/>
          <w:lang w:eastAsia="en-GB"/>
        </w:rPr>
        <w:t>-</w:t>
      </w:r>
      <w:r w:rsidRPr="00E20364">
        <w:rPr>
          <w:rFonts w:eastAsia="Calibri" w:cs="Times New Roman"/>
          <w:color w:val="000000"/>
          <w:szCs w:val="24"/>
          <w:u w:color="000000"/>
          <w:bdr w:val="nil"/>
          <w:lang w:eastAsia="en-GB"/>
        </w:rPr>
        <w:t>effective manner using ecosystems services. Using the models from the forest CBA, it was estimated that the sustainable development of Bulgaria’s forests can help absorbing CO</w:t>
      </w:r>
      <w:r w:rsidRPr="00E20364">
        <w:rPr>
          <w:rFonts w:eastAsia="Calibri" w:cs="Times New Roman"/>
          <w:color w:val="000000"/>
          <w:szCs w:val="24"/>
          <w:u w:color="000000"/>
          <w:bdr w:val="nil"/>
          <w:vertAlign w:val="subscript"/>
          <w:lang w:eastAsia="en-GB"/>
        </w:rPr>
        <w:t>2</w:t>
      </w:r>
      <w:r w:rsidRPr="00E20364">
        <w:rPr>
          <w:rFonts w:eastAsia="Calibri" w:cs="Times New Roman"/>
          <w:color w:val="000000"/>
          <w:szCs w:val="24"/>
          <w:u w:color="000000"/>
          <w:bdr w:val="nil"/>
          <w:lang w:eastAsia="en-GB"/>
        </w:rPr>
        <w:t xml:space="preserve"> worth between €36.5 million. and €43.6 million at no additional cost. It is imperative to consider these figures when weighting the trade-off between timber yield and forest management.  </w:t>
      </w:r>
    </w:p>
    <w:p w14:paraId="2D69753A" w14:textId="03B446FC" w:rsidR="00E20364" w:rsidRPr="00E20364" w:rsidRDefault="00E20364" w:rsidP="00E20364">
      <w:pPr>
        <w:pBdr>
          <w:top w:val="nil"/>
          <w:left w:val="nil"/>
          <w:bottom w:val="nil"/>
          <w:right w:val="nil"/>
          <w:between w:val="nil"/>
          <w:bar w:val="nil"/>
        </w:pBdr>
        <w:spacing w:before="120" w:after="0"/>
        <w:rPr>
          <w:rFonts w:eastAsia="Times New Roman" w:cs="Times New Roman"/>
          <w:szCs w:val="24"/>
          <w:lang w:val="en-GB" w:eastAsia="en-GB"/>
        </w:rPr>
      </w:pPr>
      <w:r w:rsidRPr="00E20364">
        <w:rPr>
          <w:rFonts w:eastAsia="Times New Roman" w:cs="Times New Roman"/>
          <w:color w:val="000000"/>
          <w:szCs w:val="24"/>
          <w:lang w:val="en-GB" w:eastAsia="en-GB"/>
        </w:rPr>
        <w:t xml:space="preserve">The current analysis underscores the importance of investment in adaptation measures and the very high potential effects they can have. Despite its limited scope, the CBA </w:t>
      </w:r>
      <w:r w:rsidRPr="00E20364">
        <w:rPr>
          <w:rFonts w:eastAsia="Times New Roman" w:cs="Times New Roman"/>
          <w:szCs w:val="24"/>
          <w:lang w:val="en-GB" w:eastAsia="en-GB"/>
        </w:rPr>
        <w:t xml:space="preserve">reveals that ecosystem services are of great importance for humans and biodiversity. Ecosystem services that could not be included in the CBA are also a source of great societal benefits that currently are not being accounted for. For example, the EU level account for outdoor recreation published by JRC (referenced in </w:t>
      </w:r>
      <w:r w:rsidRPr="00E20364">
        <w:rPr>
          <w:rFonts w:eastAsia="Times New Roman" w:cs="Times New Roman"/>
          <w:b/>
          <w:bCs/>
          <w:i/>
          <w:iCs/>
          <w:szCs w:val="24"/>
          <w:lang w:val="en-GB" w:eastAsia="en-GB"/>
        </w:rPr>
        <w:t>Table 5</w:t>
      </w:r>
      <w:r w:rsidRPr="00E20364">
        <w:rPr>
          <w:rFonts w:eastAsia="Times New Roman" w:cs="Times New Roman"/>
          <w:szCs w:val="24"/>
          <w:lang w:val="en-GB" w:eastAsia="en-GB"/>
        </w:rPr>
        <w:t>) reveals a strong increase of the value of outdoor recreation in Bulgaria – from</w:t>
      </w:r>
      <w:r w:rsidRPr="00E20364">
        <w:rPr>
          <w:rFonts w:eastAsia="Calibri" w:cs="Times New Roman"/>
          <w:color w:val="000000"/>
          <w:szCs w:val="24"/>
          <w:u w:color="000000"/>
          <w:bdr w:val="nil"/>
          <w:lang w:eastAsia="en-GB"/>
        </w:rPr>
        <w:t xml:space="preserve"> €</w:t>
      </w:r>
      <w:r w:rsidRPr="00E20364">
        <w:rPr>
          <w:rFonts w:eastAsia="Times New Roman" w:cs="Times New Roman"/>
          <w:szCs w:val="24"/>
          <w:lang w:val="en-GB" w:eastAsia="en-GB"/>
        </w:rPr>
        <w:t xml:space="preserve">231.21 million in 2000 to </w:t>
      </w:r>
      <w:r w:rsidRPr="00E20364">
        <w:rPr>
          <w:rFonts w:eastAsia="Calibri" w:cs="Times New Roman"/>
          <w:color w:val="000000"/>
          <w:szCs w:val="24"/>
          <w:u w:color="000000"/>
          <w:bdr w:val="nil"/>
          <w:lang w:eastAsia="en-GB"/>
        </w:rPr>
        <w:t>€</w:t>
      </w:r>
      <w:r w:rsidRPr="00E20364">
        <w:rPr>
          <w:rFonts w:eastAsia="Times New Roman" w:cs="Times New Roman"/>
          <w:szCs w:val="24"/>
          <w:lang w:val="en-GB" w:eastAsia="en-GB"/>
        </w:rPr>
        <w:t>1,014.13 million in 2012. The EU level accounts for 2018 are not published yet at the time of this CBA and hence no data series can be used for including this value in the analysis and illustrate the incremental benefits of cultural ecosystem services. However, the CBA model is flexible enough to allow for the easy incorporation of this and other services in the future and revealing the multiple benefits from ecosystems services to policymakers and stakeholders.</w:t>
      </w:r>
    </w:p>
    <w:p w14:paraId="41C30025" w14:textId="77777777" w:rsidR="00E20364" w:rsidRPr="00E20364" w:rsidRDefault="00E20364" w:rsidP="00E20364">
      <w:pPr>
        <w:pBdr>
          <w:top w:val="nil"/>
          <w:left w:val="nil"/>
          <w:bottom w:val="nil"/>
          <w:right w:val="nil"/>
          <w:between w:val="nil"/>
          <w:bar w:val="nil"/>
        </w:pBdr>
        <w:spacing w:before="120" w:after="0"/>
        <w:rPr>
          <w:rFonts w:eastAsia="Times New Roman" w:cs="Times New Roman"/>
          <w:color w:val="000000"/>
          <w:szCs w:val="24"/>
          <w:u w:color="000000"/>
          <w:bdr w:val="nil"/>
          <w:lang w:eastAsia="en-GB"/>
        </w:rPr>
      </w:pPr>
      <w:r w:rsidRPr="00E20364">
        <w:rPr>
          <w:rFonts w:eastAsia="Times New Roman" w:cs="Times New Roman"/>
          <w:szCs w:val="24"/>
          <w:lang w:val="en-GB" w:eastAsia="en-GB"/>
        </w:rPr>
        <w:t xml:space="preserve">The limited data and model availability for Bulgaria, coupled with the complexity of estimating cross-sector effects based on proxy data and scientific literature, does not allow for an attempt to determine the exact timing of ensuing benefits from the ecosystem services within this CBA. Another important consideration in BD&amp;ES adaptation is the early warning for potential loss of biodiversity and the associated ecosystem services. Modelling these interactions is a good example for research directions necessary to be explored with the scientific infrastructure and by the interdisciplinary teams envisaged in the draft Strategy. </w:t>
      </w:r>
    </w:p>
    <w:p w14:paraId="31EA4403" w14:textId="77777777" w:rsidR="005C226A" w:rsidRDefault="005C226A">
      <w:pPr>
        <w:spacing w:after="200"/>
        <w:jc w:val="left"/>
        <w:rPr>
          <w:rFonts w:ascii="Calibri" w:eastAsia="Times New Roman" w:hAnsi="Calibri" w:cs="Times New Roman"/>
          <w:b/>
          <w:bCs/>
          <w:color w:val="2F5496"/>
          <w:sz w:val="32"/>
          <w:szCs w:val="28"/>
        </w:rPr>
      </w:pPr>
      <w:bookmarkStart w:id="467" w:name="_Hlk523080737"/>
      <w:bookmarkStart w:id="468" w:name="_Toc523083007"/>
      <w:r>
        <w:br w:type="page"/>
      </w:r>
    </w:p>
    <w:p w14:paraId="1E71F9CF" w14:textId="3613D54A" w:rsidR="00AE759F" w:rsidRPr="001931B6" w:rsidRDefault="00721F50" w:rsidP="00D71D39">
      <w:pPr>
        <w:pStyle w:val="Heading1"/>
        <w:spacing w:before="0" w:after="120"/>
      </w:pPr>
      <w:r>
        <w:lastRenderedPageBreak/>
        <w:t xml:space="preserve">Annex </w:t>
      </w:r>
      <w:r w:rsidR="00124BBB">
        <w:t>4</w:t>
      </w:r>
      <w:r>
        <w:t xml:space="preserve">. </w:t>
      </w:r>
      <w:r w:rsidR="00AE759F" w:rsidRPr="001931B6">
        <w:t>Biodiversity and Nature Conservation in Bulgaria in Figures</w:t>
      </w:r>
      <w:bookmarkEnd w:id="428"/>
      <w:bookmarkEnd w:id="429"/>
      <w:bookmarkEnd w:id="467"/>
      <w:bookmarkEnd w:id="468"/>
    </w:p>
    <w:p w14:paraId="15893D43" w14:textId="77777777" w:rsidR="00AE759F" w:rsidRPr="001931B6" w:rsidRDefault="00AE759F" w:rsidP="00D71D39">
      <w:pPr>
        <w:pStyle w:val="Normal1"/>
        <w:spacing w:after="60" w:line="240" w:lineRule="auto"/>
        <w:rPr>
          <w:rFonts w:ascii="Times New Roman" w:hAnsi="Times New Roman" w:cs="Times New Roman"/>
          <w:sz w:val="24"/>
          <w:szCs w:val="24"/>
          <w:lang w:val="en-US"/>
        </w:rPr>
      </w:pPr>
      <w:r w:rsidRPr="001931B6">
        <w:rPr>
          <w:rFonts w:asciiTheme="minorHAnsi" w:hAnsiTheme="minorHAnsi" w:cs="Times New Roman"/>
          <w:b/>
          <w:color w:val="365F91" w:themeColor="accent1" w:themeShade="BF"/>
          <w:sz w:val="28"/>
          <w:szCs w:val="28"/>
          <w:lang w:val="en-US"/>
        </w:rPr>
        <w:t>Facets of biodiversity in Bulgaria</w:t>
      </w:r>
      <w:r w:rsidRPr="001931B6">
        <w:rPr>
          <w:rFonts w:ascii="Times New Roman" w:hAnsi="Times New Roman" w:cs="Times New Roman"/>
          <w:sz w:val="24"/>
          <w:szCs w:val="24"/>
          <w:vertAlign w:val="superscript"/>
          <w:lang w:val="en-US"/>
        </w:rPr>
        <w:footnoteReference w:id="117"/>
      </w:r>
    </w:p>
    <w:p w14:paraId="4CFFFC9F" w14:textId="77777777" w:rsidR="00AE759F" w:rsidRPr="001931B6" w:rsidRDefault="00AE759F" w:rsidP="00D71D39">
      <w:pPr>
        <w:pStyle w:val="Normal1"/>
        <w:spacing w:after="120"/>
        <w:rPr>
          <w:rFonts w:ascii="Times New Roman" w:hAnsi="Times New Roman" w:cs="Times New Roman"/>
          <w:sz w:val="24"/>
          <w:szCs w:val="24"/>
          <w:lang w:val="en-US"/>
        </w:rPr>
      </w:pPr>
      <w:r w:rsidRPr="001931B6">
        <w:rPr>
          <w:rFonts w:ascii="Times New Roman" w:hAnsi="Times New Roman" w:cs="Times New Roman"/>
          <w:sz w:val="24"/>
          <w:szCs w:val="24"/>
          <w:lang w:val="en-US"/>
        </w:rPr>
        <w:t>Bulgaria is a country of exceptional biodiversity</w:t>
      </w:r>
      <w:r w:rsidR="00EA590B" w:rsidRPr="001931B6">
        <w:rPr>
          <w:rFonts w:ascii="Times New Roman" w:hAnsi="Times New Roman" w:cs="Times New Roman"/>
          <w:sz w:val="24"/>
          <w:szCs w:val="24"/>
          <w:lang w:val="en-US"/>
        </w:rPr>
        <w:t>,</w:t>
      </w:r>
      <w:r w:rsidRPr="001931B6">
        <w:rPr>
          <w:rFonts w:ascii="Times New Roman" w:hAnsi="Times New Roman" w:cs="Times New Roman"/>
          <w:sz w:val="24"/>
          <w:szCs w:val="24"/>
          <w:lang w:val="en-US"/>
        </w:rPr>
        <w:t xml:space="preserve"> despite its small area</w:t>
      </w:r>
      <w:r w:rsidR="00EA590B" w:rsidRPr="001931B6">
        <w:rPr>
          <w:rFonts w:ascii="Times New Roman" w:hAnsi="Times New Roman" w:cs="Times New Roman"/>
          <w:sz w:val="24"/>
          <w:szCs w:val="24"/>
          <w:lang w:val="en-US"/>
        </w:rPr>
        <w:t>,</w:t>
      </w:r>
      <w:r w:rsidRPr="001931B6">
        <w:rPr>
          <w:rFonts w:ascii="Times New Roman" w:hAnsi="Times New Roman" w:cs="Times New Roman"/>
          <w:sz w:val="24"/>
          <w:szCs w:val="24"/>
          <w:lang w:val="en-US"/>
        </w:rPr>
        <w:t xml:space="preserve"> containing 94 species of mammals, 383 species of birds, 36 species of reptiles, 16 species of amphibians, 207 species of marine and freshwater fish, as well as some 27,000 species of insects and other invertebrates. Bulgaria also is home to over 3,500 species of vascular plants and 6,500 species of nonvascular plants and fungi. The </w:t>
      </w:r>
      <w:r w:rsidR="00A97D2F" w:rsidRPr="001931B6">
        <w:rPr>
          <w:rFonts w:ascii="Times New Roman" w:hAnsi="Times New Roman" w:cs="Times New Roman"/>
          <w:sz w:val="24"/>
          <w:szCs w:val="24"/>
          <w:lang w:val="en-US"/>
        </w:rPr>
        <w:t xml:space="preserve">NATURA </w:t>
      </w:r>
      <w:r w:rsidRPr="001931B6">
        <w:rPr>
          <w:rFonts w:ascii="Times New Roman" w:hAnsi="Times New Roman" w:cs="Times New Roman"/>
          <w:sz w:val="24"/>
          <w:szCs w:val="24"/>
          <w:lang w:val="en-US"/>
        </w:rPr>
        <w:t>2000 sites occupy 34</w:t>
      </w:r>
      <w:r w:rsidR="00C728EB">
        <w:rPr>
          <w:rFonts w:ascii="Times New Roman" w:hAnsi="Times New Roman" w:cs="Times New Roman"/>
          <w:sz w:val="24"/>
          <w:szCs w:val="24"/>
          <w:lang w:val="en-US"/>
        </w:rPr>
        <w:t>.</w:t>
      </w:r>
      <w:r w:rsidR="00667DE7">
        <w:rPr>
          <w:rFonts w:ascii="Times New Roman" w:hAnsi="Times New Roman" w:cs="Times New Roman"/>
          <w:sz w:val="24"/>
          <w:szCs w:val="24"/>
          <w:lang w:val="en-US"/>
        </w:rPr>
        <w:t>4</w:t>
      </w:r>
      <w:r w:rsidRPr="001931B6">
        <w:rPr>
          <w:rFonts w:ascii="Times New Roman" w:hAnsi="Times New Roman" w:cs="Times New Roman"/>
          <w:sz w:val="24"/>
          <w:szCs w:val="24"/>
          <w:lang w:val="en-US"/>
        </w:rPr>
        <w:t xml:space="preserve"> percent of the territory. Forest ecosystems in Bulgaria comprise more than 37 percent of the total area and contain 202 </w:t>
      </w:r>
      <w:r w:rsidR="00A97D2F" w:rsidRPr="001931B6">
        <w:rPr>
          <w:rFonts w:ascii="Times New Roman" w:hAnsi="Times New Roman" w:cs="Times New Roman"/>
          <w:sz w:val="24"/>
          <w:szCs w:val="24"/>
          <w:lang w:val="en-US"/>
        </w:rPr>
        <w:t xml:space="preserve">NATURA </w:t>
      </w:r>
      <w:r w:rsidRPr="001931B6">
        <w:rPr>
          <w:rFonts w:ascii="Times New Roman" w:hAnsi="Times New Roman" w:cs="Times New Roman"/>
          <w:sz w:val="24"/>
          <w:szCs w:val="24"/>
          <w:lang w:val="en-US"/>
        </w:rPr>
        <w:t xml:space="preserve">2000 </w:t>
      </w:r>
      <w:r w:rsidR="009174F9">
        <w:rPr>
          <w:rFonts w:ascii="Times New Roman" w:hAnsi="Times New Roman" w:cs="Times New Roman"/>
          <w:sz w:val="24"/>
          <w:szCs w:val="24"/>
          <w:lang w:val="en-US"/>
        </w:rPr>
        <w:t>sites</w:t>
      </w:r>
      <w:r w:rsidRPr="001931B6">
        <w:rPr>
          <w:rFonts w:ascii="Times New Roman" w:hAnsi="Times New Roman" w:cs="Times New Roman"/>
          <w:sz w:val="24"/>
          <w:szCs w:val="24"/>
          <w:lang w:val="en-US"/>
        </w:rPr>
        <w:t xml:space="preserve"> hosting 27 habitats.</w:t>
      </w:r>
    </w:p>
    <w:p w14:paraId="138B2BF8" w14:textId="77777777" w:rsidR="00AE759F" w:rsidRPr="001931B6" w:rsidRDefault="00AE759F" w:rsidP="00D71D39">
      <w:pPr>
        <w:spacing w:after="60" w:line="240" w:lineRule="auto"/>
        <w:rPr>
          <w:rFonts w:asciiTheme="minorHAnsi" w:eastAsia="Arial" w:hAnsiTheme="minorHAnsi" w:cs="Times New Roman"/>
          <w:b/>
          <w:color w:val="365F91" w:themeColor="accent1" w:themeShade="BF"/>
          <w:sz w:val="28"/>
          <w:szCs w:val="28"/>
          <w:lang w:eastAsia="bg-BG"/>
        </w:rPr>
      </w:pPr>
      <w:r w:rsidRPr="001931B6">
        <w:rPr>
          <w:rFonts w:asciiTheme="minorHAnsi" w:eastAsia="Arial" w:hAnsiTheme="minorHAnsi" w:cs="Times New Roman"/>
          <w:b/>
          <w:color w:val="365F91" w:themeColor="accent1" w:themeShade="BF"/>
          <w:sz w:val="28"/>
          <w:szCs w:val="28"/>
          <w:lang w:eastAsia="bg-BG"/>
        </w:rPr>
        <w:t>Conservation status of species and habitats in Bulgaria</w:t>
      </w:r>
    </w:p>
    <w:p w14:paraId="5D227227" w14:textId="77777777" w:rsidR="00AE759F" w:rsidRPr="001931B6" w:rsidRDefault="00AE759F" w:rsidP="00D71D39">
      <w:pPr>
        <w:pStyle w:val="Normal1"/>
        <w:spacing w:after="120"/>
        <w:rPr>
          <w:rFonts w:ascii="Times New Roman" w:hAnsi="Times New Roman" w:cs="Times New Roman"/>
          <w:sz w:val="24"/>
          <w:szCs w:val="24"/>
          <w:lang w:val="en-US"/>
        </w:rPr>
      </w:pPr>
      <w:r w:rsidRPr="001931B6">
        <w:rPr>
          <w:rFonts w:ascii="Times New Roman" w:hAnsi="Times New Roman" w:cs="Times New Roman"/>
          <w:sz w:val="24"/>
          <w:szCs w:val="24"/>
          <w:lang w:val="en-US"/>
        </w:rPr>
        <w:t>The following figures show the percentage of biogeographical assessments in each category of conservation status for habitats and species.</w:t>
      </w:r>
      <w:r w:rsidRPr="001931B6">
        <w:rPr>
          <w:rStyle w:val="FootnoteReference"/>
          <w:rFonts w:ascii="Times New Roman" w:hAnsi="Times New Roman"/>
          <w:sz w:val="24"/>
          <w:szCs w:val="24"/>
          <w:lang w:val="en-US"/>
        </w:rPr>
        <w:footnoteReference w:id="118"/>
      </w:r>
    </w:p>
    <w:tbl>
      <w:tblPr>
        <w:tblW w:w="9599" w:type="dxa"/>
        <w:jc w:val="center"/>
        <w:tblLook w:val="01E0" w:firstRow="1" w:lastRow="1" w:firstColumn="1" w:lastColumn="1" w:noHBand="0" w:noVBand="0"/>
      </w:tblPr>
      <w:tblGrid>
        <w:gridCol w:w="4799"/>
        <w:gridCol w:w="4800"/>
      </w:tblGrid>
      <w:tr w:rsidR="00AE759F" w:rsidRPr="001931B6" w14:paraId="53122E44" w14:textId="77777777" w:rsidTr="00BB2120">
        <w:trPr>
          <w:jc w:val="center"/>
        </w:trPr>
        <w:tc>
          <w:tcPr>
            <w:tcW w:w="4799" w:type="dxa"/>
          </w:tcPr>
          <w:p w14:paraId="0D8230B1" w14:textId="3195198B" w:rsidR="00AE759F" w:rsidRPr="00654191" w:rsidRDefault="00A33F3A" w:rsidP="00D71D39">
            <w:pPr>
              <w:pStyle w:val="Caption"/>
              <w:spacing w:before="120"/>
            </w:pPr>
            <w:bookmarkStart w:id="469" w:name="_Toc523083028"/>
            <w:r w:rsidRPr="00EE7F6C">
              <w:t xml:space="preserve">Figure </w:t>
            </w:r>
            <w:r w:rsidR="001814CF">
              <w:fldChar w:fldCharType="begin" w:fldLock="1"/>
            </w:r>
            <w:r w:rsidR="001814CF">
              <w:instrText xml:space="preserve"> SEQ Figure \* ARABIC </w:instrText>
            </w:r>
            <w:r w:rsidR="001814CF">
              <w:fldChar w:fldCharType="separate"/>
            </w:r>
            <w:r w:rsidR="001814CF">
              <w:rPr>
                <w:noProof/>
              </w:rPr>
              <w:t>16</w:t>
            </w:r>
            <w:r w:rsidR="001814CF">
              <w:fldChar w:fldCharType="end"/>
            </w:r>
            <w:r w:rsidRPr="00EE7F6C">
              <w:t>.</w:t>
            </w:r>
            <w:r w:rsidRPr="00654191">
              <w:t xml:space="preserve"> </w:t>
            </w:r>
            <w:r w:rsidR="00AE759F" w:rsidRPr="00654191">
              <w:t>Conservation status of habitats</w:t>
            </w:r>
            <w:bookmarkEnd w:id="469"/>
          </w:p>
        </w:tc>
        <w:tc>
          <w:tcPr>
            <w:tcW w:w="4800" w:type="dxa"/>
          </w:tcPr>
          <w:p w14:paraId="5692A6B4" w14:textId="298C9A43" w:rsidR="00AE759F" w:rsidRPr="00654191" w:rsidRDefault="00A33F3A" w:rsidP="00D71D39">
            <w:pPr>
              <w:pStyle w:val="Caption"/>
              <w:spacing w:before="120"/>
            </w:pPr>
            <w:bookmarkStart w:id="470" w:name="_Toc523083029"/>
            <w:r w:rsidRPr="00A33F3A">
              <w:t xml:space="preserve">Figure </w:t>
            </w:r>
            <w:r w:rsidR="001814CF">
              <w:fldChar w:fldCharType="begin" w:fldLock="1"/>
            </w:r>
            <w:r w:rsidR="001814CF">
              <w:instrText xml:space="preserve"> SEQ Figure \* ARABIC </w:instrText>
            </w:r>
            <w:r w:rsidR="001814CF">
              <w:fldChar w:fldCharType="separate"/>
            </w:r>
            <w:r w:rsidR="001814CF">
              <w:rPr>
                <w:noProof/>
              </w:rPr>
              <w:t>17</w:t>
            </w:r>
            <w:r w:rsidR="001814CF">
              <w:fldChar w:fldCharType="end"/>
            </w:r>
            <w:r w:rsidRPr="00A33F3A">
              <w:t>.</w:t>
            </w:r>
            <w:r w:rsidR="00781286" w:rsidRPr="00A33F3A">
              <w:t xml:space="preserve"> </w:t>
            </w:r>
            <w:r w:rsidR="00AE759F" w:rsidRPr="00654191">
              <w:t>Conservation status of species</w:t>
            </w:r>
            <w:bookmarkEnd w:id="470"/>
          </w:p>
        </w:tc>
      </w:tr>
    </w:tbl>
    <w:p w14:paraId="7B85CF99" w14:textId="77777777" w:rsidR="00AE759F" w:rsidRPr="001931B6" w:rsidRDefault="00AE759F" w:rsidP="00AE759F">
      <w:pPr>
        <w:keepNext/>
        <w:contextualSpacing/>
      </w:pPr>
      <w:r w:rsidRPr="001931B6">
        <w:rPr>
          <w:rFonts w:cs="Times New Roman"/>
          <w:noProof/>
          <w:szCs w:val="24"/>
        </w:rPr>
        <w:drawing>
          <wp:inline distT="0" distB="0" distL="0" distR="0" wp14:anchorId="30041414" wp14:editId="27830DAC">
            <wp:extent cx="2796535" cy="2065866"/>
            <wp:effectExtent l="0" t="0" r="444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srcRect t="4016" b="4086"/>
                    <a:stretch/>
                  </pic:blipFill>
                  <pic:spPr bwMode="auto">
                    <a:xfrm>
                      <a:off x="0" y="0"/>
                      <a:ext cx="2797175" cy="2066339"/>
                    </a:xfrm>
                    <a:prstGeom prst="rect">
                      <a:avLst/>
                    </a:prstGeom>
                    <a:noFill/>
                    <a:ln>
                      <a:noFill/>
                    </a:ln>
                    <a:extLst>
                      <a:ext uri="{53640926-AAD7-44D8-BBD7-CCE9431645EC}">
                        <a14:shadowObscured xmlns:a14="http://schemas.microsoft.com/office/drawing/2010/main"/>
                      </a:ext>
                    </a:extLst>
                  </pic:spPr>
                </pic:pic>
              </a:graphicData>
            </a:graphic>
          </wp:inline>
        </w:drawing>
      </w:r>
      <w:r w:rsidRPr="001931B6">
        <w:rPr>
          <w:rFonts w:cs="Times New Roman"/>
          <w:noProof/>
          <w:szCs w:val="24"/>
        </w:rPr>
        <w:drawing>
          <wp:inline distT="0" distB="0" distL="0" distR="0" wp14:anchorId="69B0411F" wp14:editId="29BF2099">
            <wp:extent cx="2796535" cy="2054577"/>
            <wp:effectExtent l="0" t="0" r="4445" b="317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print"/>
                    <a:srcRect t="4016" b="4588"/>
                    <a:stretch/>
                  </pic:blipFill>
                  <pic:spPr bwMode="auto">
                    <a:xfrm>
                      <a:off x="0" y="0"/>
                      <a:ext cx="2797175" cy="2055047"/>
                    </a:xfrm>
                    <a:prstGeom prst="rect">
                      <a:avLst/>
                    </a:prstGeom>
                    <a:noFill/>
                    <a:ln>
                      <a:noFill/>
                    </a:ln>
                    <a:extLst>
                      <a:ext uri="{53640926-AAD7-44D8-BBD7-CCE9431645EC}">
                        <a14:shadowObscured xmlns:a14="http://schemas.microsoft.com/office/drawing/2010/main"/>
                      </a:ext>
                    </a:extLst>
                  </pic:spPr>
                </pic:pic>
              </a:graphicData>
            </a:graphic>
          </wp:inline>
        </w:drawing>
      </w:r>
    </w:p>
    <w:p w14:paraId="577A2C2C" w14:textId="77777777" w:rsidR="00AE759F" w:rsidRPr="001931B6" w:rsidRDefault="00AE759F" w:rsidP="00AE759F">
      <w:pPr>
        <w:rPr>
          <w:rFonts w:cs="Times New Roman"/>
          <w:sz w:val="20"/>
          <w:szCs w:val="20"/>
        </w:rPr>
      </w:pPr>
      <w:r w:rsidRPr="001931B6">
        <w:rPr>
          <w:rFonts w:eastAsia="Arial" w:cs="Times New Roman"/>
          <w:i/>
          <w:color w:val="000000"/>
          <w:sz w:val="20"/>
          <w:szCs w:val="20"/>
          <w:lang w:eastAsia="bg-BG"/>
        </w:rPr>
        <w:t>Note</w:t>
      </w:r>
      <w:r w:rsidRPr="001931B6">
        <w:rPr>
          <w:rFonts w:eastAsia="Arial" w:cs="Times New Roman"/>
          <w:color w:val="000000"/>
          <w:sz w:val="20"/>
          <w:szCs w:val="20"/>
          <w:lang w:eastAsia="bg-BG"/>
        </w:rPr>
        <w:t>:</w:t>
      </w:r>
      <w:r w:rsidRPr="001931B6">
        <w:rPr>
          <w:rFonts w:eastAsia="+mn-ea" w:cs="Times New Roman"/>
          <w:color w:val="00B050"/>
          <w:sz w:val="20"/>
          <w:szCs w:val="20"/>
        </w:rPr>
        <w:t xml:space="preserve"> </w:t>
      </w:r>
      <w:r w:rsidR="00D71D39" w:rsidRPr="001931B6">
        <w:rPr>
          <w:rFonts w:eastAsia="+mn-ea" w:cs="Times New Roman"/>
          <w:color w:val="00B050"/>
          <w:sz w:val="20"/>
          <w:szCs w:val="20"/>
        </w:rPr>
        <w:t>■</w:t>
      </w:r>
      <w:r w:rsidR="00D71D39" w:rsidRPr="001931B6">
        <w:rPr>
          <w:rFonts w:eastAsia="+mn-ea" w:cs="Times New Roman"/>
          <w:sz w:val="20"/>
          <w:szCs w:val="20"/>
        </w:rPr>
        <w:t xml:space="preserve"> =</w:t>
      </w:r>
      <w:r w:rsidRPr="001931B6">
        <w:rPr>
          <w:rFonts w:eastAsia="+mn-ea" w:cs="Times New Roman"/>
          <w:sz w:val="20"/>
          <w:szCs w:val="20"/>
        </w:rPr>
        <w:t xml:space="preserve"> Favorable </w:t>
      </w:r>
      <w:r w:rsidRPr="001931B6">
        <w:rPr>
          <w:rFonts w:eastAsia="+mn-ea" w:cs="Times New Roman"/>
          <w:color w:val="F2F2F2"/>
          <w:sz w:val="20"/>
          <w:szCs w:val="20"/>
        </w:rPr>
        <w:t>■</w:t>
      </w:r>
      <w:r w:rsidRPr="001931B6">
        <w:rPr>
          <w:rFonts w:eastAsia="+mn-ea" w:cs="Times New Roman"/>
          <w:color w:val="993366"/>
          <w:sz w:val="20"/>
          <w:szCs w:val="20"/>
        </w:rPr>
        <w:t xml:space="preserve"> </w:t>
      </w:r>
      <w:r w:rsidRPr="001931B6">
        <w:rPr>
          <w:rFonts w:eastAsia="+mn-ea" w:cs="Times New Roman"/>
          <w:sz w:val="20"/>
          <w:szCs w:val="20"/>
        </w:rPr>
        <w:t xml:space="preserve">= Not reported </w:t>
      </w:r>
      <w:r w:rsidRPr="001931B6">
        <w:rPr>
          <w:rFonts w:eastAsia="+mn-ea" w:cs="Times New Roman"/>
          <w:color w:val="BFBFBF"/>
          <w:sz w:val="20"/>
          <w:szCs w:val="20"/>
        </w:rPr>
        <w:t>■</w:t>
      </w:r>
      <w:r w:rsidRPr="001931B6">
        <w:rPr>
          <w:rFonts w:eastAsia="+mn-ea" w:cs="Times New Roman"/>
          <w:color w:val="993366"/>
          <w:sz w:val="20"/>
          <w:szCs w:val="20"/>
        </w:rPr>
        <w:t xml:space="preserve"> </w:t>
      </w:r>
      <w:r w:rsidRPr="001931B6">
        <w:rPr>
          <w:rFonts w:eastAsia="+mn-ea" w:cs="Times New Roman"/>
          <w:sz w:val="20"/>
          <w:szCs w:val="20"/>
        </w:rPr>
        <w:t xml:space="preserve">= Unknown </w:t>
      </w:r>
      <w:r w:rsidRPr="001931B6">
        <w:rPr>
          <w:rFonts w:eastAsia="+mn-ea" w:cs="Times New Roman"/>
          <w:color w:val="F79646"/>
          <w:sz w:val="20"/>
          <w:szCs w:val="20"/>
        </w:rPr>
        <w:t>■</w:t>
      </w:r>
      <w:r w:rsidRPr="001931B6">
        <w:rPr>
          <w:rFonts w:eastAsia="+mn-ea" w:cs="Times New Roman"/>
          <w:color w:val="993366"/>
          <w:sz w:val="20"/>
          <w:szCs w:val="20"/>
        </w:rPr>
        <w:t xml:space="preserve"> </w:t>
      </w:r>
      <w:r w:rsidRPr="001931B6">
        <w:rPr>
          <w:rFonts w:eastAsia="+mn-ea" w:cs="Times New Roman"/>
          <w:sz w:val="20"/>
          <w:szCs w:val="20"/>
        </w:rPr>
        <w:t>= Unfavorable</w:t>
      </w:r>
      <w:r w:rsidR="001252F7" w:rsidRPr="001931B6">
        <w:rPr>
          <w:rFonts w:eastAsia="+mn-ea" w:cs="Times New Roman"/>
          <w:sz w:val="20"/>
          <w:szCs w:val="20"/>
        </w:rPr>
        <w:t>-</w:t>
      </w:r>
      <w:r w:rsidRPr="001931B6">
        <w:rPr>
          <w:rFonts w:eastAsia="+mn-ea" w:cs="Times New Roman"/>
          <w:sz w:val="20"/>
          <w:szCs w:val="20"/>
        </w:rPr>
        <w:t xml:space="preserve">inadequate </w:t>
      </w:r>
      <w:r w:rsidRPr="001931B6">
        <w:rPr>
          <w:rFonts w:eastAsia="+mn-ea" w:cs="Times New Roman"/>
          <w:color w:val="FF0000"/>
          <w:sz w:val="20"/>
          <w:szCs w:val="20"/>
        </w:rPr>
        <w:t>■</w:t>
      </w:r>
      <w:r w:rsidRPr="001931B6">
        <w:rPr>
          <w:rFonts w:eastAsia="+mn-ea" w:cs="Times New Roman"/>
          <w:color w:val="993366"/>
          <w:sz w:val="20"/>
          <w:szCs w:val="20"/>
        </w:rPr>
        <w:t xml:space="preserve"> </w:t>
      </w:r>
      <w:r w:rsidRPr="001931B6">
        <w:rPr>
          <w:rFonts w:eastAsia="+mn-ea" w:cs="Times New Roman"/>
          <w:sz w:val="20"/>
          <w:szCs w:val="20"/>
        </w:rPr>
        <w:t>= Unfavorable</w:t>
      </w:r>
      <w:r w:rsidR="001252F7" w:rsidRPr="001931B6">
        <w:rPr>
          <w:rFonts w:eastAsia="+mn-ea" w:cs="Times New Roman"/>
          <w:sz w:val="20"/>
          <w:szCs w:val="20"/>
        </w:rPr>
        <w:t>-</w:t>
      </w:r>
      <w:r w:rsidRPr="001931B6">
        <w:rPr>
          <w:rFonts w:eastAsia="+mn-ea" w:cs="Times New Roman"/>
          <w:sz w:val="20"/>
          <w:szCs w:val="20"/>
        </w:rPr>
        <w:t>bad.</w:t>
      </w:r>
    </w:p>
    <w:p w14:paraId="04FD7D1D" w14:textId="4FFB8EB8" w:rsidR="00AE759F" w:rsidRPr="001931B6" w:rsidRDefault="00AE759F" w:rsidP="00D71D39">
      <w:pPr>
        <w:pStyle w:val="Normal1"/>
        <w:spacing w:after="120"/>
        <w:rPr>
          <w:rFonts w:ascii="Times New Roman" w:hAnsi="Times New Roman" w:cs="Times New Roman"/>
          <w:sz w:val="24"/>
          <w:szCs w:val="24"/>
          <w:lang w:val="en-US"/>
        </w:rPr>
      </w:pPr>
      <w:bookmarkStart w:id="471" w:name="_6e8keasnps76" w:colFirst="0" w:colLast="0"/>
      <w:bookmarkEnd w:id="471"/>
      <w:r w:rsidRPr="001931B6">
        <w:rPr>
          <w:rFonts w:ascii="Times New Roman" w:hAnsi="Times New Roman" w:cs="Times New Roman"/>
          <w:sz w:val="24"/>
          <w:szCs w:val="24"/>
          <w:lang w:val="en-US"/>
        </w:rPr>
        <w:t>This diversity is in part due to the range of elevation in Bulgaria (from sea level up to almost 3,000 m a</w:t>
      </w:r>
      <w:r w:rsidR="00085843">
        <w:rPr>
          <w:rFonts w:ascii="Times New Roman" w:hAnsi="Times New Roman" w:cs="Times New Roman"/>
          <w:sz w:val="24"/>
          <w:szCs w:val="24"/>
          <w:lang w:val="en-US"/>
        </w:rPr>
        <w:t>.s.l.</w:t>
      </w:r>
      <w:r w:rsidRPr="001931B6">
        <w:rPr>
          <w:rFonts w:ascii="Times New Roman" w:hAnsi="Times New Roman" w:cs="Times New Roman"/>
          <w:sz w:val="24"/>
          <w:szCs w:val="24"/>
          <w:lang w:val="en-US"/>
        </w:rPr>
        <w:t>) and the country’s transitional position between different climate types and vegetation regions. The Balkan Peninsula was one of the most important refugia for species in Europe during the large glaciations contributing to very high diversity in ecosystems and number of species. Bulgaria has an important role in the region as one of the most forested countries.</w:t>
      </w:r>
    </w:p>
    <w:p w14:paraId="0BB56EF2" w14:textId="77777777" w:rsidR="00AE759F" w:rsidRPr="0052161C" w:rsidRDefault="00AE759F" w:rsidP="00D71D39">
      <w:pPr>
        <w:keepNext/>
        <w:spacing w:after="60" w:line="240" w:lineRule="auto"/>
        <w:rPr>
          <w:rFonts w:asciiTheme="minorHAnsi" w:eastAsia="Arial" w:hAnsiTheme="minorHAnsi" w:cstheme="minorHAnsi"/>
          <w:b/>
          <w:i/>
          <w:color w:val="365F91" w:themeColor="accent1" w:themeShade="BF"/>
          <w:szCs w:val="24"/>
          <w:lang w:eastAsia="bg-BG"/>
        </w:rPr>
      </w:pPr>
      <w:r w:rsidRPr="0052161C">
        <w:rPr>
          <w:rFonts w:asciiTheme="minorHAnsi" w:eastAsia="Arial" w:hAnsiTheme="minorHAnsi" w:cstheme="minorHAnsi"/>
          <w:b/>
          <w:i/>
          <w:color w:val="365F91" w:themeColor="accent1" w:themeShade="BF"/>
          <w:szCs w:val="24"/>
          <w:lang w:eastAsia="bg-BG"/>
        </w:rPr>
        <w:t>Protected areas in Bulgaria</w:t>
      </w:r>
    </w:p>
    <w:p w14:paraId="4A6DF03D" w14:textId="42DB29DC" w:rsidR="00AE759F" w:rsidRPr="001931B6" w:rsidRDefault="00AE759F" w:rsidP="00D71D39">
      <w:pPr>
        <w:pStyle w:val="Normal1"/>
        <w:spacing w:after="120"/>
        <w:rPr>
          <w:rFonts w:ascii="Times New Roman" w:eastAsia="Calibri" w:hAnsi="Times New Roman" w:cs="Times New Roman"/>
          <w:sz w:val="24"/>
          <w:szCs w:val="24"/>
          <w:lang w:val="en-US"/>
        </w:rPr>
      </w:pPr>
      <w:r w:rsidRPr="001931B6">
        <w:rPr>
          <w:rFonts w:ascii="Times New Roman" w:hAnsi="Times New Roman" w:cs="Times New Roman"/>
          <w:sz w:val="24"/>
          <w:szCs w:val="24"/>
          <w:lang w:val="en-US"/>
        </w:rPr>
        <w:t>As of December 31, 2016, 1,012 protected areas were recognized with a total area of 584,501.2 h</w:t>
      </w:r>
      <w:r w:rsidR="00085843">
        <w:rPr>
          <w:rFonts w:ascii="Times New Roman" w:hAnsi="Times New Roman" w:cs="Times New Roman"/>
          <w:sz w:val="24"/>
          <w:szCs w:val="24"/>
          <w:lang w:val="en-US"/>
        </w:rPr>
        <w:t>ectares</w:t>
      </w:r>
      <w:r w:rsidRPr="001931B6">
        <w:rPr>
          <w:rFonts w:ascii="Times New Roman" w:hAnsi="Times New Roman" w:cs="Times New Roman"/>
          <w:sz w:val="24"/>
          <w:szCs w:val="24"/>
          <w:lang w:val="en-US"/>
        </w:rPr>
        <w:t>, approximately 5.3 percent of the country’s territory.</w:t>
      </w:r>
      <w:r w:rsidRPr="001931B6">
        <w:rPr>
          <w:rStyle w:val="FootnoteReference"/>
          <w:rFonts w:ascii="Times New Roman" w:hAnsi="Times New Roman"/>
          <w:sz w:val="24"/>
          <w:szCs w:val="24"/>
          <w:lang w:val="en-US"/>
        </w:rPr>
        <w:footnoteReference w:id="119"/>
      </w:r>
      <w:r w:rsidRPr="001931B6">
        <w:rPr>
          <w:rFonts w:ascii="Times New Roman" w:hAnsi="Times New Roman" w:cs="Times New Roman"/>
          <w:sz w:val="24"/>
          <w:szCs w:val="24"/>
          <w:lang w:val="en-US"/>
        </w:rPr>
        <w:t xml:space="preserve"> This includes 3 national parks, 35 managed reserves, 55 reserves, 11 nature parks, 344 natural landmarks, and 564 protected </w:t>
      </w:r>
      <w:r w:rsidR="00AA06D5">
        <w:rPr>
          <w:rFonts w:ascii="Times New Roman" w:hAnsi="Times New Roman" w:cs="Times New Roman"/>
          <w:sz w:val="24"/>
          <w:szCs w:val="24"/>
          <w:lang w:val="en-US"/>
        </w:rPr>
        <w:t>locales</w:t>
      </w:r>
      <w:r w:rsidRPr="001931B6">
        <w:rPr>
          <w:rFonts w:ascii="Times New Roman" w:hAnsi="Times New Roman" w:cs="Times New Roman"/>
          <w:sz w:val="24"/>
          <w:szCs w:val="24"/>
          <w:lang w:val="en-US"/>
        </w:rPr>
        <w:t xml:space="preserve">. </w:t>
      </w:r>
    </w:p>
    <w:p w14:paraId="76A62215" w14:textId="7141EDB5" w:rsidR="00AE759F" w:rsidRPr="001931B6" w:rsidRDefault="00AE759F" w:rsidP="00D71D39">
      <w:pPr>
        <w:pStyle w:val="Normal1"/>
        <w:spacing w:after="120"/>
        <w:rPr>
          <w:rFonts w:ascii="Times New Roman" w:hAnsi="Times New Roman" w:cs="Times New Roman"/>
          <w:sz w:val="24"/>
          <w:szCs w:val="24"/>
          <w:lang w:val="en-US"/>
        </w:rPr>
      </w:pPr>
      <w:r w:rsidRPr="001931B6">
        <w:rPr>
          <w:rFonts w:ascii="Times New Roman" w:hAnsi="Times New Roman" w:cs="Times New Roman"/>
          <w:sz w:val="24"/>
          <w:szCs w:val="24"/>
          <w:lang w:val="en-US"/>
        </w:rPr>
        <w:lastRenderedPageBreak/>
        <w:t>Many Bulgarian protected areas are included in various international, regional, and sub</w:t>
      </w:r>
      <w:r w:rsidR="00085843">
        <w:rPr>
          <w:rFonts w:ascii="Times New Roman" w:hAnsi="Times New Roman" w:cs="Times New Roman"/>
          <w:sz w:val="24"/>
          <w:szCs w:val="24"/>
          <w:lang w:val="en-US"/>
        </w:rPr>
        <w:t>-</w:t>
      </w:r>
      <w:r w:rsidRPr="001931B6">
        <w:rPr>
          <w:rFonts w:ascii="Times New Roman" w:hAnsi="Times New Roman" w:cs="Times New Roman"/>
          <w:sz w:val="24"/>
          <w:szCs w:val="24"/>
          <w:lang w:val="en-US"/>
        </w:rPr>
        <w:t>regional networks set up in the framework of international agreements such as UNESCO’s Convention Concerning the Protection of the World Cultural and Natural Heritage. Bulgaria’s 11 wetlands identified as of international importance under the Convention (Ramsar sites) total 49,912.43 h</w:t>
      </w:r>
      <w:r w:rsidR="00085843">
        <w:rPr>
          <w:rFonts w:ascii="Times New Roman" w:hAnsi="Times New Roman" w:cs="Times New Roman"/>
          <w:sz w:val="24"/>
          <w:szCs w:val="24"/>
          <w:lang w:val="en-US"/>
        </w:rPr>
        <w:t>ectares</w:t>
      </w:r>
      <w:r w:rsidRPr="001931B6">
        <w:rPr>
          <w:rFonts w:ascii="Times New Roman" w:hAnsi="Times New Roman" w:cs="Times New Roman"/>
          <w:sz w:val="24"/>
          <w:szCs w:val="24"/>
          <w:lang w:val="en-US"/>
        </w:rPr>
        <w:t>, representing 0.45 percent of the country’s territory. Most of Bulgaria’s wetlands or parts of them have been designated as protected areas within the meaning of the Protected Area Act; the importance of such protection is reinforced by the fact that the few wetlands outside protected areas face severe anthropogenic pressures and many are being replaced by other ecosystems, mostly cropland.</w:t>
      </w:r>
    </w:p>
    <w:p w14:paraId="5E767C3C" w14:textId="77777777" w:rsidR="00AE759F" w:rsidRPr="001931B6" w:rsidRDefault="00AE759F" w:rsidP="00D71D39">
      <w:pPr>
        <w:pStyle w:val="Normal1"/>
        <w:spacing w:after="120"/>
        <w:rPr>
          <w:rFonts w:ascii="Times New Roman" w:hAnsi="Times New Roman" w:cs="Times New Roman"/>
          <w:sz w:val="24"/>
          <w:szCs w:val="24"/>
          <w:lang w:val="en-US"/>
        </w:rPr>
      </w:pPr>
      <w:r w:rsidRPr="001931B6">
        <w:rPr>
          <w:rFonts w:ascii="Times New Roman" w:hAnsi="Times New Roman" w:cs="Times New Roman"/>
          <w:sz w:val="24"/>
          <w:szCs w:val="24"/>
          <w:lang w:val="en-US"/>
        </w:rPr>
        <w:t>In conclusion, the protected area system in Bulgaria is well developed and</w:t>
      </w:r>
      <w:r w:rsidR="00B2148B">
        <w:rPr>
          <w:rFonts w:ascii="Times New Roman" w:hAnsi="Times New Roman" w:cs="Times New Roman"/>
          <w:sz w:val="24"/>
          <w:szCs w:val="24"/>
          <w:lang w:val="en-US"/>
        </w:rPr>
        <w:t xml:space="preserve"> ensures the protection of the most valuable natural ecosystems, plant and animal species with a conservation importance and their habitats, remarkable landscapes and important abioic objects</w:t>
      </w:r>
      <w:r w:rsidRPr="001931B6">
        <w:rPr>
          <w:rFonts w:ascii="Times New Roman" w:hAnsi="Times New Roman" w:cs="Times New Roman"/>
          <w:sz w:val="24"/>
          <w:szCs w:val="24"/>
          <w:lang w:val="en-US"/>
        </w:rPr>
        <w:t>. The main problems are related to infrastructure development for tourism impact, urbanization, and pollution. Although tourism is increasing, analyses of carrying capacity have not been carried out for the main touristic natural areas in Bulgaria.</w:t>
      </w:r>
    </w:p>
    <w:p w14:paraId="0288E656" w14:textId="77777777" w:rsidR="00AE759F" w:rsidRPr="001931B6" w:rsidRDefault="00AE759F" w:rsidP="00D71D39">
      <w:pPr>
        <w:pStyle w:val="Normal1"/>
        <w:spacing w:after="120"/>
        <w:rPr>
          <w:rFonts w:ascii="Times New Roman" w:hAnsi="Times New Roman" w:cs="Times New Roman"/>
          <w:sz w:val="24"/>
          <w:szCs w:val="24"/>
          <w:lang w:val="en-US"/>
        </w:rPr>
      </w:pPr>
      <w:r w:rsidRPr="001931B6">
        <w:rPr>
          <w:rFonts w:ascii="Times New Roman" w:hAnsi="Times New Roman" w:cs="Times New Roman"/>
          <w:sz w:val="24"/>
          <w:szCs w:val="24"/>
          <w:lang w:val="en-US"/>
        </w:rPr>
        <w:t>As can be seen in</w:t>
      </w:r>
      <w:r w:rsidR="00A33F3A">
        <w:rPr>
          <w:rFonts w:ascii="Times New Roman" w:hAnsi="Times New Roman" w:cs="Times New Roman"/>
          <w:sz w:val="24"/>
          <w:szCs w:val="24"/>
          <w:lang w:val="en-US"/>
        </w:rPr>
        <w:t xml:space="preserve"> </w:t>
      </w:r>
      <w:r w:rsidR="00A33F3A">
        <w:rPr>
          <w:rFonts w:ascii="Times New Roman" w:hAnsi="Times New Roman" w:cs="Times New Roman"/>
          <w:b/>
          <w:i/>
          <w:sz w:val="24"/>
          <w:szCs w:val="24"/>
          <w:lang w:val="en-US"/>
        </w:rPr>
        <w:t>Figure 17</w:t>
      </w:r>
      <w:r w:rsidRPr="001931B6">
        <w:rPr>
          <w:rFonts w:ascii="Times New Roman" w:hAnsi="Times New Roman" w:cs="Times New Roman"/>
          <w:sz w:val="24"/>
          <w:szCs w:val="24"/>
          <w:lang w:val="en-US"/>
        </w:rPr>
        <w:t>, protected areas and attractive tourist destinations overlap in many places. This is to show a possible correlation between some categories of successful tourism business and the use of cultural ecosystem services, but it also creates additional anthropogenic pressures on ecosystems that are likely to further reduce their climate change resilience.</w:t>
      </w:r>
    </w:p>
    <w:p w14:paraId="58F9313B" w14:textId="4996916F" w:rsidR="00AE759F" w:rsidRPr="00654191" w:rsidRDefault="00A33F3A" w:rsidP="00D00EB1">
      <w:pPr>
        <w:pStyle w:val="Caption"/>
      </w:pPr>
      <w:bookmarkStart w:id="472" w:name="_Toc523083030"/>
      <w:r w:rsidRPr="00A33F3A">
        <w:t xml:space="preserve">Figure </w:t>
      </w:r>
      <w:r w:rsidR="001814CF">
        <w:fldChar w:fldCharType="begin" w:fldLock="1"/>
      </w:r>
      <w:r w:rsidR="001814CF">
        <w:instrText xml:space="preserve"> SEQ Figure \* ARABIC </w:instrText>
      </w:r>
      <w:r w:rsidR="001814CF">
        <w:fldChar w:fldCharType="separate"/>
      </w:r>
      <w:r w:rsidR="001814CF">
        <w:rPr>
          <w:noProof/>
        </w:rPr>
        <w:t>18</w:t>
      </w:r>
      <w:r w:rsidR="001814CF">
        <w:fldChar w:fldCharType="end"/>
      </w:r>
      <w:r w:rsidRPr="00A33F3A">
        <w:t>.</w:t>
      </w:r>
      <w:r w:rsidR="00781286" w:rsidRPr="00A33F3A">
        <w:t xml:space="preserve"> </w:t>
      </w:r>
      <w:r w:rsidR="00AE759F" w:rsidRPr="00654191">
        <w:t>Spatial distribution of protected areas in Bulgaria</w:t>
      </w:r>
      <w:bookmarkEnd w:id="472"/>
    </w:p>
    <w:p w14:paraId="6AE282EB" w14:textId="77777777" w:rsidR="00AE759F" w:rsidRPr="001931B6" w:rsidRDefault="00AE759F" w:rsidP="00D71D39">
      <w:pPr>
        <w:keepNext/>
        <w:autoSpaceDE w:val="0"/>
        <w:autoSpaceDN w:val="0"/>
        <w:adjustRightInd w:val="0"/>
        <w:jc w:val="center"/>
      </w:pPr>
      <w:r w:rsidRPr="001931B6">
        <w:rPr>
          <w:rFonts w:cs="Times New Roman"/>
          <w:b/>
          <w:i/>
          <w:noProof/>
          <w:szCs w:val="24"/>
        </w:rPr>
        <w:drawing>
          <wp:inline distT="0" distB="0" distL="0" distR="0" wp14:anchorId="24525B5C" wp14:editId="0687A0BB">
            <wp:extent cx="5555411" cy="3916045"/>
            <wp:effectExtent l="19050" t="19050" r="26670" b="27305"/>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93" t="2317" r="1994" b="2023"/>
                    <a:stretch/>
                  </pic:blipFill>
                  <pic:spPr bwMode="auto">
                    <a:xfrm>
                      <a:off x="0" y="0"/>
                      <a:ext cx="5610993" cy="3955225"/>
                    </a:xfrm>
                    <a:prstGeom prst="rect">
                      <a:avLst/>
                    </a:prstGeom>
                    <a:noFill/>
                    <a:ln>
                      <a:solidFill>
                        <a:srgbClr val="5B9BD5"/>
                      </a:solidFill>
                    </a:ln>
                    <a:extLst>
                      <a:ext uri="{53640926-AAD7-44D8-BBD7-CCE9431645EC}">
                        <a14:shadowObscured xmlns:a14="http://schemas.microsoft.com/office/drawing/2010/main"/>
                      </a:ext>
                    </a:extLst>
                  </pic:spPr>
                </pic:pic>
              </a:graphicData>
            </a:graphic>
          </wp:inline>
        </w:drawing>
      </w:r>
    </w:p>
    <w:p w14:paraId="0EC56417" w14:textId="77777777" w:rsidR="00AE759F" w:rsidRPr="001931B6" w:rsidRDefault="00AE759F" w:rsidP="00AE759F">
      <w:pPr>
        <w:autoSpaceDE w:val="0"/>
        <w:autoSpaceDN w:val="0"/>
        <w:adjustRightInd w:val="0"/>
        <w:spacing w:after="0" w:line="240" w:lineRule="auto"/>
        <w:rPr>
          <w:rFonts w:cs="Times New Roman"/>
          <w:b/>
          <w:i/>
          <w:szCs w:val="24"/>
        </w:rPr>
      </w:pPr>
    </w:p>
    <w:p w14:paraId="45E1ABD8" w14:textId="77777777" w:rsidR="00AE759F" w:rsidRPr="0052161C" w:rsidRDefault="00A97D2F" w:rsidP="0052161C">
      <w:pPr>
        <w:keepNext/>
        <w:spacing w:after="60" w:line="240" w:lineRule="auto"/>
        <w:rPr>
          <w:rFonts w:asciiTheme="minorHAnsi" w:eastAsia="Arial" w:hAnsiTheme="minorHAnsi" w:cstheme="minorHAnsi"/>
          <w:b/>
          <w:i/>
          <w:color w:val="365F91" w:themeColor="accent1" w:themeShade="BF"/>
          <w:szCs w:val="24"/>
          <w:lang w:eastAsia="bg-BG"/>
        </w:rPr>
      </w:pPr>
      <w:r w:rsidRPr="0052161C">
        <w:rPr>
          <w:rFonts w:asciiTheme="minorHAnsi" w:eastAsia="Arial" w:hAnsiTheme="minorHAnsi" w:cstheme="minorHAnsi"/>
          <w:b/>
          <w:i/>
          <w:color w:val="365F91" w:themeColor="accent1" w:themeShade="BF"/>
          <w:szCs w:val="24"/>
          <w:lang w:eastAsia="bg-BG"/>
        </w:rPr>
        <w:lastRenderedPageBreak/>
        <w:t xml:space="preserve">NATURA </w:t>
      </w:r>
      <w:r w:rsidR="00AE759F" w:rsidRPr="0052161C">
        <w:rPr>
          <w:rFonts w:asciiTheme="minorHAnsi" w:eastAsia="Arial" w:hAnsiTheme="minorHAnsi" w:cstheme="minorHAnsi"/>
          <w:b/>
          <w:i/>
          <w:color w:val="365F91" w:themeColor="accent1" w:themeShade="BF"/>
          <w:szCs w:val="24"/>
          <w:lang w:eastAsia="bg-BG"/>
        </w:rPr>
        <w:t xml:space="preserve">2000 </w:t>
      </w:r>
      <w:r w:rsidR="00EE2641" w:rsidRPr="0052161C">
        <w:rPr>
          <w:rFonts w:asciiTheme="minorHAnsi" w:eastAsia="Arial" w:hAnsiTheme="minorHAnsi" w:cstheme="minorHAnsi"/>
          <w:b/>
          <w:i/>
          <w:color w:val="365F91" w:themeColor="accent1" w:themeShade="BF"/>
          <w:szCs w:val="24"/>
          <w:lang w:eastAsia="bg-BG"/>
        </w:rPr>
        <w:t>n</w:t>
      </w:r>
      <w:r w:rsidR="00AE759F" w:rsidRPr="0052161C">
        <w:rPr>
          <w:rFonts w:asciiTheme="minorHAnsi" w:eastAsia="Arial" w:hAnsiTheme="minorHAnsi" w:cstheme="minorHAnsi"/>
          <w:b/>
          <w:i/>
          <w:color w:val="365F91" w:themeColor="accent1" w:themeShade="BF"/>
          <w:szCs w:val="24"/>
          <w:lang w:eastAsia="bg-BG"/>
        </w:rPr>
        <w:t>etwork in Bulgaria</w:t>
      </w:r>
    </w:p>
    <w:p w14:paraId="7D8A50DC" w14:textId="77777777" w:rsidR="00AE759F" w:rsidRPr="001931B6" w:rsidRDefault="00A97D2F" w:rsidP="00D71D39">
      <w:pPr>
        <w:pStyle w:val="Normal1"/>
        <w:spacing w:after="120"/>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NATURA </w:t>
      </w:r>
      <w:r w:rsidR="00AE759F" w:rsidRPr="001931B6">
        <w:rPr>
          <w:rFonts w:ascii="Times New Roman" w:hAnsi="Times New Roman" w:cs="Times New Roman"/>
          <w:sz w:val="24"/>
          <w:szCs w:val="24"/>
          <w:lang w:val="en-US"/>
        </w:rPr>
        <w:t xml:space="preserve">2000 is a network of protected areas in Europe with the objective to provide long-term protection in a favorable status of European significant plant and animal species and the places they inhabit. Sites in the network provide space for nature, but they must be protected and enhanced as part of the broader issue of managing the entirety of Europe’s green infrastructure. These sites are also central to ensuring that biodiversity can adapt to the changing environment, particularly as a result of climate change. Over time, the species and habitats at any individual site may change, but the suite of sites in both the terrestrial and marine environment will remain essential safe havens for Europe’s biodiversity. However, the issue of climate change has not yet been adequately considered within the framework of management and restoration of </w:t>
      </w:r>
      <w:r w:rsidRPr="001931B6">
        <w:rPr>
          <w:rFonts w:ascii="Times New Roman" w:hAnsi="Times New Roman" w:cs="Times New Roman"/>
          <w:sz w:val="24"/>
          <w:szCs w:val="24"/>
          <w:lang w:val="en-US"/>
        </w:rPr>
        <w:t xml:space="preserve">NATURA </w:t>
      </w:r>
      <w:r w:rsidR="00AE759F" w:rsidRPr="001931B6">
        <w:rPr>
          <w:rFonts w:ascii="Times New Roman" w:hAnsi="Times New Roman" w:cs="Times New Roman"/>
          <w:sz w:val="24"/>
          <w:szCs w:val="24"/>
          <w:lang w:val="en-US"/>
        </w:rPr>
        <w:t>2000.</w:t>
      </w:r>
      <w:r w:rsidR="00AE759F" w:rsidRPr="001931B6">
        <w:rPr>
          <w:rStyle w:val="FootnoteReference"/>
          <w:rFonts w:ascii="Times New Roman" w:hAnsi="Times New Roman"/>
          <w:sz w:val="24"/>
          <w:szCs w:val="24"/>
          <w:lang w:val="en-US"/>
        </w:rPr>
        <w:footnoteReference w:id="120"/>
      </w:r>
    </w:p>
    <w:p w14:paraId="3E4D0E7E" w14:textId="69B091AE" w:rsidR="00AE759F" w:rsidRPr="00A33F3A" w:rsidRDefault="00AE759F" w:rsidP="00D71D39">
      <w:pPr>
        <w:pStyle w:val="Normal1"/>
        <w:spacing w:after="120"/>
        <w:rPr>
          <w:rFonts w:ascii="Times New Roman" w:hAnsi="Times New Roman" w:cs="Times New Roman"/>
          <w:sz w:val="24"/>
          <w:szCs w:val="24"/>
          <w:lang w:val="en-US"/>
        </w:rPr>
      </w:pPr>
      <w:r w:rsidRPr="001931B6">
        <w:rPr>
          <w:rFonts w:ascii="Times New Roman" w:hAnsi="Times New Roman" w:cs="Times New Roman"/>
          <w:sz w:val="24"/>
          <w:szCs w:val="24"/>
          <w:lang w:val="en-US"/>
        </w:rPr>
        <w:t xml:space="preserve">The </w:t>
      </w:r>
      <w:r w:rsidR="00A97D2F" w:rsidRPr="001931B6">
        <w:rPr>
          <w:rFonts w:ascii="Times New Roman" w:hAnsi="Times New Roman" w:cs="Times New Roman"/>
          <w:sz w:val="24"/>
          <w:szCs w:val="24"/>
          <w:lang w:val="en-US"/>
        </w:rPr>
        <w:t xml:space="preserve">NATURA </w:t>
      </w:r>
      <w:r w:rsidRPr="001931B6">
        <w:rPr>
          <w:rFonts w:ascii="Times New Roman" w:hAnsi="Times New Roman" w:cs="Times New Roman"/>
          <w:sz w:val="24"/>
          <w:szCs w:val="24"/>
          <w:lang w:val="en-US"/>
        </w:rPr>
        <w:t xml:space="preserve">2000 network in Bulgaria is managed by the National Nature Protection Service Directorate. </w:t>
      </w:r>
      <w:r w:rsidR="003E74A2" w:rsidRPr="003E74A2">
        <w:rPr>
          <w:rFonts w:ascii="Times New Roman" w:hAnsi="Times New Roman" w:cs="Times New Roman"/>
          <w:sz w:val="24"/>
          <w:szCs w:val="24"/>
          <w:lang w:val="en-US"/>
        </w:rPr>
        <w:t>Bulgaria has adopted 233 Natura 2000 sites under the Habitats Directive (Sites of Community Importance/SCIs). Three of them are entirely marine sites, while 14 include marine sites in their territory. Bulgaria has also designated 119 Natura 2000 sites under the Birds Directive (Special Protection Areas/SPAs). In total, the SCIs and SPAs cover 41</w:t>
      </w:r>
      <w:r w:rsidR="00085843">
        <w:rPr>
          <w:rFonts w:ascii="Times New Roman" w:hAnsi="Times New Roman" w:cs="Times New Roman"/>
          <w:sz w:val="24"/>
          <w:szCs w:val="24"/>
          <w:lang w:val="en-US"/>
        </w:rPr>
        <w:t>,</w:t>
      </w:r>
      <w:r w:rsidR="003E74A2" w:rsidRPr="003E74A2">
        <w:rPr>
          <w:rFonts w:ascii="Times New Roman" w:hAnsi="Times New Roman" w:cs="Times New Roman"/>
          <w:sz w:val="24"/>
          <w:szCs w:val="24"/>
          <w:lang w:val="en-US"/>
        </w:rPr>
        <w:t>048 km</w:t>
      </w:r>
      <w:r w:rsidR="003E74A2" w:rsidRPr="00085843">
        <w:rPr>
          <w:rFonts w:ascii="Times New Roman" w:hAnsi="Times New Roman" w:cs="Times New Roman"/>
          <w:sz w:val="24"/>
          <w:szCs w:val="24"/>
          <w:vertAlign w:val="superscript"/>
          <w:lang w:val="en-US"/>
        </w:rPr>
        <w:t>2</w:t>
      </w:r>
      <w:r w:rsidR="003E74A2" w:rsidRPr="003E74A2">
        <w:rPr>
          <w:rFonts w:ascii="Times New Roman" w:hAnsi="Times New Roman" w:cs="Times New Roman"/>
          <w:sz w:val="24"/>
          <w:szCs w:val="24"/>
          <w:lang w:val="en-US"/>
        </w:rPr>
        <w:t xml:space="preserve"> of Bulgaria’s territory of which 38</w:t>
      </w:r>
      <w:r w:rsidR="00085843">
        <w:rPr>
          <w:rFonts w:ascii="Times New Roman" w:hAnsi="Times New Roman" w:cs="Times New Roman"/>
          <w:sz w:val="24"/>
          <w:szCs w:val="24"/>
          <w:lang w:val="en-US"/>
        </w:rPr>
        <w:t>,</w:t>
      </w:r>
      <w:r w:rsidR="003E74A2" w:rsidRPr="003E74A2">
        <w:rPr>
          <w:rFonts w:ascii="Times New Roman" w:hAnsi="Times New Roman" w:cs="Times New Roman"/>
          <w:sz w:val="24"/>
          <w:szCs w:val="24"/>
          <w:lang w:val="en-US"/>
        </w:rPr>
        <w:t>222 km</w:t>
      </w:r>
      <w:r w:rsidR="003E74A2" w:rsidRPr="00085843">
        <w:rPr>
          <w:rFonts w:ascii="Times New Roman" w:hAnsi="Times New Roman" w:cs="Times New Roman"/>
          <w:sz w:val="24"/>
          <w:szCs w:val="24"/>
          <w:vertAlign w:val="superscript"/>
          <w:lang w:val="en-US"/>
        </w:rPr>
        <w:t>2</w:t>
      </w:r>
      <w:r w:rsidR="003E74A2" w:rsidRPr="003E74A2">
        <w:rPr>
          <w:rFonts w:ascii="Times New Roman" w:hAnsi="Times New Roman" w:cs="Times New Roman"/>
          <w:sz w:val="24"/>
          <w:szCs w:val="24"/>
          <w:lang w:val="en-US"/>
        </w:rPr>
        <w:t xml:space="preserve"> of land and 2</w:t>
      </w:r>
      <w:r w:rsidR="00085843">
        <w:rPr>
          <w:rFonts w:ascii="Times New Roman" w:hAnsi="Times New Roman" w:cs="Times New Roman"/>
          <w:sz w:val="24"/>
          <w:szCs w:val="24"/>
          <w:lang w:val="en-US"/>
        </w:rPr>
        <w:t>,</w:t>
      </w:r>
      <w:r w:rsidR="003E74A2" w:rsidRPr="003E74A2">
        <w:rPr>
          <w:rFonts w:ascii="Times New Roman" w:hAnsi="Times New Roman" w:cs="Times New Roman"/>
          <w:sz w:val="24"/>
          <w:szCs w:val="24"/>
          <w:lang w:val="en-US"/>
        </w:rPr>
        <w:t>827 km</w:t>
      </w:r>
      <w:r w:rsidR="003E74A2" w:rsidRPr="00085843">
        <w:rPr>
          <w:rFonts w:ascii="Times New Roman" w:hAnsi="Times New Roman" w:cs="Times New Roman"/>
          <w:sz w:val="24"/>
          <w:szCs w:val="24"/>
          <w:vertAlign w:val="superscript"/>
          <w:lang w:val="en-US"/>
        </w:rPr>
        <w:t>2</w:t>
      </w:r>
      <w:r w:rsidR="003E74A2" w:rsidRPr="003E74A2">
        <w:rPr>
          <w:rFonts w:ascii="Times New Roman" w:hAnsi="Times New Roman" w:cs="Times New Roman"/>
          <w:sz w:val="24"/>
          <w:szCs w:val="24"/>
          <w:lang w:val="en-US"/>
        </w:rPr>
        <w:t xml:space="preserve"> of its marine territory. Bulgaria’s Natura 2000 network purposefully preserves 90 habitat types, 121 species other than birds, including 27 priority habitats and 8 pri</w:t>
      </w:r>
      <w:r w:rsidR="003E74A2">
        <w:rPr>
          <w:rFonts w:ascii="Times New Roman" w:hAnsi="Times New Roman" w:cs="Times New Roman"/>
          <w:sz w:val="24"/>
          <w:szCs w:val="24"/>
          <w:lang w:val="en-US"/>
        </w:rPr>
        <w:t>ority species as well 120 birds</w:t>
      </w:r>
      <w:r w:rsidRPr="001931B6">
        <w:rPr>
          <w:rFonts w:ascii="Times New Roman" w:hAnsi="Times New Roman" w:cs="Times New Roman"/>
          <w:sz w:val="24"/>
          <w:szCs w:val="24"/>
          <w:lang w:val="en-US"/>
        </w:rPr>
        <w:t>. Their distribution is illustrated i</w:t>
      </w:r>
      <w:r w:rsidR="00A33F3A">
        <w:rPr>
          <w:rFonts w:ascii="Times New Roman" w:hAnsi="Times New Roman" w:cs="Times New Roman"/>
          <w:sz w:val="24"/>
          <w:szCs w:val="24"/>
          <w:lang w:val="en-US"/>
        </w:rPr>
        <w:t xml:space="preserve">n </w:t>
      </w:r>
      <w:r w:rsidR="00A33F3A">
        <w:rPr>
          <w:rFonts w:ascii="Times New Roman" w:hAnsi="Times New Roman" w:cs="Times New Roman"/>
          <w:b/>
          <w:i/>
          <w:sz w:val="24"/>
          <w:szCs w:val="24"/>
          <w:lang w:val="en-US"/>
        </w:rPr>
        <w:t>Figure 18</w:t>
      </w:r>
      <w:r w:rsidR="00A33F3A">
        <w:rPr>
          <w:rFonts w:ascii="Times New Roman" w:hAnsi="Times New Roman" w:cs="Times New Roman"/>
          <w:sz w:val="24"/>
          <w:szCs w:val="24"/>
          <w:lang w:val="en-US"/>
        </w:rPr>
        <w:t>.</w:t>
      </w:r>
    </w:p>
    <w:p w14:paraId="2D31DA4E" w14:textId="44E2A846" w:rsidR="00AE759F" w:rsidRDefault="00A33F3A" w:rsidP="00874639">
      <w:pPr>
        <w:autoSpaceDE w:val="0"/>
        <w:autoSpaceDN w:val="0"/>
        <w:adjustRightInd w:val="0"/>
        <w:spacing w:before="200" w:line="240" w:lineRule="auto"/>
        <w:jc w:val="center"/>
        <w:rPr>
          <w:rFonts w:ascii="Calibri" w:hAnsi="Calibri"/>
          <w:b/>
          <w:i/>
          <w:iCs/>
          <w:color w:val="44546A"/>
          <w:sz w:val="22"/>
          <w:szCs w:val="18"/>
          <w:lang w:eastAsia="bg-BG"/>
        </w:rPr>
      </w:pPr>
      <w:bookmarkStart w:id="473" w:name="_Toc523083031"/>
      <w:r w:rsidRPr="00A33F3A">
        <w:rPr>
          <w:rFonts w:ascii="Calibri" w:hAnsi="Calibri"/>
          <w:b/>
          <w:i/>
          <w:iCs/>
          <w:color w:val="44546A"/>
          <w:sz w:val="22"/>
          <w:szCs w:val="18"/>
          <w:lang w:eastAsia="bg-BG"/>
        </w:rPr>
        <w:t xml:space="preserve">Figure </w:t>
      </w:r>
      <w:r w:rsidR="001814CF">
        <w:rPr>
          <w:rFonts w:ascii="Calibri" w:hAnsi="Calibri"/>
          <w:b/>
          <w:i/>
          <w:iCs/>
          <w:color w:val="44546A"/>
          <w:sz w:val="22"/>
          <w:szCs w:val="18"/>
          <w:lang w:eastAsia="bg-BG"/>
        </w:rPr>
        <w:fldChar w:fldCharType="begin" w:fldLock="1"/>
      </w:r>
      <w:r w:rsidR="001814CF">
        <w:rPr>
          <w:rFonts w:ascii="Calibri" w:hAnsi="Calibri"/>
          <w:b/>
          <w:i/>
          <w:iCs/>
          <w:color w:val="44546A"/>
          <w:sz w:val="22"/>
          <w:szCs w:val="18"/>
          <w:lang w:eastAsia="bg-BG"/>
        </w:rPr>
        <w:instrText xml:space="preserve"> SEQ Figure \* ARABIC </w:instrText>
      </w:r>
      <w:r w:rsidR="001814CF">
        <w:rPr>
          <w:rFonts w:ascii="Calibri" w:hAnsi="Calibri"/>
          <w:b/>
          <w:i/>
          <w:iCs/>
          <w:color w:val="44546A"/>
          <w:sz w:val="22"/>
          <w:szCs w:val="18"/>
          <w:lang w:eastAsia="bg-BG"/>
        </w:rPr>
        <w:fldChar w:fldCharType="separate"/>
      </w:r>
      <w:r w:rsidR="001814CF">
        <w:rPr>
          <w:rFonts w:ascii="Calibri" w:hAnsi="Calibri"/>
          <w:b/>
          <w:i/>
          <w:iCs/>
          <w:noProof/>
          <w:color w:val="44546A"/>
          <w:sz w:val="22"/>
          <w:szCs w:val="18"/>
          <w:lang w:eastAsia="bg-BG"/>
        </w:rPr>
        <w:t>19</w:t>
      </w:r>
      <w:r w:rsidR="001814CF">
        <w:rPr>
          <w:rFonts w:ascii="Calibri" w:hAnsi="Calibri"/>
          <w:b/>
          <w:i/>
          <w:iCs/>
          <w:color w:val="44546A"/>
          <w:sz w:val="22"/>
          <w:szCs w:val="18"/>
          <w:lang w:eastAsia="bg-BG"/>
        </w:rPr>
        <w:fldChar w:fldCharType="end"/>
      </w:r>
      <w:r w:rsidRPr="00A33F3A">
        <w:rPr>
          <w:rFonts w:ascii="Calibri" w:hAnsi="Calibri"/>
          <w:b/>
          <w:i/>
          <w:iCs/>
          <w:color w:val="44546A"/>
          <w:sz w:val="22"/>
          <w:szCs w:val="18"/>
          <w:lang w:eastAsia="bg-BG"/>
        </w:rPr>
        <w:t>.</w:t>
      </w:r>
      <w:r w:rsidR="00AE759F" w:rsidRPr="00A33F3A">
        <w:rPr>
          <w:rFonts w:ascii="Calibri" w:hAnsi="Calibri"/>
          <w:b/>
          <w:i/>
          <w:iCs/>
          <w:color w:val="44546A"/>
          <w:sz w:val="22"/>
          <w:szCs w:val="18"/>
          <w:lang w:eastAsia="bg-BG"/>
        </w:rPr>
        <w:t xml:space="preserve"> Protected areas (</w:t>
      </w:r>
      <w:r w:rsidR="00A97D2F" w:rsidRPr="00A33F3A">
        <w:rPr>
          <w:rFonts w:ascii="Calibri" w:hAnsi="Calibri"/>
          <w:b/>
          <w:i/>
          <w:iCs/>
          <w:color w:val="44546A"/>
          <w:sz w:val="22"/>
          <w:szCs w:val="18"/>
          <w:lang w:eastAsia="bg-BG"/>
        </w:rPr>
        <w:t xml:space="preserve">NATURA </w:t>
      </w:r>
      <w:r w:rsidR="00353CF9" w:rsidRPr="00A33F3A">
        <w:rPr>
          <w:rFonts w:ascii="Calibri" w:hAnsi="Calibri"/>
          <w:b/>
          <w:i/>
          <w:iCs/>
          <w:color w:val="44546A"/>
          <w:sz w:val="22"/>
          <w:szCs w:val="18"/>
          <w:lang w:eastAsia="bg-BG"/>
        </w:rPr>
        <w:t>2000 network)</w:t>
      </w:r>
      <w:r w:rsidR="00AE759F" w:rsidRPr="001931B6">
        <w:rPr>
          <w:rStyle w:val="FootnoteReference"/>
          <w:szCs w:val="24"/>
        </w:rPr>
        <w:footnoteReference w:id="121"/>
      </w:r>
      <w:bookmarkEnd w:id="473"/>
    </w:p>
    <w:p w14:paraId="6C90B6B4" w14:textId="77777777" w:rsidR="00AE759F" w:rsidRDefault="00353CF9" w:rsidP="00874639">
      <w:pPr>
        <w:keepNext/>
        <w:autoSpaceDE w:val="0"/>
        <w:autoSpaceDN w:val="0"/>
        <w:adjustRightInd w:val="0"/>
        <w:spacing w:after="0"/>
        <w:jc w:val="center"/>
      </w:pPr>
      <w:r>
        <w:rPr>
          <w:noProof/>
        </w:rPr>
        <w:drawing>
          <wp:inline distT="0" distB="0" distL="0" distR="0" wp14:anchorId="1C2DE447" wp14:editId="279B3011">
            <wp:extent cx="5109308" cy="3610099"/>
            <wp:effectExtent l="19050" t="19050" r="1524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033" t="1135" r="1137" b="1219"/>
                    <a:stretch/>
                  </pic:blipFill>
                  <pic:spPr bwMode="auto">
                    <a:xfrm>
                      <a:off x="0" y="0"/>
                      <a:ext cx="5183321" cy="3662395"/>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14:paraId="06BE0577" w14:textId="77777777" w:rsidR="00D71D39" w:rsidRPr="00D71D39" w:rsidRDefault="00D71D39" w:rsidP="00D71D39"/>
    <w:p w14:paraId="42E45343" w14:textId="35D1A30B" w:rsidR="00AE759F" w:rsidRPr="001931B6" w:rsidRDefault="00AE759F" w:rsidP="00D71D39">
      <w:pPr>
        <w:pStyle w:val="Normal1"/>
        <w:spacing w:after="120"/>
        <w:rPr>
          <w:rFonts w:ascii="Times New Roman" w:hAnsi="Times New Roman" w:cs="Times New Roman"/>
          <w:sz w:val="24"/>
          <w:szCs w:val="24"/>
          <w:lang w:val="en-US"/>
        </w:rPr>
      </w:pPr>
      <w:r w:rsidRPr="001931B6">
        <w:rPr>
          <w:rFonts w:ascii="Times New Roman" w:hAnsi="Times New Roman" w:cs="Times New Roman"/>
          <w:sz w:val="24"/>
          <w:szCs w:val="24"/>
          <w:lang w:val="en-US"/>
        </w:rPr>
        <w:lastRenderedPageBreak/>
        <w:t>The conservation status of species and habitats in Bulgaria and the European level is analyzed by biogeographic regions (National Priority Framework 2013). The EEA (2002) classifies three biogeographic regions in Bulgaria: Continental, Alpine, and Black Sea. The Alpine region includes the mountainous areas in the country and is characterized by predominantly natural and semi</w:t>
      </w:r>
      <w:r w:rsidR="00941A0B">
        <w:rPr>
          <w:rFonts w:ascii="Times New Roman" w:hAnsi="Times New Roman" w:cs="Times New Roman"/>
          <w:sz w:val="24"/>
          <w:szCs w:val="24"/>
          <w:lang w:val="en-US"/>
        </w:rPr>
        <w:t>-</w:t>
      </w:r>
      <w:r w:rsidRPr="001931B6">
        <w:rPr>
          <w:rFonts w:ascii="Times New Roman" w:hAnsi="Times New Roman" w:cs="Times New Roman"/>
          <w:sz w:val="24"/>
          <w:szCs w:val="24"/>
          <w:lang w:val="en-US"/>
        </w:rPr>
        <w:t>natural ecosystem types. Continental mainly includes the plain part of the country dominated by urban and agricultural ecosystems. The Black Sea region includes the coastal zone along the Black Sea. From this classification, the most vulnerable to climate change are the Alpine zone and the Coastal zone.</w:t>
      </w:r>
      <w:r w:rsidRPr="001931B6">
        <w:rPr>
          <w:rStyle w:val="FootnoteReference"/>
          <w:rFonts w:ascii="Times New Roman" w:hAnsi="Times New Roman"/>
          <w:sz w:val="24"/>
          <w:szCs w:val="24"/>
          <w:lang w:val="en-US"/>
        </w:rPr>
        <w:footnoteReference w:id="122"/>
      </w:r>
    </w:p>
    <w:p w14:paraId="4C5B118C" w14:textId="77777777" w:rsidR="00AE759F" w:rsidRPr="001931B6" w:rsidRDefault="00AE759F" w:rsidP="00AE759F">
      <w:pPr>
        <w:pStyle w:val="Normal1"/>
        <w:rPr>
          <w:rFonts w:ascii="Times New Roman" w:hAnsi="Times New Roman" w:cs="Times New Roman"/>
          <w:sz w:val="24"/>
          <w:szCs w:val="24"/>
          <w:lang w:val="en-US"/>
        </w:rPr>
        <w:sectPr w:rsidR="00AE759F" w:rsidRPr="001931B6" w:rsidSect="008457FF">
          <w:pgSz w:w="11906" w:h="16838" w:code="9"/>
          <w:pgMar w:top="1411" w:right="1411" w:bottom="1411" w:left="1411" w:header="709" w:footer="709" w:gutter="0"/>
          <w:cols w:space="708"/>
          <w:docGrid w:linePitch="360"/>
        </w:sectPr>
      </w:pPr>
    </w:p>
    <w:p w14:paraId="5B4472B2" w14:textId="3CBEAB96" w:rsidR="00AE759F" w:rsidRPr="001931B6" w:rsidRDefault="00AE759F" w:rsidP="000B3B47">
      <w:pPr>
        <w:pStyle w:val="Heading1"/>
        <w:spacing w:before="0"/>
      </w:pPr>
      <w:bookmarkStart w:id="474" w:name="_Toc500095255"/>
      <w:bookmarkStart w:id="475" w:name="_Toc504379156"/>
      <w:bookmarkStart w:id="476" w:name="_Toc523083008"/>
      <w:r w:rsidRPr="001931B6">
        <w:lastRenderedPageBreak/>
        <w:t xml:space="preserve">Annex </w:t>
      </w:r>
      <w:r w:rsidR="00124BBB">
        <w:t>5</w:t>
      </w:r>
      <w:r w:rsidRPr="001931B6">
        <w:t>. Ecosystems, Their Mapping, and Assessment in Bulgaria</w:t>
      </w:r>
      <w:bookmarkEnd w:id="474"/>
      <w:bookmarkEnd w:id="475"/>
      <w:bookmarkEnd w:id="476"/>
    </w:p>
    <w:p w14:paraId="6BF104BB" w14:textId="604BE95C" w:rsidR="00AE759F" w:rsidRPr="005122D5" w:rsidRDefault="005C4652" w:rsidP="005122D5">
      <w:pPr>
        <w:pStyle w:val="Caption"/>
      </w:pPr>
      <w:bookmarkStart w:id="477" w:name="_Toc523083047"/>
      <w:r w:rsidRPr="005122D5">
        <w:t xml:space="preserve">Table </w:t>
      </w:r>
      <w:r w:rsidR="00D96B29" w:rsidRPr="005122D5">
        <w:fldChar w:fldCharType="begin" w:fldLock="1"/>
      </w:r>
      <w:r w:rsidRPr="005122D5">
        <w:instrText xml:space="preserve"> SEQ Table \* ARABIC </w:instrText>
      </w:r>
      <w:r w:rsidR="00D96B29" w:rsidRPr="005122D5">
        <w:fldChar w:fldCharType="separate"/>
      </w:r>
      <w:r w:rsidR="00764342">
        <w:rPr>
          <w:noProof/>
        </w:rPr>
        <w:t>1</w:t>
      </w:r>
      <w:r w:rsidR="003C2509">
        <w:rPr>
          <w:noProof/>
        </w:rPr>
        <w:t>4</w:t>
      </w:r>
      <w:r w:rsidR="00D96B29" w:rsidRPr="005122D5">
        <w:fldChar w:fldCharType="end"/>
      </w:r>
      <w:r w:rsidRPr="005122D5">
        <w:t>.</w:t>
      </w:r>
      <w:r w:rsidR="00AE759F" w:rsidRPr="005122D5">
        <w:t xml:space="preserve"> </w:t>
      </w:r>
      <w:r w:rsidR="001612B5" w:rsidRPr="00A26A1F">
        <w:rPr>
          <w:rFonts w:cs="Times New Roman"/>
          <w:szCs w:val="24"/>
        </w:rPr>
        <w:t>Common International Classification of Ecosystem Services</w:t>
      </w:r>
      <w:r w:rsidR="001612B5">
        <w:rPr>
          <w:rFonts w:cs="Times New Roman"/>
          <w:szCs w:val="24"/>
        </w:rPr>
        <w:t xml:space="preserve"> (CICES)</w:t>
      </w:r>
      <w:bookmarkEnd w:id="477"/>
    </w:p>
    <w:tbl>
      <w:tblPr>
        <w:tblStyle w:val="TableGrid"/>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715"/>
        <w:gridCol w:w="1179"/>
        <w:gridCol w:w="1178"/>
        <w:gridCol w:w="2461"/>
        <w:gridCol w:w="1227"/>
        <w:gridCol w:w="2466"/>
      </w:tblGrid>
      <w:tr w:rsidR="00D76EA4" w:rsidRPr="0022140C" w14:paraId="113A821F" w14:textId="77777777" w:rsidTr="00D76EA4">
        <w:trPr>
          <w:tblHeader/>
          <w:jc w:val="center"/>
        </w:trPr>
        <w:tc>
          <w:tcPr>
            <w:tcW w:w="387" w:type="pct"/>
            <w:shd w:val="clear" w:color="auto" w:fill="365F91"/>
            <w:tcMar>
              <w:left w:w="72" w:type="dxa"/>
              <w:right w:w="72" w:type="dxa"/>
            </w:tcMar>
            <w:vAlign w:val="center"/>
          </w:tcPr>
          <w:p w14:paraId="184F739F" w14:textId="77777777" w:rsidR="00AE759F" w:rsidRPr="0022140C" w:rsidRDefault="00AE759F" w:rsidP="00D76EA4">
            <w:pPr>
              <w:spacing w:before="40" w:after="40"/>
              <w:jc w:val="center"/>
              <w:rPr>
                <w:rFonts w:asciiTheme="minorHAnsi" w:eastAsia="Calibri" w:hAnsiTheme="minorHAnsi" w:cstheme="minorHAnsi"/>
                <w:b/>
                <w:color w:val="FFFFFF" w:themeColor="background1"/>
                <w:sz w:val="20"/>
                <w:szCs w:val="20"/>
              </w:rPr>
            </w:pPr>
            <w:r w:rsidRPr="0022140C">
              <w:rPr>
                <w:rFonts w:asciiTheme="minorHAnsi" w:eastAsia="Calibri" w:hAnsiTheme="minorHAnsi" w:cstheme="minorHAnsi"/>
                <w:b/>
                <w:color w:val="FFFFFF" w:themeColor="background1"/>
                <w:sz w:val="20"/>
                <w:szCs w:val="20"/>
              </w:rPr>
              <w:t>Theme</w:t>
            </w:r>
          </w:p>
        </w:tc>
        <w:tc>
          <w:tcPr>
            <w:tcW w:w="592" w:type="pct"/>
            <w:shd w:val="clear" w:color="auto" w:fill="365F91"/>
            <w:tcMar>
              <w:left w:w="72" w:type="dxa"/>
              <w:right w:w="72" w:type="dxa"/>
            </w:tcMar>
            <w:vAlign w:val="center"/>
          </w:tcPr>
          <w:p w14:paraId="3B134DA3" w14:textId="77777777" w:rsidR="00AE759F" w:rsidRPr="0022140C" w:rsidRDefault="00AE759F" w:rsidP="00D76EA4">
            <w:pPr>
              <w:spacing w:before="40" w:after="40"/>
              <w:jc w:val="center"/>
              <w:rPr>
                <w:rFonts w:asciiTheme="minorHAnsi" w:eastAsia="Calibri" w:hAnsiTheme="minorHAnsi" w:cstheme="minorHAnsi"/>
                <w:b/>
                <w:color w:val="FFFFFF" w:themeColor="background1"/>
                <w:sz w:val="20"/>
                <w:szCs w:val="20"/>
              </w:rPr>
            </w:pPr>
            <w:r w:rsidRPr="0022140C">
              <w:rPr>
                <w:rFonts w:asciiTheme="minorHAnsi" w:eastAsia="Calibri" w:hAnsiTheme="minorHAnsi" w:cstheme="minorHAnsi"/>
                <w:b/>
                <w:color w:val="FFFFFF" w:themeColor="background1"/>
                <w:sz w:val="20"/>
                <w:szCs w:val="20"/>
              </w:rPr>
              <w:t>Service class</w:t>
            </w:r>
          </w:p>
        </w:tc>
        <w:tc>
          <w:tcPr>
            <w:tcW w:w="638" w:type="pct"/>
            <w:shd w:val="clear" w:color="auto" w:fill="365F91"/>
            <w:tcMar>
              <w:left w:w="72" w:type="dxa"/>
              <w:right w:w="72" w:type="dxa"/>
            </w:tcMar>
            <w:vAlign w:val="center"/>
          </w:tcPr>
          <w:p w14:paraId="6E964CDD" w14:textId="7E3BF4DB" w:rsidR="00AE759F" w:rsidRPr="0022140C" w:rsidRDefault="00AE759F" w:rsidP="00D76EA4">
            <w:pPr>
              <w:spacing w:before="40" w:after="40"/>
              <w:jc w:val="center"/>
              <w:rPr>
                <w:rFonts w:asciiTheme="minorHAnsi" w:eastAsia="Calibri" w:hAnsiTheme="minorHAnsi" w:cstheme="minorHAnsi"/>
                <w:b/>
                <w:color w:val="FFFFFF" w:themeColor="background1"/>
                <w:sz w:val="20"/>
                <w:szCs w:val="20"/>
              </w:rPr>
            </w:pPr>
            <w:r w:rsidRPr="0022140C">
              <w:rPr>
                <w:rFonts w:asciiTheme="minorHAnsi" w:eastAsia="Calibri" w:hAnsiTheme="minorHAnsi" w:cstheme="minorHAnsi"/>
                <w:b/>
                <w:color w:val="FFFFFF" w:themeColor="background1"/>
                <w:sz w:val="20"/>
                <w:szCs w:val="20"/>
              </w:rPr>
              <w:t>Service</w:t>
            </w:r>
            <w:r w:rsidR="00D76EA4">
              <w:rPr>
                <w:rFonts w:asciiTheme="minorHAnsi" w:eastAsia="Calibri" w:hAnsiTheme="minorHAnsi" w:cstheme="minorHAnsi"/>
                <w:b/>
                <w:color w:val="FFFFFF" w:themeColor="background1"/>
                <w:sz w:val="20"/>
                <w:szCs w:val="20"/>
              </w:rPr>
              <w:t xml:space="preserve"> </w:t>
            </w:r>
            <w:r w:rsidRPr="0022140C">
              <w:rPr>
                <w:rFonts w:asciiTheme="minorHAnsi" w:eastAsia="Calibri" w:hAnsiTheme="minorHAnsi" w:cstheme="minorHAnsi"/>
                <w:b/>
                <w:color w:val="FFFFFF" w:themeColor="background1"/>
                <w:sz w:val="20"/>
                <w:szCs w:val="20"/>
              </w:rPr>
              <w:t>group</w:t>
            </w:r>
          </w:p>
        </w:tc>
        <w:tc>
          <w:tcPr>
            <w:tcW w:w="1350" w:type="pct"/>
            <w:shd w:val="clear" w:color="auto" w:fill="365F91"/>
            <w:tcMar>
              <w:left w:w="72" w:type="dxa"/>
              <w:right w:w="72" w:type="dxa"/>
            </w:tcMar>
            <w:vAlign w:val="center"/>
          </w:tcPr>
          <w:p w14:paraId="170FB4A5" w14:textId="77777777" w:rsidR="00AE759F" w:rsidRPr="0022140C" w:rsidRDefault="00AE759F" w:rsidP="00D76EA4">
            <w:pPr>
              <w:spacing w:before="40" w:after="40"/>
              <w:jc w:val="center"/>
              <w:rPr>
                <w:rFonts w:asciiTheme="minorHAnsi" w:eastAsia="Calibri" w:hAnsiTheme="minorHAnsi" w:cstheme="minorHAnsi"/>
                <w:b/>
                <w:color w:val="FFFFFF" w:themeColor="background1"/>
                <w:sz w:val="20"/>
                <w:szCs w:val="20"/>
              </w:rPr>
            </w:pPr>
            <w:r w:rsidRPr="0022140C">
              <w:rPr>
                <w:rFonts w:asciiTheme="minorHAnsi" w:eastAsia="Calibri" w:hAnsiTheme="minorHAnsi" w:cstheme="minorHAnsi"/>
                <w:b/>
                <w:color w:val="FFFFFF" w:themeColor="background1"/>
                <w:sz w:val="20"/>
                <w:szCs w:val="20"/>
              </w:rPr>
              <w:t>Service type</w:t>
            </w:r>
          </w:p>
        </w:tc>
        <w:tc>
          <w:tcPr>
            <w:tcW w:w="681" w:type="pct"/>
            <w:shd w:val="clear" w:color="auto" w:fill="365F91"/>
            <w:tcMar>
              <w:left w:w="72" w:type="dxa"/>
              <w:right w:w="72" w:type="dxa"/>
            </w:tcMar>
            <w:vAlign w:val="center"/>
          </w:tcPr>
          <w:p w14:paraId="5091E93E" w14:textId="77777777" w:rsidR="00AE759F" w:rsidRPr="0022140C" w:rsidRDefault="00AE759F" w:rsidP="00D76EA4">
            <w:pPr>
              <w:spacing w:before="40" w:after="40"/>
              <w:ind w:left="-104" w:right="-131"/>
              <w:jc w:val="center"/>
              <w:rPr>
                <w:rFonts w:asciiTheme="minorHAnsi" w:eastAsia="Calibri" w:hAnsiTheme="minorHAnsi" w:cstheme="minorHAnsi"/>
                <w:b/>
                <w:color w:val="FFFFFF" w:themeColor="background1"/>
                <w:sz w:val="20"/>
                <w:szCs w:val="20"/>
              </w:rPr>
            </w:pPr>
            <w:r w:rsidRPr="0022140C">
              <w:rPr>
                <w:rFonts w:asciiTheme="minorHAnsi" w:eastAsia="Calibri" w:hAnsiTheme="minorHAnsi" w:cstheme="minorHAnsi"/>
                <w:b/>
                <w:color w:val="FFFFFF" w:themeColor="background1"/>
                <w:sz w:val="20"/>
                <w:szCs w:val="20"/>
              </w:rPr>
              <w:t>Sub-types</w:t>
            </w:r>
          </w:p>
        </w:tc>
        <w:tc>
          <w:tcPr>
            <w:tcW w:w="1352" w:type="pct"/>
            <w:shd w:val="clear" w:color="auto" w:fill="365F91"/>
            <w:tcMar>
              <w:left w:w="72" w:type="dxa"/>
              <w:right w:w="72" w:type="dxa"/>
            </w:tcMar>
            <w:vAlign w:val="center"/>
          </w:tcPr>
          <w:p w14:paraId="08ADDE6C" w14:textId="77777777" w:rsidR="00AE759F" w:rsidRPr="0022140C" w:rsidRDefault="00AE759F" w:rsidP="00D76EA4">
            <w:pPr>
              <w:spacing w:before="40" w:after="40"/>
              <w:jc w:val="center"/>
              <w:rPr>
                <w:rFonts w:asciiTheme="minorHAnsi" w:eastAsia="Calibri" w:hAnsiTheme="minorHAnsi" w:cstheme="minorHAnsi"/>
                <w:b/>
                <w:color w:val="FFFFFF" w:themeColor="background1"/>
                <w:sz w:val="20"/>
                <w:szCs w:val="20"/>
              </w:rPr>
            </w:pPr>
            <w:r w:rsidRPr="0022140C">
              <w:rPr>
                <w:rFonts w:asciiTheme="minorHAnsi" w:eastAsia="Calibri" w:hAnsiTheme="minorHAnsi" w:cstheme="minorHAnsi"/>
                <w:b/>
                <w:color w:val="FFFFFF" w:themeColor="background1"/>
                <w:sz w:val="20"/>
                <w:szCs w:val="20"/>
              </w:rPr>
              <w:t>Examples and indicative benefits</w:t>
            </w:r>
          </w:p>
        </w:tc>
      </w:tr>
      <w:tr w:rsidR="00D76EA4" w:rsidRPr="0022140C" w14:paraId="75D366DC" w14:textId="77777777" w:rsidTr="00D76EA4">
        <w:trPr>
          <w:jc w:val="center"/>
        </w:trPr>
        <w:tc>
          <w:tcPr>
            <w:tcW w:w="387" w:type="pct"/>
            <w:vMerge w:val="restart"/>
            <w:shd w:val="clear" w:color="auto" w:fill="B8CCE4"/>
            <w:tcMar>
              <w:left w:w="72" w:type="dxa"/>
              <w:right w:w="72" w:type="dxa"/>
            </w:tcMar>
            <w:textDirection w:val="btLr"/>
            <w:vAlign w:val="center"/>
          </w:tcPr>
          <w:p w14:paraId="0C9E8B2C" w14:textId="77777777" w:rsidR="00AE759F" w:rsidRPr="0022140C" w:rsidRDefault="00AE759F" w:rsidP="00D71D39">
            <w:pPr>
              <w:spacing w:before="20" w:after="20"/>
              <w:ind w:left="113" w:right="113"/>
              <w:jc w:val="center"/>
              <w:rPr>
                <w:rFonts w:asciiTheme="minorHAnsi" w:eastAsia="Calibri" w:hAnsiTheme="minorHAnsi" w:cstheme="minorHAnsi"/>
                <w:b/>
                <w:bCs/>
                <w:sz w:val="20"/>
                <w:szCs w:val="20"/>
              </w:rPr>
            </w:pPr>
            <w:r w:rsidRPr="0022140C">
              <w:rPr>
                <w:rFonts w:asciiTheme="minorHAnsi" w:eastAsia="Calibri" w:hAnsiTheme="minorHAnsi" w:cstheme="minorHAnsi"/>
                <w:b/>
                <w:bCs/>
                <w:sz w:val="20"/>
                <w:szCs w:val="20"/>
              </w:rPr>
              <w:t>Regulation and Maintenance</w:t>
            </w:r>
          </w:p>
        </w:tc>
        <w:tc>
          <w:tcPr>
            <w:tcW w:w="592" w:type="pct"/>
            <w:vMerge w:val="restart"/>
            <w:shd w:val="clear" w:color="auto" w:fill="auto"/>
            <w:tcMar>
              <w:left w:w="72" w:type="dxa"/>
              <w:right w:w="72" w:type="dxa"/>
            </w:tcMar>
            <w:vAlign w:val="center"/>
          </w:tcPr>
          <w:p w14:paraId="394DDB65" w14:textId="77777777" w:rsidR="00AE759F" w:rsidRPr="0022140C" w:rsidRDefault="00AE759F" w:rsidP="00D71D39">
            <w:pPr>
              <w:spacing w:before="20" w:after="20"/>
              <w:jc w:val="center"/>
              <w:rPr>
                <w:rFonts w:asciiTheme="minorHAnsi" w:eastAsia="Calibri" w:hAnsiTheme="minorHAnsi" w:cstheme="minorHAnsi"/>
                <w:b/>
                <w:bCs/>
                <w:w w:val="80"/>
              </w:rPr>
            </w:pPr>
            <w:r w:rsidRPr="0022140C">
              <w:rPr>
                <w:rFonts w:asciiTheme="minorHAnsi" w:eastAsia="Calibri" w:hAnsiTheme="minorHAnsi" w:cstheme="minorHAnsi"/>
                <w:b/>
                <w:bCs/>
                <w:w w:val="80"/>
              </w:rPr>
              <w:t>Regulation of wastes</w:t>
            </w:r>
          </w:p>
        </w:tc>
        <w:tc>
          <w:tcPr>
            <w:tcW w:w="638" w:type="pct"/>
            <w:vMerge w:val="restart"/>
            <w:shd w:val="clear" w:color="auto" w:fill="auto"/>
            <w:tcMar>
              <w:left w:w="72" w:type="dxa"/>
              <w:right w:w="72" w:type="dxa"/>
            </w:tcMar>
            <w:vAlign w:val="center"/>
          </w:tcPr>
          <w:p w14:paraId="7AE6854F" w14:textId="77777777" w:rsidR="00AE759F" w:rsidRPr="0022140C" w:rsidRDefault="002724E2" w:rsidP="00D71D39">
            <w:pPr>
              <w:spacing w:before="20" w:after="20"/>
              <w:jc w:val="center"/>
              <w:rPr>
                <w:rFonts w:asciiTheme="minorHAnsi" w:eastAsia="Calibri" w:hAnsiTheme="minorHAnsi" w:cstheme="minorHAnsi"/>
                <w:b/>
                <w:bCs/>
                <w:sz w:val="20"/>
                <w:szCs w:val="20"/>
              </w:rPr>
            </w:pPr>
            <w:r w:rsidRPr="0022140C">
              <w:rPr>
                <w:rFonts w:asciiTheme="minorHAnsi" w:eastAsia="Calibri" w:hAnsiTheme="minorHAnsi" w:cstheme="minorHAnsi"/>
                <w:b/>
                <w:bCs/>
                <w:w w:val="80"/>
                <w:sz w:val="20"/>
                <w:szCs w:val="20"/>
              </w:rPr>
              <w:t>Bioremediation</w:t>
            </w:r>
          </w:p>
        </w:tc>
        <w:tc>
          <w:tcPr>
            <w:tcW w:w="1350" w:type="pct"/>
            <w:shd w:val="clear" w:color="auto" w:fill="auto"/>
            <w:tcMar>
              <w:left w:w="72" w:type="dxa"/>
              <w:right w:w="72" w:type="dxa"/>
            </w:tcMar>
            <w:vAlign w:val="center"/>
          </w:tcPr>
          <w:p w14:paraId="78951CCF" w14:textId="77777777" w:rsidR="00AE759F" w:rsidRPr="0022140C" w:rsidRDefault="00AE759F"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Remediation using plants</w:t>
            </w:r>
          </w:p>
        </w:tc>
        <w:tc>
          <w:tcPr>
            <w:tcW w:w="681" w:type="pct"/>
            <w:shd w:val="clear" w:color="auto" w:fill="auto"/>
            <w:tcMar>
              <w:left w:w="72" w:type="dxa"/>
              <w:right w:w="72" w:type="dxa"/>
            </w:tcMar>
            <w:vAlign w:val="center"/>
          </w:tcPr>
          <w:p w14:paraId="0B7F2DCF" w14:textId="1304272C" w:rsidR="00AE759F"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w:t>
            </w:r>
            <w:r w:rsidR="00874639" w:rsidRPr="0022140C">
              <w:rPr>
                <w:rFonts w:asciiTheme="minorHAnsi" w:eastAsia="Calibri" w:hAnsiTheme="minorHAnsi" w:cstheme="minorHAnsi"/>
                <w:sz w:val="20"/>
                <w:szCs w:val="20"/>
              </w:rPr>
              <w:t>,</w:t>
            </w:r>
            <w:r w:rsidR="00AE759F" w:rsidRPr="0022140C">
              <w:rPr>
                <w:rFonts w:asciiTheme="minorHAnsi" w:eastAsia="Calibri" w:hAnsiTheme="minorHAnsi" w:cstheme="minorHAnsi"/>
                <w:sz w:val="20"/>
                <w:szCs w:val="20"/>
              </w:rPr>
              <w:t xml:space="preserve"> by method</w:t>
            </w:r>
          </w:p>
        </w:tc>
        <w:tc>
          <w:tcPr>
            <w:tcW w:w="1352" w:type="pct"/>
            <w:shd w:val="clear" w:color="auto" w:fill="auto"/>
            <w:tcMar>
              <w:left w:w="72" w:type="dxa"/>
              <w:right w:w="72" w:type="dxa"/>
            </w:tcMar>
            <w:vAlign w:val="center"/>
          </w:tcPr>
          <w:p w14:paraId="290D1460" w14:textId="11ADADFA" w:rsidR="00AE759F" w:rsidRPr="0022140C" w:rsidRDefault="00AE759F"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 xml:space="preserve">Phytoaccumulation, phytodegradation, </w:t>
            </w:r>
            <w:r w:rsidR="00941A0B" w:rsidRPr="0022140C">
              <w:rPr>
                <w:rFonts w:asciiTheme="minorHAnsi" w:eastAsia="Calibri" w:hAnsiTheme="minorHAnsi" w:cstheme="minorHAnsi"/>
                <w:sz w:val="20"/>
                <w:szCs w:val="20"/>
              </w:rPr>
              <w:t>Phyto-</w:t>
            </w:r>
            <w:r w:rsidRPr="0022140C">
              <w:rPr>
                <w:rFonts w:asciiTheme="minorHAnsi" w:eastAsia="Calibri" w:hAnsiTheme="minorHAnsi" w:cstheme="minorHAnsi"/>
                <w:sz w:val="20"/>
                <w:szCs w:val="20"/>
              </w:rPr>
              <w:t>stabili</w:t>
            </w:r>
            <w:r w:rsidR="00941A0B" w:rsidRPr="0022140C">
              <w:rPr>
                <w:rFonts w:asciiTheme="minorHAnsi" w:eastAsia="Calibri" w:hAnsiTheme="minorHAnsi" w:cstheme="minorHAnsi"/>
                <w:sz w:val="20"/>
                <w:szCs w:val="20"/>
              </w:rPr>
              <w:t>z</w:t>
            </w:r>
            <w:r w:rsidRPr="0022140C">
              <w:rPr>
                <w:rFonts w:asciiTheme="minorHAnsi" w:eastAsia="Calibri" w:hAnsiTheme="minorHAnsi" w:cstheme="minorHAnsi"/>
                <w:sz w:val="20"/>
                <w:szCs w:val="20"/>
              </w:rPr>
              <w:t>ation, rhizo</w:t>
            </w:r>
            <w:r w:rsidR="00941A0B" w:rsidRPr="0022140C">
              <w:rPr>
                <w:rFonts w:asciiTheme="minorHAnsi" w:eastAsia="Calibri" w:hAnsiTheme="minorHAnsi" w:cstheme="minorHAnsi"/>
                <w:sz w:val="20"/>
                <w:szCs w:val="20"/>
              </w:rPr>
              <w:t>-</w:t>
            </w:r>
            <w:r w:rsidRPr="0022140C">
              <w:rPr>
                <w:rFonts w:asciiTheme="minorHAnsi" w:eastAsia="Calibri" w:hAnsiTheme="minorHAnsi" w:cstheme="minorHAnsi"/>
                <w:sz w:val="20"/>
                <w:szCs w:val="20"/>
              </w:rPr>
              <w:t>degradation</w:t>
            </w:r>
          </w:p>
        </w:tc>
      </w:tr>
      <w:tr w:rsidR="00D76EA4" w:rsidRPr="0022140C" w14:paraId="13C86DDB" w14:textId="77777777" w:rsidTr="00D76EA4">
        <w:trPr>
          <w:jc w:val="center"/>
        </w:trPr>
        <w:tc>
          <w:tcPr>
            <w:tcW w:w="387" w:type="pct"/>
            <w:vMerge/>
            <w:shd w:val="clear" w:color="auto" w:fill="B8CCE4"/>
            <w:tcMar>
              <w:left w:w="72" w:type="dxa"/>
              <w:right w:w="72" w:type="dxa"/>
            </w:tcMar>
          </w:tcPr>
          <w:p w14:paraId="4A1E0AC5" w14:textId="77777777" w:rsidR="00AE759F" w:rsidRPr="0022140C" w:rsidRDefault="00AE759F"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7D90035A" w14:textId="77777777" w:rsidR="00AE759F" w:rsidRPr="0022140C" w:rsidRDefault="00AE759F" w:rsidP="00D71D39">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18DD8118" w14:textId="77777777" w:rsidR="00AE759F" w:rsidRPr="0022140C" w:rsidRDefault="00AE759F" w:rsidP="00D71D39">
            <w:pPr>
              <w:spacing w:before="20" w:after="20"/>
              <w:jc w:val="center"/>
              <w:rPr>
                <w:rFonts w:asciiTheme="minorHAnsi" w:eastAsia="Calibri" w:hAnsiTheme="minorHAnsi" w:cstheme="minorHAnsi"/>
                <w:b/>
                <w:bCs/>
                <w:sz w:val="20"/>
                <w:szCs w:val="20"/>
              </w:rPr>
            </w:pPr>
          </w:p>
        </w:tc>
        <w:tc>
          <w:tcPr>
            <w:tcW w:w="1350" w:type="pct"/>
            <w:shd w:val="clear" w:color="auto" w:fill="auto"/>
            <w:tcMar>
              <w:left w:w="72" w:type="dxa"/>
              <w:right w:w="72" w:type="dxa"/>
            </w:tcMar>
            <w:vAlign w:val="center"/>
          </w:tcPr>
          <w:p w14:paraId="04AE30B1" w14:textId="77777777" w:rsidR="00AE759F" w:rsidRPr="0022140C" w:rsidRDefault="00AE759F" w:rsidP="00D71D39">
            <w:pPr>
              <w:spacing w:before="20" w:after="20"/>
              <w:ind w:right="-212"/>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Remediation using micro-organisms</w:t>
            </w:r>
          </w:p>
        </w:tc>
        <w:tc>
          <w:tcPr>
            <w:tcW w:w="681" w:type="pct"/>
            <w:shd w:val="clear" w:color="auto" w:fill="auto"/>
            <w:tcMar>
              <w:left w:w="72" w:type="dxa"/>
              <w:right w:w="72" w:type="dxa"/>
            </w:tcMar>
            <w:vAlign w:val="center"/>
          </w:tcPr>
          <w:p w14:paraId="298EA7E8" w14:textId="1C334424" w:rsidR="00AE759F"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w:t>
            </w:r>
            <w:r w:rsidR="00874639" w:rsidRPr="0022140C">
              <w:rPr>
                <w:rFonts w:asciiTheme="minorHAnsi" w:eastAsia="Calibri" w:hAnsiTheme="minorHAnsi" w:cstheme="minorHAnsi"/>
                <w:sz w:val="20"/>
                <w:szCs w:val="20"/>
              </w:rPr>
              <w:t xml:space="preserve">, </w:t>
            </w:r>
            <w:r w:rsidR="00AE759F" w:rsidRPr="0022140C">
              <w:rPr>
                <w:rFonts w:asciiTheme="minorHAnsi" w:eastAsia="Calibri" w:hAnsiTheme="minorHAnsi" w:cstheme="minorHAnsi"/>
                <w:sz w:val="20"/>
                <w:szCs w:val="20"/>
              </w:rPr>
              <w:t>by method</w:t>
            </w:r>
          </w:p>
        </w:tc>
        <w:tc>
          <w:tcPr>
            <w:tcW w:w="1352" w:type="pct"/>
            <w:shd w:val="clear" w:color="auto" w:fill="auto"/>
            <w:tcMar>
              <w:left w:w="72" w:type="dxa"/>
              <w:right w:w="72" w:type="dxa"/>
            </w:tcMar>
            <w:vAlign w:val="center"/>
          </w:tcPr>
          <w:p w14:paraId="60CC2C32" w14:textId="09B1E130" w:rsidR="00AE759F" w:rsidRPr="0022140C" w:rsidRDefault="00941A0B"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In situ (</w:t>
            </w:r>
            <w:r w:rsidR="00AE759F" w:rsidRPr="0022140C">
              <w:rPr>
                <w:rFonts w:asciiTheme="minorHAnsi" w:eastAsia="Calibri" w:hAnsiTheme="minorHAnsi" w:cstheme="minorHAnsi"/>
                <w:sz w:val="20"/>
                <w:szCs w:val="20"/>
              </w:rPr>
              <w:t>Bioremediation), ex situ (composting), bioreactors</w:t>
            </w:r>
          </w:p>
        </w:tc>
      </w:tr>
      <w:tr w:rsidR="00D76EA4" w:rsidRPr="0022140C" w14:paraId="1CEB6AF6" w14:textId="77777777" w:rsidTr="00D76EA4">
        <w:trPr>
          <w:jc w:val="center"/>
        </w:trPr>
        <w:tc>
          <w:tcPr>
            <w:tcW w:w="387" w:type="pct"/>
            <w:vMerge/>
            <w:shd w:val="clear" w:color="auto" w:fill="B8CCE4"/>
            <w:tcMar>
              <w:left w:w="72" w:type="dxa"/>
              <w:right w:w="72" w:type="dxa"/>
            </w:tcMar>
          </w:tcPr>
          <w:p w14:paraId="0B2B2F6C" w14:textId="77777777" w:rsidR="00AE759F" w:rsidRPr="0022140C" w:rsidRDefault="00AE759F"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12C6F2F1" w14:textId="77777777" w:rsidR="00AE759F" w:rsidRPr="0022140C" w:rsidRDefault="00AE759F" w:rsidP="00D71D39">
            <w:pPr>
              <w:spacing w:before="20" w:after="20"/>
              <w:jc w:val="center"/>
              <w:rPr>
                <w:rFonts w:asciiTheme="minorHAnsi" w:eastAsia="Calibri" w:hAnsiTheme="minorHAnsi" w:cstheme="minorHAnsi"/>
                <w:b/>
                <w:bCs/>
                <w:w w:val="80"/>
              </w:rPr>
            </w:pPr>
          </w:p>
        </w:tc>
        <w:tc>
          <w:tcPr>
            <w:tcW w:w="638" w:type="pct"/>
            <w:vMerge w:val="restart"/>
            <w:shd w:val="clear" w:color="auto" w:fill="auto"/>
            <w:tcMar>
              <w:left w:w="72" w:type="dxa"/>
              <w:right w:w="72" w:type="dxa"/>
            </w:tcMar>
            <w:vAlign w:val="center"/>
          </w:tcPr>
          <w:p w14:paraId="7562BD92" w14:textId="77777777" w:rsidR="00AE759F" w:rsidRPr="0022140C" w:rsidRDefault="00AE759F" w:rsidP="00D71D39">
            <w:pPr>
              <w:spacing w:before="20" w:after="20"/>
              <w:jc w:val="center"/>
              <w:rPr>
                <w:rFonts w:asciiTheme="minorHAnsi" w:eastAsia="Calibri" w:hAnsiTheme="minorHAnsi" w:cstheme="minorHAnsi"/>
                <w:b/>
                <w:bCs/>
                <w:sz w:val="20"/>
                <w:szCs w:val="20"/>
              </w:rPr>
            </w:pPr>
            <w:r w:rsidRPr="0022140C">
              <w:rPr>
                <w:rFonts w:asciiTheme="minorHAnsi" w:eastAsia="Calibri" w:hAnsiTheme="minorHAnsi" w:cstheme="minorHAnsi"/>
                <w:b/>
                <w:bCs/>
                <w:w w:val="80"/>
                <w:sz w:val="20"/>
                <w:szCs w:val="20"/>
              </w:rPr>
              <w:t>Dilution and sequestration</w:t>
            </w:r>
          </w:p>
        </w:tc>
        <w:tc>
          <w:tcPr>
            <w:tcW w:w="1350" w:type="pct"/>
            <w:shd w:val="clear" w:color="auto" w:fill="auto"/>
            <w:tcMar>
              <w:left w:w="72" w:type="dxa"/>
              <w:right w:w="72" w:type="dxa"/>
            </w:tcMar>
            <w:vAlign w:val="center"/>
          </w:tcPr>
          <w:p w14:paraId="680F88D1" w14:textId="77777777" w:rsidR="00AE759F" w:rsidRPr="0022140C" w:rsidRDefault="00AE759F"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Dilution</w:t>
            </w:r>
          </w:p>
        </w:tc>
        <w:tc>
          <w:tcPr>
            <w:tcW w:w="681" w:type="pct"/>
            <w:shd w:val="clear" w:color="auto" w:fill="auto"/>
            <w:tcMar>
              <w:left w:w="72" w:type="dxa"/>
              <w:right w:w="72" w:type="dxa"/>
            </w:tcMar>
            <w:vAlign w:val="center"/>
          </w:tcPr>
          <w:p w14:paraId="3700A0A7" w14:textId="61BA13CA" w:rsidR="00AE759F"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method</w:t>
            </w:r>
          </w:p>
        </w:tc>
        <w:tc>
          <w:tcPr>
            <w:tcW w:w="1352" w:type="pct"/>
            <w:shd w:val="clear" w:color="auto" w:fill="auto"/>
            <w:tcMar>
              <w:left w:w="72" w:type="dxa"/>
              <w:right w:w="72" w:type="dxa"/>
            </w:tcMar>
            <w:vAlign w:val="center"/>
          </w:tcPr>
          <w:p w14:paraId="2E2001A2" w14:textId="77777777" w:rsidR="00AE759F" w:rsidRPr="0022140C" w:rsidRDefault="00AE759F"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Wastewater treatment</w:t>
            </w:r>
          </w:p>
        </w:tc>
      </w:tr>
      <w:tr w:rsidR="00D76EA4" w:rsidRPr="0022140C" w14:paraId="4FD4DD8E" w14:textId="77777777" w:rsidTr="00D76EA4">
        <w:trPr>
          <w:jc w:val="center"/>
        </w:trPr>
        <w:tc>
          <w:tcPr>
            <w:tcW w:w="387" w:type="pct"/>
            <w:vMerge/>
            <w:shd w:val="clear" w:color="auto" w:fill="B8CCE4"/>
            <w:tcMar>
              <w:left w:w="72" w:type="dxa"/>
              <w:right w:w="72" w:type="dxa"/>
            </w:tcMar>
          </w:tcPr>
          <w:p w14:paraId="0E73214F"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71D1812E"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0D55A55E" w14:textId="77777777" w:rsidR="00941A0B" w:rsidRPr="0022140C" w:rsidRDefault="00941A0B" w:rsidP="00941A0B">
            <w:pPr>
              <w:spacing w:before="20" w:after="20"/>
              <w:jc w:val="center"/>
              <w:rPr>
                <w:rFonts w:asciiTheme="minorHAnsi" w:eastAsia="Calibri" w:hAnsiTheme="minorHAnsi" w:cstheme="minorHAnsi"/>
                <w:b/>
                <w:bCs/>
                <w:sz w:val="20"/>
                <w:szCs w:val="20"/>
              </w:rPr>
            </w:pPr>
          </w:p>
        </w:tc>
        <w:tc>
          <w:tcPr>
            <w:tcW w:w="1350" w:type="pct"/>
            <w:shd w:val="clear" w:color="auto" w:fill="auto"/>
            <w:tcMar>
              <w:left w:w="72" w:type="dxa"/>
              <w:right w:w="72" w:type="dxa"/>
            </w:tcMar>
            <w:vAlign w:val="center"/>
          </w:tcPr>
          <w:p w14:paraId="29B5D11B"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Filtration</w:t>
            </w:r>
          </w:p>
        </w:tc>
        <w:tc>
          <w:tcPr>
            <w:tcW w:w="681" w:type="pct"/>
            <w:shd w:val="clear" w:color="auto" w:fill="auto"/>
            <w:tcMar>
              <w:left w:w="72" w:type="dxa"/>
              <w:right w:w="72" w:type="dxa"/>
            </w:tcMar>
          </w:tcPr>
          <w:p w14:paraId="3F23B700" w14:textId="20781E24"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method</w:t>
            </w:r>
          </w:p>
        </w:tc>
        <w:tc>
          <w:tcPr>
            <w:tcW w:w="1352" w:type="pct"/>
            <w:shd w:val="clear" w:color="auto" w:fill="auto"/>
            <w:tcMar>
              <w:left w:w="72" w:type="dxa"/>
              <w:right w:w="72" w:type="dxa"/>
            </w:tcMar>
            <w:vAlign w:val="center"/>
          </w:tcPr>
          <w:p w14:paraId="58304BB2"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Filtration of particulates and aerosols</w:t>
            </w:r>
          </w:p>
        </w:tc>
      </w:tr>
      <w:tr w:rsidR="00D76EA4" w:rsidRPr="0022140C" w14:paraId="177F044F" w14:textId="77777777" w:rsidTr="00D76EA4">
        <w:trPr>
          <w:trHeight w:val="332"/>
          <w:jc w:val="center"/>
        </w:trPr>
        <w:tc>
          <w:tcPr>
            <w:tcW w:w="387" w:type="pct"/>
            <w:vMerge/>
            <w:shd w:val="clear" w:color="auto" w:fill="B8CCE4"/>
            <w:tcMar>
              <w:left w:w="72" w:type="dxa"/>
              <w:right w:w="72" w:type="dxa"/>
            </w:tcMar>
          </w:tcPr>
          <w:p w14:paraId="34446E06"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403DA310"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17A57036" w14:textId="77777777" w:rsidR="00941A0B" w:rsidRPr="0022140C" w:rsidRDefault="00941A0B" w:rsidP="00941A0B">
            <w:pPr>
              <w:spacing w:before="20" w:after="20"/>
              <w:jc w:val="center"/>
              <w:rPr>
                <w:rFonts w:asciiTheme="minorHAnsi" w:eastAsia="Calibri" w:hAnsiTheme="minorHAnsi" w:cstheme="minorHAnsi"/>
                <w:b/>
                <w:bCs/>
                <w:sz w:val="20"/>
                <w:szCs w:val="20"/>
              </w:rPr>
            </w:pPr>
          </w:p>
        </w:tc>
        <w:tc>
          <w:tcPr>
            <w:tcW w:w="1350" w:type="pct"/>
            <w:shd w:val="clear" w:color="auto" w:fill="auto"/>
            <w:tcMar>
              <w:left w:w="72" w:type="dxa"/>
              <w:right w:w="72" w:type="dxa"/>
            </w:tcMar>
            <w:vAlign w:val="center"/>
          </w:tcPr>
          <w:p w14:paraId="40CE8176"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Sequestration and absorption</w:t>
            </w:r>
          </w:p>
        </w:tc>
        <w:tc>
          <w:tcPr>
            <w:tcW w:w="681" w:type="pct"/>
            <w:shd w:val="clear" w:color="auto" w:fill="auto"/>
            <w:tcMar>
              <w:left w:w="72" w:type="dxa"/>
              <w:right w:w="72" w:type="dxa"/>
            </w:tcMar>
          </w:tcPr>
          <w:p w14:paraId="4D496E66" w14:textId="329FD262"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method</w:t>
            </w:r>
          </w:p>
        </w:tc>
        <w:tc>
          <w:tcPr>
            <w:tcW w:w="1352" w:type="pct"/>
            <w:shd w:val="clear" w:color="auto" w:fill="auto"/>
            <w:tcMar>
              <w:left w:w="72" w:type="dxa"/>
              <w:right w:w="72" w:type="dxa"/>
            </w:tcMar>
            <w:vAlign w:val="center"/>
          </w:tcPr>
          <w:p w14:paraId="151D136D" w14:textId="74BC3C0E"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 xml:space="preserve">Sequestration of nutrients in organic sediments, odor removal </w:t>
            </w:r>
          </w:p>
        </w:tc>
      </w:tr>
      <w:tr w:rsidR="00D76EA4" w:rsidRPr="0022140C" w14:paraId="3918F492" w14:textId="77777777" w:rsidTr="00D76EA4">
        <w:trPr>
          <w:jc w:val="center"/>
        </w:trPr>
        <w:tc>
          <w:tcPr>
            <w:tcW w:w="387" w:type="pct"/>
            <w:vMerge/>
            <w:shd w:val="clear" w:color="auto" w:fill="B8CCE4"/>
            <w:tcMar>
              <w:left w:w="72" w:type="dxa"/>
              <w:right w:w="72" w:type="dxa"/>
            </w:tcMar>
          </w:tcPr>
          <w:p w14:paraId="7ED4F7A7" w14:textId="77777777" w:rsidR="00AE759F" w:rsidRPr="0022140C" w:rsidRDefault="00AE759F" w:rsidP="00D71D39">
            <w:pPr>
              <w:spacing w:before="20" w:after="20"/>
              <w:jc w:val="left"/>
              <w:rPr>
                <w:rFonts w:asciiTheme="minorHAnsi" w:eastAsia="Calibri" w:hAnsiTheme="minorHAnsi" w:cstheme="minorHAnsi"/>
                <w:sz w:val="20"/>
                <w:szCs w:val="20"/>
              </w:rPr>
            </w:pPr>
          </w:p>
        </w:tc>
        <w:tc>
          <w:tcPr>
            <w:tcW w:w="592" w:type="pct"/>
            <w:vMerge w:val="restart"/>
            <w:shd w:val="clear" w:color="auto" w:fill="auto"/>
            <w:tcMar>
              <w:left w:w="72" w:type="dxa"/>
              <w:right w:w="72" w:type="dxa"/>
            </w:tcMar>
            <w:vAlign w:val="center"/>
          </w:tcPr>
          <w:p w14:paraId="4B2DC145" w14:textId="77777777" w:rsidR="00AE759F" w:rsidRPr="0022140C" w:rsidRDefault="00AE759F" w:rsidP="00D71D39">
            <w:pPr>
              <w:spacing w:before="20" w:after="20"/>
              <w:jc w:val="center"/>
              <w:rPr>
                <w:rFonts w:asciiTheme="minorHAnsi" w:eastAsia="Calibri" w:hAnsiTheme="minorHAnsi" w:cstheme="minorHAnsi"/>
                <w:b/>
                <w:bCs/>
                <w:w w:val="80"/>
              </w:rPr>
            </w:pPr>
            <w:r w:rsidRPr="0022140C">
              <w:rPr>
                <w:rFonts w:asciiTheme="minorHAnsi" w:eastAsia="Calibri" w:hAnsiTheme="minorHAnsi" w:cstheme="minorHAnsi"/>
                <w:b/>
                <w:bCs/>
                <w:w w:val="80"/>
              </w:rPr>
              <w:t>Flow regulation</w:t>
            </w:r>
          </w:p>
        </w:tc>
        <w:tc>
          <w:tcPr>
            <w:tcW w:w="638" w:type="pct"/>
            <w:vMerge w:val="restart"/>
            <w:shd w:val="clear" w:color="auto" w:fill="auto"/>
            <w:tcMar>
              <w:left w:w="72" w:type="dxa"/>
              <w:right w:w="72" w:type="dxa"/>
            </w:tcMar>
            <w:vAlign w:val="center"/>
          </w:tcPr>
          <w:p w14:paraId="355C5ACB" w14:textId="77777777" w:rsidR="00AE759F" w:rsidRPr="0022140C" w:rsidRDefault="00AE759F" w:rsidP="00D71D39">
            <w:pPr>
              <w:spacing w:before="20" w:after="20"/>
              <w:jc w:val="center"/>
              <w:rPr>
                <w:rFonts w:asciiTheme="minorHAnsi" w:eastAsia="Calibri" w:hAnsiTheme="minorHAnsi" w:cstheme="minorHAnsi"/>
                <w:b/>
                <w:bCs/>
                <w:sz w:val="20"/>
                <w:szCs w:val="20"/>
              </w:rPr>
            </w:pPr>
            <w:r w:rsidRPr="0022140C">
              <w:rPr>
                <w:rFonts w:asciiTheme="minorHAnsi" w:eastAsia="Calibri" w:hAnsiTheme="minorHAnsi" w:cstheme="minorHAnsi"/>
                <w:b/>
                <w:bCs/>
                <w:w w:val="80"/>
                <w:sz w:val="20"/>
                <w:szCs w:val="20"/>
              </w:rPr>
              <w:t>Air flow regulation</w:t>
            </w:r>
          </w:p>
        </w:tc>
        <w:tc>
          <w:tcPr>
            <w:tcW w:w="1350" w:type="pct"/>
            <w:shd w:val="clear" w:color="auto" w:fill="auto"/>
            <w:tcMar>
              <w:left w:w="72" w:type="dxa"/>
              <w:right w:w="72" w:type="dxa"/>
            </w:tcMar>
            <w:vAlign w:val="center"/>
          </w:tcPr>
          <w:p w14:paraId="3313F8B6" w14:textId="77777777" w:rsidR="00AE759F" w:rsidRPr="0022140C" w:rsidRDefault="00AE759F"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Windbreaks, shelter belts</w:t>
            </w:r>
          </w:p>
        </w:tc>
        <w:tc>
          <w:tcPr>
            <w:tcW w:w="681" w:type="pct"/>
            <w:shd w:val="clear" w:color="auto" w:fill="auto"/>
            <w:tcMar>
              <w:left w:w="72" w:type="dxa"/>
              <w:right w:w="72" w:type="dxa"/>
            </w:tcMar>
            <w:vAlign w:val="center"/>
          </w:tcPr>
          <w:p w14:paraId="2039253A" w14:textId="1801980A" w:rsidR="00AE759F"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4B55E402" w14:textId="77777777" w:rsidR="00AE759F" w:rsidRPr="0022140C" w:rsidRDefault="00AE759F" w:rsidP="00D71D39">
            <w:pPr>
              <w:spacing w:before="20" w:after="20"/>
              <w:jc w:val="left"/>
              <w:rPr>
                <w:rFonts w:asciiTheme="minorHAnsi" w:eastAsia="Calibri" w:hAnsiTheme="minorHAnsi" w:cstheme="minorHAnsi"/>
                <w:sz w:val="20"/>
                <w:szCs w:val="20"/>
              </w:rPr>
            </w:pPr>
          </w:p>
        </w:tc>
      </w:tr>
      <w:tr w:rsidR="00D76EA4" w:rsidRPr="0022140C" w14:paraId="4AEF3031" w14:textId="77777777" w:rsidTr="00D76EA4">
        <w:trPr>
          <w:jc w:val="center"/>
        </w:trPr>
        <w:tc>
          <w:tcPr>
            <w:tcW w:w="387" w:type="pct"/>
            <w:vMerge/>
            <w:shd w:val="clear" w:color="auto" w:fill="B8CCE4"/>
            <w:tcMar>
              <w:left w:w="72" w:type="dxa"/>
              <w:right w:w="72" w:type="dxa"/>
            </w:tcMar>
          </w:tcPr>
          <w:p w14:paraId="0D6B68B2"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6C9C3E77"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41155836" w14:textId="77777777" w:rsidR="00941A0B" w:rsidRPr="0022140C" w:rsidRDefault="00941A0B" w:rsidP="00941A0B">
            <w:pPr>
              <w:spacing w:before="20" w:after="20"/>
              <w:jc w:val="center"/>
              <w:rPr>
                <w:rFonts w:asciiTheme="minorHAnsi" w:eastAsia="Calibri" w:hAnsiTheme="minorHAnsi" w:cstheme="minorHAnsi"/>
                <w:b/>
                <w:bCs/>
                <w:sz w:val="20"/>
                <w:szCs w:val="20"/>
              </w:rPr>
            </w:pPr>
          </w:p>
        </w:tc>
        <w:tc>
          <w:tcPr>
            <w:tcW w:w="1350" w:type="pct"/>
            <w:shd w:val="clear" w:color="auto" w:fill="auto"/>
            <w:tcMar>
              <w:left w:w="72" w:type="dxa"/>
              <w:right w:w="72" w:type="dxa"/>
            </w:tcMar>
            <w:vAlign w:val="center"/>
          </w:tcPr>
          <w:p w14:paraId="6AE5E88E"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Ventilation</w:t>
            </w:r>
          </w:p>
        </w:tc>
        <w:tc>
          <w:tcPr>
            <w:tcW w:w="681" w:type="pct"/>
            <w:shd w:val="clear" w:color="auto" w:fill="auto"/>
            <w:tcMar>
              <w:left w:w="72" w:type="dxa"/>
              <w:right w:w="72" w:type="dxa"/>
            </w:tcMar>
          </w:tcPr>
          <w:p w14:paraId="111780BB" w14:textId="2076467F"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4DB24433" w14:textId="77777777" w:rsidR="00941A0B" w:rsidRPr="0022140C" w:rsidRDefault="00941A0B" w:rsidP="00941A0B">
            <w:pPr>
              <w:spacing w:before="20" w:after="20"/>
              <w:jc w:val="left"/>
              <w:rPr>
                <w:rFonts w:asciiTheme="minorHAnsi" w:eastAsia="Calibri" w:hAnsiTheme="minorHAnsi" w:cstheme="minorHAnsi"/>
                <w:sz w:val="20"/>
                <w:szCs w:val="20"/>
              </w:rPr>
            </w:pPr>
          </w:p>
        </w:tc>
      </w:tr>
      <w:tr w:rsidR="00D76EA4" w:rsidRPr="0022140C" w14:paraId="0C53BA5A" w14:textId="77777777" w:rsidTr="00D76EA4">
        <w:trPr>
          <w:jc w:val="center"/>
        </w:trPr>
        <w:tc>
          <w:tcPr>
            <w:tcW w:w="387" w:type="pct"/>
            <w:vMerge/>
            <w:shd w:val="clear" w:color="auto" w:fill="B8CCE4"/>
            <w:tcMar>
              <w:left w:w="72" w:type="dxa"/>
              <w:right w:w="72" w:type="dxa"/>
            </w:tcMar>
          </w:tcPr>
          <w:p w14:paraId="5518B592"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2FFA7FDA"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val="restart"/>
            <w:shd w:val="clear" w:color="auto" w:fill="auto"/>
            <w:tcMar>
              <w:left w:w="72" w:type="dxa"/>
              <w:right w:w="72" w:type="dxa"/>
            </w:tcMar>
            <w:vAlign w:val="center"/>
          </w:tcPr>
          <w:p w14:paraId="3807918F"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Water flow regulation</w:t>
            </w:r>
          </w:p>
        </w:tc>
        <w:tc>
          <w:tcPr>
            <w:tcW w:w="1350" w:type="pct"/>
            <w:shd w:val="clear" w:color="auto" w:fill="auto"/>
            <w:tcMar>
              <w:left w:w="72" w:type="dxa"/>
              <w:right w:w="72" w:type="dxa"/>
            </w:tcMar>
            <w:vAlign w:val="center"/>
          </w:tcPr>
          <w:p w14:paraId="1567D9BE"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Attenuation of runoff and discharge rates</w:t>
            </w:r>
          </w:p>
        </w:tc>
        <w:tc>
          <w:tcPr>
            <w:tcW w:w="681" w:type="pct"/>
            <w:shd w:val="clear" w:color="auto" w:fill="auto"/>
            <w:tcMar>
              <w:left w:w="72" w:type="dxa"/>
              <w:right w:w="72" w:type="dxa"/>
            </w:tcMar>
          </w:tcPr>
          <w:p w14:paraId="4C1909BE" w14:textId="3603662C"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77978EF1"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Woodlands, wetlands and their impact on discharge rates</w:t>
            </w:r>
          </w:p>
        </w:tc>
      </w:tr>
      <w:tr w:rsidR="00D76EA4" w:rsidRPr="0022140C" w14:paraId="37C2DAE0" w14:textId="77777777" w:rsidTr="00D76EA4">
        <w:trPr>
          <w:jc w:val="center"/>
        </w:trPr>
        <w:tc>
          <w:tcPr>
            <w:tcW w:w="387" w:type="pct"/>
            <w:vMerge/>
            <w:shd w:val="clear" w:color="auto" w:fill="B8CCE4"/>
            <w:tcMar>
              <w:left w:w="72" w:type="dxa"/>
              <w:right w:w="72" w:type="dxa"/>
            </w:tcMar>
          </w:tcPr>
          <w:p w14:paraId="0320B97C"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197872A9"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3CD3821B"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193325F2"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Water storage</w:t>
            </w:r>
          </w:p>
        </w:tc>
        <w:tc>
          <w:tcPr>
            <w:tcW w:w="681" w:type="pct"/>
            <w:shd w:val="clear" w:color="auto" w:fill="auto"/>
            <w:tcMar>
              <w:left w:w="72" w:type="dxa"/>
              <w:right w:w="72" w:type="dxa"/>
            </w:tcMar>
          </w:tcPr>
          <w:p w14:paraId="5A436A1D" w14:textId="55BFB892"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674AB306"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Irrigation water</w:t>
            </w:r>
          </w:p>
        </w:tc>
      </w:tr>
      <w:tr w:rsidR="00D76EA4" w:rsidRPr="0022140C" w14:paraId="0B0F0C72" w14:textId="77777777" w:rsidTr="00D76EA4">
        <w:trPr>
          <w:jc w:val="center"/>
        </w:trPr>
        <w:tc>
          <w:tcPr>
            <w:tcW w:w="387" w:type="pct"/>
            <w:vMerge/>
            <w:shd w:val="clear" w:color="auto" w:fill="B8CCE4"/>
            <w:tcMar>
              <w:left w:w="72" w:type="dxa"/>
              <w:right w:w="72" w:type="dxa"/>
            </w:tcMar>
          </w:tcPr>
          <w:p w14:paraId="49539A37"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27501DD4"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47950C6E"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3C0ABD90"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Sedimentation</w:t>
            </w:r>
          </w:p>
        </w:tc>
        <w:tc>
          <w:tcPr>
            <w:tcW w:w="681" w:type="pct"/>
            <w:shd w:val="clear" w:color="auto" w:fill="auto"/>
            <w:tcMar>
              <w:left w:w="72" w:type="dxa"/>
              <w:right w:w="72" w:type="dxa"/>
            </w:tcMar>
          </w:tcPr>
          <w:p w14:paraId="031722D8" w14:textId="445A5853"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29A070AB"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Navigation</w:t>
            </w:r>
          </w:p>
        </w:tc>
      </w:tr>
      <w:tr w:rsidR="00D76EA4" w:rsidRPr="0022140C" w14:paraId="64E3D44D" w14:textId="77777777" w:rsidTr="00D76EA4">
        <w:trPr>
          <w:jc w:val="center"/>
        </w:trPr>
        <w:tc>
          <w:tcPr>
            <w:tcW w:w="387" w:type="pct"/>
            <w:vMerge/>
            <w:shd w:val="clear" w:color="auto" w:fill="B8CCE4"/>
            <w:tcMar>
              <w:left w:w="72" w:type="dxa"/>
              <w:right w:w="72" w:type="dxa"/>
            </w:tcMar>
          </w:tcPr>
          <w:p w14:paraId="5B5D1DFF"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1E549C66"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2F00C9F3"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4C504166"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Attenuation of wave energy</w:t>
            </w:r>
          </w:p>
        </w:tc>
        <w:tc>
          <w:tcPr>
            <w:tcW w:w="681" w:type="pct"/>
            <w:shd w:val="clear" w:color="auto" w:fill="auto"/>
            <w:tcMar>
              <w:left w:w="72" w:type="dxa"/>
              <w:right w:w="72" w:type="dxa"/>
            </w:tcMar>
          </w:tcPr>
          <w:p w14:paraId="3DE9C2E4" w14:textId="3A86FA4A"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4BE680B1"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Mangroves</w:t>
            </w:r>
          </w:p>
        </w:tc>
      </w:tr>
      <w:tr w:rsidR="00D76EA4" w:rsidRPr="0022140C" w14:paraId="751FF281" w14:textId="77777777" w:rsidTr="00D76EA4">
        <w:trPr>
          <w:jc w:val="center"/>
        </w:trPr>
        <w:tc>
          <w:tcPr>
            <w:tcW w:w="387" w:type="pct"/>
            <w:vMerge/>
            <w:shd w:val="clear" w:color="auto" w:fill="B8CCE4"/>
            <w:tcMar>
              <w:left w:w="72" w:type="dxa"/>
              <w:right w:w="72" w:type="dxa"/>
            </w:tcMar>
          </w:tcPr>
          <w:p w14:paraId="13546B30"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28A0C26B"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val="restart"/>
            <w:shd w:val="clear" w:color="auto" w:fill="auto"/>
            <w:tcMar>
              <w:left w:w="72" w:type="dxa"/>
              <w:right w:w="72" w:type="dxa"/>
            </w:tcMar>
            <w:vAlign w:val="center"/>
          </w:tcPr>
          <w:p w14:paraId="3A4F3C44"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Mass flow regulation</w:t>
            </w:r>
          </w:p>
        </w:tc>
        <w:tc>
          <w:tcPr>
            <w:tcW w:w="1350" w:type="pct"/>
            <w:shd w:val="clear" w:color="auto" w:fill="auto"/>
            <w:tcMar>
              <w:left w:w="72" w:type="dxa"/>
              <w:right w:w="72" w:type="dxa"/>
            </w:tcMar>
            <w:vAlign w:val="center"/>
          </w:tcPr>
          <w:p w14:paraId="0CC7DBCA"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Erosion protection</w:t>
            </w:r>
          </w:p>
        </w:tc>
        <w:tc>
          <w:tcPr>
            <w:tcW w:w="681" w:type="pct"/>
            <w:shd w:val="clear" w:color="auto" w:fill="auto"/>
            <w:tcMar>
              <w:left w:w="72" w:type="dxa"/>
              <w:right w:w="72" w:type="dxa"/>
            </w:tcMar>
          </w:tcPr>
          <w:p w14:paraId="6A479B1D" w14:textId="21B93CDD"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5816935B"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Wetlands reducing discharge peak</w:t>
            </w:r>
          </w:p>
        </w:tc>
      </w:tr>
      <w:tr w:rsidR="00D76EA4" w:rsidRPr="0022140C" w14:paraId="0B38D430" w14:textId="77777777" w:rsidTr="00D76EA4">
        <w:trPr>
          <w:jc w:val="center"/>
        </w:trPr>
        <w:tc>
          <w:tcPr>
            <w:tcW w:w="387" w:type="pct"/>
            <w:vMerge/>
            <w:shd w:val="clear" w:color="auto" w:fill="B8CCE4"/>
            <w:tcMar>
              <w:left w:w="72" w:type="dxa"/>
              <w:right w:w="72" w:type="dxa"/>
            </w:tcMar>
          </w:tcPr>
          <w:p w14:paraId="65A74702"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5D5BF336"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2B8E5681"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0E995E52"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Avalanche protection</w:t>
            </w:r>
          </w:p>
        </w:tc>
        <w:tc>
          <w:tcPr>
            <w:tcW w:w="681" w:type="pct"/>
            <w:shd w:val="clear" w:color="auto" w:fill="auto"/>
            <w:tcMar>
              <w:left w:w="72" w:type="dxa"/>
              <w:right w:w="72" w:type="dxa"/>
            </w:tcMar>
          </w:tcPr>
          <w:p w14:paraId="2CC41FE5" w14:textId="4973FDC9"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7B085F31" w14:textId="23CCCDB1"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Stabili</w:t>
            </w:r>
            <w:r w:rsidR="005A4F03" w:rsidRPr="0022140C">
              <w:rPr>
                <w:rFonts w:asciiTheme="minorHAnsi" w:eastAsia="Calibri" w:hAnsiTheme="minorHAnsi" w:cstheme="minorHAnsi"/>
                <w:sz w:val="20"/>
                <w:szCs w:val="20"/>
              </w:rPr>
              <w:t>z</w:t>
            </w:r>
            <w:r w:rsidRPr="0022140C">
              <w:rPr>
                <w:rFonts w:asciiTheme="minorHAnsi" w:eastAsia="Calibri" w:hAnsiTheme="minorHAnsi" w:cstheme="minorHAnsi"/>
                <w:sz w:val="20"/>
                <w:szCs w:val="20"/>
              </w:rPr>
              <w:t>ation of mudflows, erosion protection (reduction)</w:t>
            </w:r>
          </w:p>
        </w:tc>
      </w:tr>
      <w:tr w:rsidR="00D76EA4" w:rsidRPr="0022140C" w14:paraId="4C1CFB7C" w14:textId="77777777" w:rsidTr="00D76EA4">
        <w:trPr>
          <w:jc w:val="center"/>
        </w:trPr>
        <w:tc>
          <w:tcPr>
            <w:tcW w:w="387" w:type="pct"/>
            <w:vMerge/>
            <w:shd w:val="clear" w:color="auto" w:fill="B8CCE4"/>
            <w:tcMar>
              <w:left w:w="72" w:type="dxa"/>
              <w:right w:w="72" w:type="dxa"/>
            </w:tcMar>
          </w:tcPr>
          <w:p w14:paraId="1E30F2CE"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val="restart"/>
            <w:shd w:val="clear" w:color="auto" w:fill="auto"/>
            <w:tcMar>
              <w:left w:w="72" w:type="dxa"/>
              <w:right w:w="72" w:type="dxa"/>
            </w:tcMar>
            <w:vAlign w:val="center"/>
          </w:tcPr>
          <w:p w14:paraId="56DF999C" w14:textId="77777777" w:rsidR="00941A0B" w:rsidRPr="0022140C" w:rsidRDefault="00941A0B" w:rsidP="00941A0B">
            <w:pPr>
              <w:spacing w:before="20" w:after="20"/>
              <w:jc w:val="center"/>
              <w:rPr>
                <w:rFonts w:asciiTheme="minorHAnsi" w:eastAsia="Calibri" w:hAnsiTheme="minorHAnsi" w:cstheme="minorHAnsi"/>
                <w:b/>
                <w:bCs/>
                <w:w w:val="80"/>
              </w:rPr>
            </w:pPr>
            <w:r w:rsidRPr="0022140C">
              <w:rPr>
                <w:rFonts w:asciiTheme="minorHAnsi" w:eastAsia="Calibri" w:hAnsiTheme="minorHAnsi" w:cstheme="minorHAnsi"/>
                <w:b/>
                <w:bCs/>
                <w:w w:val="80"/>
              </w:rPr>
              <w:t>Regulation of physical environment</w:t>
            </w:r>
          </w:p>
        </w:tc>
        <w:tc>
          <w:tcPr>
            <w:tcW w:w="638" w:type="pct"/>
            <w:vMerge w:val="restart"/>
            <w:shd w:val="clear" w:color="auto" w:fill="auto"/>
            <w:tcMar>
              <w:left w:w="72" w:type="dxa"/>
              <w:right w:w="72" w:type="dxa"/>
            </w:tcMar>
            <w:vAlign w:val="center"/>
          </w:tcPr>
          <w:p w14:paraId="5B14C82B"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Atmospheric regulation</w:t>
            </w:r>
          </w:p>
        </w:tc>
        <w:tc>
          <w:tcPr>
            <w:tcW w:w="1350" w:type="pct"/>
            <w:shd w:val="clear" w:color="auto" w:fill="auto"/>
            <w:tcMar>
              <w:left w:w="72" w:type="dxa"/>
              <w:right w:w="72" w:type="dxa"/>
            </w:tcMar>
            <w:vAlign w:val="center"/>
          </w:tcPr>
          <w:p w14:paraId="474FF2EF"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Global climate regulation (incl. C-sequestration)</w:t>
            </w:r>
          </w:p>
        </w:tc>
        <w:tc>
          <w:tcPr>
            <w:tcW w:w="681" w:type="pct"/>
            <w:shd w:val="clear" w:color="auto" w:fill="auto"/>
            <w:tcMar>
              <w:left w:w="72" w:type="dxa"/>
              <w:right w:w="72" w:type="dxa"/>
            </w:tcMar>
          </w:tcPr>
          <w:p w14:paraId="6127A871" w14:textId="6B1E4A79"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4975ED4A"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Atmospheric composition, hydrological cycle</w:t>
            </w:r>
          </w:p>
        </w:tc>
      </w:tr>
      <w:tr w:rsidR="00D76EA4" w:rsidRPr="0022140C" w14:paraId="562FB931" w14:textId="77777777" w:rsidTr="00D76EA4">
        <w:trPr>
          <w:jc w:val="center"/>
        </w:trPr>
        <w:tc>
          <w:tcPr>
            <w:tcW w:w="387" w:type="pct"/>
            <w:vMerge/>
            <w:shd w:val="clear" w:color="auto" w:fill="B8CCE4"/>
            <w:tcMar>
              <w:left w:w="72" w:type="dxa"/>
              <w:right w:w="72" w:type="dxa"/>
            </w:tcMar>
          </w:tcPr>
          <w:p w14:paraId="0EE8A874"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0E932CE8"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3F2E6DB0"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7332D59F"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Local &amp; regional climate regulation</w:t>
            </w:r>
          </w:p>
        </w:tc>
        <w:tc>
          <w:tcPr>
            <w:tcW w:w="681" w:type="pct"/>
            <w:shd w:val="clear" w:color="auto" w:fill="auto"/>
            <w:tcMar>
              <w:left w:w="72" w:type="dxa"/>
              <w:right w:w="72" w:type="dxa"/>
            </w:tcMar>
          </w:tcPr>
          <w:p w14:paraId="003A290E" w14:textId="3D4F35D1"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5245ADF7"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Modifying temperature, humidity and so on; maintenance of regional precipitation</w:t>
            </w:r>
          </w:p>
        </w:tc>
      </w:tr>
      <w:tr w:rsidR="00D76EA4" w:rsidRPr="0022140C" w14:paraId="62E5F758" w14:textId="77777777" w:rsidTr="00D76EA4">
        <w:trPr>
          <w:jc w:val="center"/>
        </w:trPr>
        <w:tc>
          <w:tcPr>
            <w:tcW w:w="387" w:type="pct"/>
            <w:vMerge/>
            <w:shd w:val="clear" w:color="auto" w:fill="B8CCE4"/>
            <w:tcMar>
              <w:left w:w="72" w:type="dxa"/>
              <w:right w:w="72" w:type="dxa"/>
            </w:tcMar>
          </w:tcPr>
          <w:p w14:paraId="7FE07A91"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61CB10D9"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val="restart"/>
            <w:shd w:val="clear" w:color="auto" w:fill="auto"/>
            <w:tcMar>
              <w:left w:w="72" w:type="dxa"/>
              <w:right w:w="72" w:type="dxa"/>
            </w:tcMar>
            <w:vAlign w:val="center"/>
          </w:tcPr>
          <w:p w14:paraId="46523E8E"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Water quality regulation</w:t>
            </w:r>
          </w:p>
        </w:tc>
        <w:tc>
          <w:tcPr>
            <w:tcW w:w="1350" w:type="pct"/>
            <w:shd w:val="clear" w:color="auto" w:fill="auto"/>
            <w:tcMar>
              <w:left w:w="72" w:type="dxa"/>
              <w:right w:w="72" w:type="dxa"/>
            </w:tcMar>
            <w:vAlign w:val="center"/>
          </w:tcPr>
          <w:p w14:paraId="5C36B2BD"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Water purification and oxygenation</w:t>
            </w:r>
          </w:p>
        </w:tc>
        <w:tc>
          <w:tcPr>
            <w:tcW w:w="681" w:type="pct"/>
            <w:shd w:val="clear" w:color="auto" w:fill="auto"/>
            <w:tcMar>
              <w:left w:w="72" w:type="dxa"/>
              <w:right w:w="72" w:type="dxa"/>
            </w:tcMar>
          </w:tcPr>
          <w:p w14:paraId="3973DEBE" w14:textId="31C6C2EB"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2D34EFF3"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Nutrient retention in buffer strips and so on, translocation of nutrients</w:t>
            </w:r>
          </w:p>
        </w:tc>
      </w:tr>
      <w:tr w:rsidR="00D76EA4" w:rsidRPr="0022140C" w14:paraId="02FBED7A" w14:textId="77777777" w:rsidTr="00D76EA4">
        <w:trPr>
          <w:jc w:val="center"/>
        </w:trPr>
        <w:tc>
          <w:tcPr>
            <w:tcW w:w="387" w:type="pct"/>
            <w:vMerge/>
            <w:shd w:val="clear" w:color="auto" w:fill="B8CCE4"/>
            <w:tcMar>
              <w:left w:w="72" w:type="dxa"/>
              <w:right w:w="72" w:type="dxa"/>
            </w:tcMar>
          </w:tcPr>
          <w:p w14:paraId="2B4EE268"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0C5077CA"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06104938"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39D58BBD"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Cooling water</w:t>
            </w:r>
          </w:p>
        </w:tc>
        <w:tc>
          <w:tcPr>
            <w:tcW w:w="681" w:type="pct"/>
            <w:shd w:val="clear" w:color="auto" w:fill="auto"/>
            <w:tcMar>
              <w:left w:w="72" w:type="dxa"/>
              <w:right w:w="72" w:type="dxa"/>
            </w:tcMar>
          </w:tcPr>
          <w:p w14:paraId="505E9372" w14:textId="499DFCE1"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574B68AF"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power production</w:t>
            </w:r>
          </w:p>
        </w:tc>
      </w:tr>
      <w:tr w:rsidR="00D76EA4" w:rsidRPr="0022140C" w14:paraId="1CF2F3DA" w14:textId="77777777" w:rsidTr="00D76EA4">
        <w:trPr>
          <w:jc w:val="center"/>
        </w:trPr>
        <w:tc>
          <w:tcPr>
            <w:tcW w:w="387" w:type="pct"/>
            <w:vMerge/>
            <w:shd w:val="clear" w:color="auto" w:fill="B8CCE4"/>
            <w:tcMar>
              <w:left w:w="72" w:type="dxa"/>
              <w:right w:w="72" w:type="dxa"/>
            </w:tcMar>
          </w:tcPr>
          <w:p w14:paraId="15D20404"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34F0C4C1"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val="restart"/>
            <w:shd w:val="clear" w:color="auto" w:fill="auto"/>
            <w:tcMar>
              <w:left w:w="72" w:type="dxa"/>
              <w:right w:w="72" w:type="dxa"/>
            </w:tcMar>
            <w:vAlign w:val="center"/>
          </w:tcPr>
          <w:p w14:paraId="13B8EC8B"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Pedogenesis and soil quality regulation</w:t>
            </w:r>
          </w:p>
        </w:tc>
        <w:tc>
          <w:tcPr>
            <w:tcW w:w="1350" w:type="pct"/>
            <w:shd w:val="clear" w:color="auto" w:fill="auto"/>
            <w:tcMar>
              <w:left w:w="72" w:type="dxa"/>
              <w:right w:w="72" w:type="dxa"/>
            </w:tcMar>
            <w:vAlign w:val="center"/>
          </w:tcPr>
          <w:p w14:paraId="38574E76"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Maintenance of soil fertility</w:t>
            </w:r>
          </w:p>
        </w:tc>
        <w:tc>
          <w:tcPr>
            <w:tcW w:w="681" w:type="pct"/>
            <w:shd w:val="clear" w:color="auto" w:fill="auto"/>
            <w:tcMar>
              <w:left w:w="72" w:type="dxa"/>
              <w:right w:w="72" w:type="dxa"/>
            </w:tcMar>
          </w:tcPr>
          <w:p w14:paraId="0869E707" w14:textId="58378D9C"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61D0A912"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Green mulches; n-fixing plants</w:t>
            </w:r>
          </w:p>
        </w:tc>
      </w:tr>
      <w:tr w:rsidR="00D76EA4" w:rsidRPr="0022140C" w14:paraId="18E033D4" w14:textId="77777777" w:rsidTr="00D76EA4">
        <w:trPr>
          <w:jc w:val="center"/>
        </w:trPr>
        <w:tc>
          <w:tcPr>
            <w:tcW w:w="387" w:type="pct"/>
            <w:vMerge/>
            <w:shd w:val="clear" w:color="auto" w:fill="B8CCE4"/>
            <w:tcMar>
              <w:left w:w="72" w:type="dxa"/>
              <w:right w:w="72" w:type="dxa"/>
            </w:tcMar>
          </w:tcPr>
          <w:p w14:paraId="2F81C3A5"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203B556E"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1F491130"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51252911"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Maintenance of soil structure</w:t>
            </w:r>
          </w:p>
        </w:tc>
        <w:tc>
          <w:tcPr>
            <w:tcW w:w="681" w:type="pct"/>
            <w:shd w:val="clear" w:color="auto" w:fill="auto"/>
            <w:tcMar>
              <w:left w:w="72" w:type="dxa"/>
              <w:right w:w="72" w:type="dxa"/>
            </w:tcMar>
          </w:tcPr>
          <w:p w14:paraId="19A547B8" w14:textId="533FE761"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74BD2FD0"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Soil organism activity</w:t>
            </w:r>
          </w:p>
        </w:tc>
      </w:tr>
      <w:tr w:rsidR="00D76EA4" w:rsidRPr="0022140C" w14:paraId="6667A484" w14:textId="77777777" w:rsidTr="00D76EA4">
        <w:trPr>
          <w:jc w:val="center"/>
        </w:trPr>
        <w:tc>
          <w:tcPr>
            <w:tcW w:w="387" w:type="pct"/>
            <w:vMerge/>
            <w:shd w:val="clear" w:color="auto" w:fill="B8CCE4"/>
            <w:tcMar>
              <w:left w:w="72" w:type="dxa"/>
              <w:right w:w="72" w:type="dxa"/>
            </w:tcMar>
          </w:tcPr>
          <w:p w14:paraId="6C3109D4"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val="restart"/>
            <w:shd w:val="clear" w:color="auto" w:fill="auto"/>
            <w:tcMar>
              <w:left w:w="72" w:type="dxa"/>
              <w:right w:w="72" w:type="dxa"/>
            </w:tcMar>
            <w:vAlign w:val="center"/>
          </w:tcPr>
          <w:p w14:paraId="30530499" w14:textId="77777777" w:rsidR="00941A0B" w:rsidRPr="0022140C" w:rsidRDefault="00941A0B" w:rsidP="00941A0B">
            <w:pPr>
              <w:spacing w:before="20" w:after="20"/>
              <w:jc w:val="center"/>
              <w:rPr>
                <w:rFonts w:asciiTheme="minorHAnsi" w:eastAsia="Calibri" w:hAnsiTheme="minorHAnsi" w:cstheme="minorHAnsi"/>
                <w:b/>
                <w:bCs/>
                <w:w w:val="80"/>
              </w:rPr>
            </w:pPr>
            <w:r w:rsidRPr="0022140C">
              <w:rPr>
                <w:rFonts w:asciiTheme="minorHAnsi" w:eastAsia="Calibri" w:hAnsiTheme="minorHAnsi" w:cstheme="minorHAnsi"/>
                <w:b/>
                <w:bCs/>
                <w:w w:val="80"/>
              </w:rPr>
              <w:t>Regulation of biotic environment</w:t>
            </w:r>
          </w:p>
        </w:tc>
        <w:tc>
          <w:tcPr>
            <w:tcW w:w="638" w:type="pct"/>
            <w:vMerge w:val="restart"/>
            <w:shd w:val="clear" w:color="auto" w:fill="auto"/>
            <w:tcMar>
              <w:left w:w="72" w:type="dxa"/>
              <w:right w:w="72" w:type="dxa"/>
            </w:tcMar>
            <w:vAlign w:val="center"/>
          </w:tcPr>
          <w:p w14:paraId="7BE441B6"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Lifecycle maintenance &amp; habitat protection</w:t>
            </w:r>
          </w:p>
        </w:tc>
        <w:tc>
          <w:tcPr>
            <w:tcW w:w="1350" w:type="pct"/>
            <w:shd w:val="clear" w:color="auto" w:fill="auto"/>
            <w:tcMar>
              <w:left w:w="72" w:type="dxa"/>
              <w:right w:w="72" w:type="dxa"/>
            </w:tcMar>
            <w:vAlign w:val="center"/>
          </w:tcPr>
          <w:p w14:paraId="7EB9E50A"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Pollination</w:t>
            </w:r>
          </w:p>
        </w:tc>
        <w:tc>
          <w:tcPr>
            <w:tcW w:w="681" w:type="pct"/>
            <w:shd w:val="clear" w:color="auto" w:fill="auto"/>
            <w:tcMar>
              <w:left w:w="72" w:type="dxa"/>
              <w:right w:w="72" w:type="dxa"/>
            </w:tcMar>
          </w:tcPr>
          <w:p w14:paraId="3C94AFA3" w14:textId="6A2C92C3"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2F22D58F"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By plants and animals</w:t>
            </w:r>
          </w:p>
        </w:tc>
      </w:tr>
      <w:tr w:rsidR="00D76EA4" w:rsidRPr="0022140C" w14:paraId="4609DB5C" w14:textId="77777777" w:rsidTr="00D76EA4">
        <w:trPr>
          <w:jc w:val="center"/>
        </w:trPr>
        <w:tc>
          <w:tcPr>
            <w:tcW w:w="387" w:type="pct"/>
            <w:vMerge/>
            <w:shd w:val="clear" w:color="auto" w:fill="B8CCE4"/>
            <w:tcMar>
              <w:left w:w="72" w:type="dxa"/>
              <w:right w:w="72" w:type="dxa"/>
            </w:tcMar>
          </w:tcPr>
          <w:p w14:paraId="311F466D"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17DDA1B6"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2C917BFD"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644E6D94"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Seed dispersal</w:t>
            </w:r>
          </w:p>
        </w:tc>
        <w:tc>
          <w:tcPr>
            <w:tcW w:w="681" w:type="pct"/>
            <w:shd w:val="clear" w:color="auto" w:fill="auto"/>
            <w:tcMar>
              <w:left w:w="72" w:type="dxa"/>
              <w:right w:w="72" w:type="dxa"/>
            </w:tcMar>
          </w:tcPr>
          <w:p w14:paraId="2FCEAA59" w14:textId="6C37419F"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2669DB2C"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By plants and animals</w:t>
            </w:r>
          </w:p>
        </w:tc>
      </w:tr>
      <w:tr w:rsidR="00D76EA4" w:rsidRPr="0022140C" w14:paraId="3D69CC6A" w14:textId="77777777" w:rsidTr="00D76EA4">
        <w:trPr>
          <w:jc w:val="center"/>
        </w:trPr>
        <w:tc>
          <w:tcPr>
            <w:tcW w:w="387" w:type="pct"/>
            <w:vMerge/>
            <w:shd w:val="clear" w:color="auto" w:fill="B8CCE4"/>
            <w:tcMar>
              <w:left w:w="72" w:type="dxa"/>
              <w:right w:w="72" w:type="dxa"/>
            </w:tcMar>
          </w:tcPr>
          <w:p w14:paraId="033130FE"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11312837"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shd w:val="clear" w:color="auto" w:fill="auto"/>
            <w:tcMar>
              <w:left w:w="72" w:type="dxa"/>
              <w:right w:w="72" w:type="dxa"/>
            </w:tcMar>
            <w:vAlign w:val="center"/>
          </w:tcPr>
          <w:p w14:paraId="25E07258"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Pest and disease control</w:t>
            </w:r>
          </w:p>
        </w:tc>
        <w:tc>
          <w:tcPr>
            <w:tcW w:w="1350" w:type="pct"/>
            <w:shd w:val="clear" w:color="auto" w:fill="auto"/>
            <w:tcMar>
              <w:left w:w="72" w:type="dxa"/>
              <w:right w:w="72" w:type="dxa"/>
            </w:tcMar>
            <w:vAlign w:val="center"/>
          </w:tcPr>
          <w:p w14:paraId="2E8F5277"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Biological control mechanisms</w:t>
            </w:r>
          </w:p>
        </w:tc>
        <w:tc>
          <w:tcPr>
            <w:tcW w:w="681" w:type="pct"/>
            <w:shd w:val="clear" w:color="auto" w:fill="auto"/>
            <w:tcMar>
              <w:left w:w="72" w:type="dxa"/>
              <w:right w:w="72" w:type="dxa"/>
            </w:tcMar>
          </w:tcPr>
          <w:p w14:paraId="4B5B776C" w14:textId="2C4FB300"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0F013C0F"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By plants and animals, control of pathogens</w:t>
            </w:r>
          </w:p>
        </w:tc>
      </w:tr>
      <w:tr w:rsidR="00D76EA4" w:rsidRPr="0022140C" w14:paraId="2653F9E6" w14:textId="77777777" w:rsidTr="00D76EA4">
        <w:trPr>
          <w:jc w:val="center"/>
        </w:trPr>
        <w:tc>
          <w:tcPr>
            <w:tcW w:w="387" w:type="pct"/>
            <w:vMerge/>
            <w:shd w:val="clear" w:color="auto" w:fill="B8CCE4"/>
            <w:tcMar>
              <w:left w:w="72" w:type="dxa"/>
              <w:right w:w="72" w:type="dxa"/>
            </w:tcMar>
          </w:tcPr>
          <w:p w14:paraId="1ED3C47E"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3D25E247"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shd w:val="clear" w:color="auto" w:fill="auto"/>
            <w:tcMar>
              <w:left w:w="72" w:type="dxa"/>
              <w:right w:w="72" w:type="dxa"/>
            </w:tcMar>
            <w:vAlign w:val="center"/>
          </w:tcPr>
          <w:p w14:paraId="716682B9"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Gene pool protection</w:t>
            </w:r>
          </w:p>
        </w:tc>
        <w:tc>
          <w:tcPr>
            <w:tcW w:w="1350" w:type="pct"/>
            <w:shd w:val="clear" w:color="auto" w:fill="auto"/>
            <w:tcMar>
              <w:left w:w="72" w:type="dxa"/>
              <w:right w:w="72" w:type="dxa"/>
            </w:tcMar>
            <w:vAlign w:val="center"/>
          </w:tcPr>
          <w:p w14:paraId="04B1F79C"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Maintaining nursery populations</w:t>
            </w:r>
          </w:p>
        </w:tc>
        <w:tc>
          <w:tcPr>
            <w:tcW w:w="681" w:type="pct"/>
            <w:shd w:val="clear" w:color="auto" w:fill="auto"/>
            <w:tcMar>
              <w:left w:w="72" w:type="dxa"/>
              <w:right w:w="72" w:type="dxa"/>
            </w:tcMar>
          </w:tcPr>
          <w:p w14:paraId="3A74CDA6" w14:textId="05AE8AF2"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process</w:t>
            </w:r>
          </w:p>
        </w:tc>
        <w:tc>
          <w:tcPr>
            <w:tcW w:w="1352" w:type="pct"/>
            <w:shd w:val="clear" w:color="auto" w:fill="auto"/>
            <w:tcMar>
              <w:left w:w="72" w:type="dxa"/>
              <w:right w:w="72" w:type="dxa"/>
            </w:tcMar>
            <w:vAlign w:val="center"/>
          </w:tcPr>
          <w:p w14:paraId="2E023911"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Habitat refuges</w:t>
            </w:r>
          </w:p>
        </w:tc>
      </w:tr>
      <w:tr w:rsidR="00D76EA4" w:rsidRPr="0022140C" w14:paraId="06BCE818" w14:textId="77777777" w:rsidTr="00D76EA4">
        <w:trPr>
          <w:jc w:val="center"/>
        </w:trPr>
        <w:tc>
          <w:tcPr>
            <w:tcW w:w="387" w:type="pct"/>
            <w:vMerge w:val="restart"/>
            <w:shd w:val="clear" w:color="auto" w:fill="B8CCE4"/>
            <w:tcMar>
              <w:left w:w="72" w:type="dxa"/>
              <w:right w:w="72" w:type="dxa"/>
            </w:tcMar>
            <w:textDirection w:val="btLr"/>
            <w:vAlign w:val="center"/>
          </w:tcPr>
          <w:p w14:paraId="7EA6B349" w14:textId="77777777" w:rsidR="00AE759F" w:rsidRPr="0022140C" w:rsidRDefault="00AE759F" w:rsidP="00D71D39">
            <w:pPr>
              <w:spacing w:before="20" w:after="20"/>
              <w:ind w:left="113" w:right="113"/>
              <w:jc w:val="center"/>
              <w:rPr>
                <w:rFonts w:asciiTheme="minorHAnsi" w:eastAsia="Calibri" w:hAnsiTheme="minorHAnsi" w:cstheme="minorHAnsi"/>
                <w:b/>
                <w:bCs/>
                <w:sz w:val="20"/>
                <w:szCs w:val="20"/>
              </w:rPr>
            </w:pPr>
            <w:r w:rsidRPr="0022140C">
              <w:rPr>
                <w:rFonts w:asciiTheme="minorHAnsi" w:eastAsia="Calibri" w:hAnsiTheme="minorHAnsi" w:cstheme="minorHAnsi"/>
                <w:b/>
                <w:bCs/>
                <w:sz w:val="20"/>
                <w:szCs w:val="20"/>
              </w:rPr>
              <w:t>Cultural</w:t>
            </w:r>
          </w:p>
        </w:tc>
        <w:tc>
          <w:tcPr>
            <w:tcW w:w="592" w:type="pct"/>
            <w:vMerge w:val="restart"/>
            <w:shd w:val="clear" w:color="auto" w:fill="FFFFFF" w:themeFill="background1"/>
            <w:tcMar>
              <w:left w:w="72" w:type="dxa"/>
              <w:right w:w="72" w:type="dxa"/>
            </w:tcMar>
            <w:vAlign w:val="center"/>
          </w:tcPr>
          <w:p w14:paraId="5C38E357" w14:textId="77777777" w:rsidR="00AE759F" w:rsidRPr="0022140C" w:rsidRDefault="00AE759F" w:rsidP="00D71D39">
            <w:pPr>
              <w:spacing w:before="20" w:after="20"/>
              <w:jc w:val="center"/>
              <w:rPr>
                <w:rFonts w:asciiTheme="minorHAnsi" w:eastAsia="Calibri" w:hAnsiTheme="minorHAnsi" w:cstheme="minorHAnsi"/>
                <w:b/>
                <w:bCs/>
                <w:w w:val="80"/>
              </w:rPr>
            </w:pPr>
            <w:r w:rsidRPr="0022140C">
              <w:rPr>
                <w:rFonts w:asciiTheme="minorHAnsi" w:eastAsia="Calibri" w:hAnsiTheme="minorHAnsi" w:cstheme="minorHAnsi"/>
                <w:b/>
                <w:bCs/>
                <w:w w:val="80"/>
              </w:rPr>
              <w:t>Symbolic</w:t>
            </w:r>
          </w:p>
        </w:tc>
        <w:tc>
          <w:tcPr>
            <w:tcW w:w="638" w:type="pct"/>
            <w:vMerge w:val="restart"/>
            <w:shd w:val="clear" w:color="auto" w:fill="FFFFFF" w:themeFill="background1"/>
            <w:tcMar>
              <w:left w:w="72" w:type="dxa"/>
              <w:right w:w="72" w:type="dxa"/>
            </w:tcMar>
            <w:vAlign w:val="center"/>
          </w:tcPr>
          <w:p w14:paraId="0D766922" w14:textId="77777777" w:rsidR="00AE759F" w:rsidRPr="0022140C" w:rsidRDefault="00AE759F" w:rsidP="00D71D39">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Aesthetic, Heritage</w:t>
            </w:r>
          </w:p>
        </w:tc>
        <w:tc>
          <w:tcPr>
            <w:tcW w:w="1350" w:type="pct"/>
            <w:shd w:val="clear" w:color="auto" w:fill="FFFFFF" w:themeFill="background1"/>
            <w:tcMar>
              <w:left w:w="72" w:type="dxa"/>
              <w:right w:w="72" w:type="dxa"/>
            </w:tcMar>
            <w:vAlign w:val="center"/>
          </w:tcPr>
          <w:p w14:paraId="12ABFFBE" w14:textId="77777777" w:rsidR="00AE759F" w:rsidRPr="0022140C" w:rsidRDefault="00AE759F"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Landscape character</w:t>
            </w:r>
          </w:p>
        </w:tc>
        <w:tc>
          <w:tcPr>
            <w:tcW w:w="681" w:type="pct"/>
            <w:shd w:val="clear" w:color="auto" w:fill="FFFFFF" w:themeFill="background1"/>
            <w:tcMar>
              <w:left w:w="72" w:type="dxa"/>
              <w:right w:w="72" w:type="dxa"/>
            </w:tcMar>
            <w:vAlign w:val="center"/>
          </w:tcPr>
          <w:p w14:paraId="6B7ECCF3" w14:textId="217D5167" w:rsidR="00AE759F"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FFFFFF" w:themeFill="background1"/>
            <w:tcMar>
              <w:left w:w="72" w:type="dxa"/>
              <w:right w:w="72" w:type="dxa"/>
            </w:tcMar>
            <w:vAlign w:val="center"/>
          </w:tcPr>
          <w:p w14:paraId="7A897791" w14:textId="77777777" w:rsidR="00AE759F" w:rsidRPr="0022140C" w:rsidRDefault="00AE759F"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Areas of outstanding natural beauty</w:t>
            </w:r>
          </w:p>
        </w:tc>
      </w:tr>
      <w:tr w:rsidR="00D76EA4" w:rsidRPr="0022140C" w14:paraId="38A13E2B" w14:textId="77777777" w:rsidTr="00D76EA4">
        <w:trPr>
          <w:jc w:val="center"/>
        </w:trPr>
        <w:tc>
          <w:tcPr>
            <w:tcW w:w="387" w:type="pct"/>
            <w:vMerge/>
            <w:shd w:val="clear" w:color="auto" w:fill="B8CCE4"/>
            <w:tcMar>
              <w:left w:w="72" w:type="dxa"/>
              <w:right w:w="72" w:type="dxa"/>
            </w:tcMar>
          </w:tcPr>
          <w:p w14:paraId="1820A249"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FFFFFF" w:themeFill="background1"/>
            <w:tcMar>
              <w:left w:w="72" w:type="dxa"/>
              <w:right w:w="72" w:type="dxa"/>
            </w:tcMar>
            <w:vAlign w:val="center"/>
          </w:tcPr>
          <w:p w14:paraId="36FE7B86"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FFFFFF" w:themeFill="background1"/>
            <w:tcMar>
              <w:left w:w="72" w:type="dxa"/>
              <w:right w:w="72" w:type="dxa"/>
            </w:tcMar>
            <w:vAlign w:val="center"/>
          </w:tcPr>
          <w:p w14:paraId="5BD59593"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FFFFFF" w:themeFill="background1"/>
            <w:tcMar>
              <w:left w:w="72" w:type="dxa"/>
              <w:right w:w="72" w:type="dxa"/>
            </w:tcMar>
            <w:vAlign w:val="center"/>
          </w:tcPr>
          <w:p w14:paraId="2BD816B3"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Cultural landscapes</w:t>
            </w:r>
          </w:p>
        </w:tc>
        <w:tc>
          <w:tcPr>
            <w:tcW w:w="681" w:type="pct"/>
            <w:shd w:val="clear" w:color="auto" w:fill="FFFFFF" w:themeFill="background1"/>
            <w:tcMar>
              <w:left w:w="72" w:type="dxa"/>
              <w:right w:w="72" w:type="dxa"/>
            </w:tcMar>
          </w:tcPr>
          <w:p w14:paraId="1BEB92E4" w14:textId="3B55044F"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FFFFFF" w:themeFill="background1"/>
            <w:tcMar>
              <w:left w:w="72" w:type="dxa"/>
              <w:right w:w="72" w:type="dxa"/>
            </w:tcMar>
            <w:vAlign w:val="center"/>
          </w:tcPr>
          <w:p w14:paraId="376F01B5"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Sense of place</w:t>
            </w:r>
          </w:p>
        </w:tc>
      </w:tr>
      <w:tr w:rsidR="00D76EA4" w:rsidRPr="0022140C" w14:paraId="56EEFAF1" w14:textId="77777777" w:rsidTr="00D76EA4">
        <w:trPr>
          <w:jc w:val="center"/>
        </w:trPr>
        <w:tc>
          <w:tcPr>
            <w:tcW w:w="387" w:type="pct"/>
            <w:vMerge/>
            <w:shd w:val="clear" w:color="auto" w:fill="B8CCE4"/>
            <w:tcMar>
              <w:left w:w="72" w:type="dxa"/>
              <w:right w:w="72" w:type="dxa"/>
            </w:tcMar>
          </w:tcPr>
          <w:p w14:paraId="1CDAC10E"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FFFFFF" w:themeFill="background1"/>
            <w:tcMar>
              <w:left w:w="72" w:type="dxa"/>
              <w:right w:w="72" w:type="dxa"/>
            </w:tcMar>
            <w:vAlign w:val="center"/>
          </w:tcPr>
          <w:p w14:paraId="0F2CE9DD"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val="restart"/>
            <w:shd w:val="clear" w:color="auto" w:fill="FFFFFF" w:themeFill="background1"/>
            <w:tcMar>
              <w:left w:w="72" w:type="dxa"/>
              <w:right w:w="72" w:type="dxa"/>
            </w:tcMar>
            <w:vAlign w:val="center"/>
          </w:tcPr>
          <w:p w14:paraId="49148A78"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Spiritual</w:t>
            </w:r>
          </w:p>
        </w:tc>
        <w:tc>
          <w:tcPr>
            <w:tcW w:w="1350" w:type="pct"/>
            <w:shd w:val="clear" w:color="auto" w:fill="FFFFFF" w:themeFill="background1"/>
            <w:tcMar>
              <w:left w:w="72" w:type="dxa"/>
              <w:right w:w="72" w:type="dxa"/>
            </w:tcMar>
            <w:vAlign w:val="center"/>
          </w:tcPr>
          <w:p w14:paraId="3410E680"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Wilderness. Naturalness</w:t>
            </w:r>
          </w:p>
        </w:tc>
        <w:tc>
          <w:tcPr>
            <w:tcW w:w="681" w:type="pct"/>
            <w:shd w:val="clear" w:color="auto" w:fill="FFFFFF" w:themeFill="background1"/>
            <w:tcMar>
              <w:left w:w="72" w:type="dxa"/>
              <w:right w:w="72" w:type="dxa"/>
            </w:tcMar>
          </w:tcPr>
          <w:p w14:paraId="07678C3A" w14:textId="721EB41E"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FFFFFF" w:themeFill="background1"/>
            <w:tcMar>
              <w:left w:w="72" w:type="dxa"/>
              <w:right w:w="72" w:type="dxa"/>
            </w:tcMar>
            <w:vAlign w:val="center"/>
          </w:tcPr>
          <w:p w14:paraId="2A7B4ABD"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Tranquility, isolation</w:t>
            </w:r>
          </w:p>
        </w:tc>
      </w:tr>
      <w:tr w:rsidR="00D76EA4" w:rsidRPr="0022140C" w14:paraId="7D56E140" w14:textId="77777777" w:rsidTr="00D76EA4">
        <w:trPr>
          <w:jc w:val="center"/>
        </w:trPr>
        <w:tc>
          <w:tcPr>
            <w:tcW w:w="387" w:type="pct"/>
            <w:vMerge/>
            <w:shd w:val="clear" w:color="auto" w:fill="B8CCE4"/>
            <w:tcMar>
              <w:left w:w="72" w:type="dxa"/>
              <w:right w:w="72" w:type="dxa"/>
            </w:tcMar>
          </w:tcPr>
          <w:p w14:paraId="291DD7ED"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FFFFFF" w:themeFill="background1"/>
            <w:tcMar>
              <w:left w:w="72" w:type="dxa"/>
              <w:right w:w="72" w:type="dxa"/>
            </w:tcMar>
            <w:vAlign w:val="center"/>
          </w:tcPr>
          <w:p w14:paraId="78F179E8"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FFFFFF" w:themeFill="background1"/>
            <w:tcMar>
              <w:left w:w="72" w:type="dxa"/>
              <w:right w:w="72" w:type="dxa"/>
            </w:tcMar>
            <w:vAlign w:val="center"/>
          </w:tcPr>
          <w:p w14:paraId="62DEBF2D"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FFFFFF" w:themeFill="background1"/>
            <w:tcMar>
              <w:left w:w="72" w:type="dxa"/>
              <w:right w:w="72" w:type="dxa"/>
            </w:tcMar>
            <w:vAlign w:val="center"/>
          </w:tcPr>
          <w:p w14:paraId="165911F8"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Sacred places or species</w:t>
            </w:r>
          </w:p>
        </w:tc>
        <w:tc>
          <w:tcPr>
            <w:tcW w:w="681" w:type="pct"/>
            <w:shd w:val="clear" w:color="auto" w:fill="FFFFFF" w:themeFill="background1"/>
            <w:tcMar>
              <w:left w:w="72" w:type="dxa"/>
              <w:right w:w="72" w:type="dxa"/>
            </w:tcMar>
          </w:tcPr>
          <w:p w14:paraId="72130ACB" w14:textId="17513022"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FFFFFF" w:themeFill="background1"/>
            <w:tcMar>
              <w:left w:w="72" w:type="dxa"/>
              <w:right w:w="72" w:type="dxa"/>
            </w:tcMar>
            <w:vAlign w:val="center"/>
          </w:tcPr>
          <w:p w14:paraId="5F91F452"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Woodland cemeteries, sky burials</w:t>
            </w:r>
          </w:p>
        </w:tc>
      </w:tr>
      <w:tr w:rsidR="00D76EA4" w:rsidRPr="0022140C" w14:paraId="4A1A4050" w14:textId="77777777" w:rsidTr="00D76EA4">
        <w:trPr>
          <w:jc w:val="center"/>
        </w:trPr>
        <w:tc>
          <w:tcPr>
            <w:tcW w:w="387" w:type="pct"/>
            <w:vMerge/>
            <w:shd w:val="clear" w:color="auto" w:fill="B8CCE4"/>
            <w:tcMar>
              <w:left w:w="72" w:type="dxa"/>
              <w:right w:w="72" w:type="dxa"/>
            </w:tcMar>
          </w:tcPr>
          <w:p w14:paraId="090C50EF"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val="restart"/>
            <w:shd w:val="clear" w:color="auto" w:fill="FFFFFF" w:themeFill="background1"/>
            <w:tcMar>
              <w:left w:w="72" w:type="dxa"/>
              <w:right w:w="72" w:type="dxa"/>
            </w:tcMar>
            <w:vAlign w:val="center"/>
          </w:tcPr>
          <w:p w14:paraId="38899DE4" w14:textId="77777777" w:rsidR="00941A0B" w:rsidRPr="0022140C" w:rsidRDefault="00941A0B" w:rsidP="00941A0B">
            <w:pPr>
              <w:spacing w:before="20" w:after="20"/>
              <w:jc w:val="center"/>
              <w:rPr>
                <w:rFonts w:asciiTheme="minorHAnsi" w:eastAsia="Calibri" w:hAnsiTheme="minorHAnsi" w:cstheme="minorHAnsi"/>
                <w:b/>
                <w:bCs/>
                <w:w w:val="80"/>
              </w:rPr>
            </w:pPr>
            <w:r w:rsidRPr="0022140C">
              <w:rPr>
                <w:rFonts w:asciiTheme="minorHAnsi" w:eastAsia="Calibri" w:hAnsiTheme="minorHAnsi" w:cstheme="minorHAnsi"/>
                <w:b/>
                <w:bCs/>
                <w:w w:val="80"/>
              </w:rPr>
              <w:t>Intellectual and Experiential</w:t>
            </w:r>
          </w:p>
        </w:tc>
        <w:tc>
          <w:tcPr>
            <w:tcW w:w="638" w:type="pct"/>
            <w:vMerge w:val="restart"/>
            <w:shd w:val="clear" w:color="auto" w:fill="FFFFFF" w:themeFill="background1"/>
            <w:tcMar>
              <w:left w:w="72" w:type="dxa"/>
              <w:right w:w="72" w:type="dxa"/>
            </w:tcMar>
            <w:vAlign w:val="center"/>
          </w:tcPr>
          <w:p w14:paraId="127B0F18"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Recreation and community activities</w:t>
            </w:r>
          </w:p>
        </w:tc>
        <w:tc>
          <w:tcPr>
            <w:tcW w:w="1350" w:type="pct"/>
            <w:shd w:val="clear" w:color="auto" w:fill="FFFFFF" w:themeFill="background1"/>
            <w:tcMar>
              <w:left w:w="72" w:type="dxa"/>
              <w:right w:w="72" w:type="dxa"/>
            </w:tcMar>
            <w:vAlign w:val="center"/>
          </w:tcPr>
          <w:p w14:paraId="15FEC857"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Charismatic or iconic wildlife or habitats</w:t>
            </w:r>
          </w:p>
        </w:tc>
        <w:tc>
          <w:tcPr>
            <w:tcW w:w="681" w:type="pct"/>
            <w:shd w:val="clear" w:color="auto" w:fill="FFFFFF" w:themeFill="background1"/>
            <w:tcMar>
              <w:left w:w="72" w:type="dxa"/>
              <w:right w:w="72" w:type="dxa"/>
            </w:tcMar>
          </w:tcPr>
          <w:p w14:paraId="6A58630E" w14:textId="255595C8"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FFFFFF" w:themeFill="background1"/>
            <w:tcMar>
              <w:left w:w="72" w:type="dxa"/>
              <w:right w:w="72" w:type="dxa"/>
            </w:tcMar>
            <w:vAlign w:val="center"/>
          </w:tcPr>
          <w:p w14:paraId="5BDD0BCB"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Bird or whale watching, conservation activities, volunteering</w:t>
            </w:r>
          </w:p>
        </w:tc>
      </w:tr>
      <w:tr w:rsidR="00D76EA4" w:rsidRPr="0022140C" w14:paraId="2710E74C" w14:textId="77777777" w:rsidTr="00D76EA4">
        <w:trPr>
          <w:jc w:val="center"/>
        </w:trPr>
        <w:tc>
          <w:tcPr>
            <w:tcW w:w="387" w:type="pct"/>
            <w:vMerge/>
            <w:shd w:val="clear" w:color="auto" w:fill="B8CCE4"/>
            <w:tcMar>
              <w:left w:w="72" w:type="dxa"/>
              <w:right w:w="72" w:type="dxa"/>
            </w:tcMar>
          </w:tcPr>
          <w:p w14:paraId="6C222789"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FFFFFF" w:themeFill="background1"/>
            <w:tcMar>
              <w:left w:w="72" w:type="dxa"/>
              <w:right w:w="72" w:type="dxa"/>
            </w:tcMar>
            <w:vAlign w:val="center"/>
          </w:tcPr>
          <w:p w14:paraId="755390E0"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FFFFFF" w:themeFill="background1"/>
            <w:tcMar>
              <w:left w:w="72" w:type="dxa"/>
              <w:right w:w="72" w:type="dxa"/>
            </w:tcMar>
            <w:vAlign w:val="center"/>
          </w:tcPr>
          <w:p w14:paraId="21E9E6F9"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FFFFFF" w:themeFill="background1"/>
            <w:tcMar>
              <w:left w:w="72" w:type="dxa"/>
              <w:right w:w="72" w:type="dxa"/>
            </w:tcMar>
            <w:vAlign w:val="center"/>
          </w:tcPr>
          <w:p w14:paraId="254EB334"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Prey for hunting or collecting</w:t>
            </w:r>
          </w:p>
        </w:tc>
        <w:tc>
          <w:tcPr>
            <w:tcW w:w="681" w:type="pct"/>
            <w:shd w:val="clear" w:color="auto" w:fill="FFFFFF" w:themeFill="background1"/>
            <w:tcMar>
              <w:left w:w="72" w:type="dxa"/>
              <w:right w:w="72" w:type="dxa"/>
            </w:tcMar>
          </w:tcPr>
          <w:p w14:paraId="573D9613" w14:textId="7DC28FAD"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FFFFFF" w:themeFill="background1"/>
            <w:tcMar>
              <w:left w:w="72" w:type="dxa"/>
              <w:right w:w="72" w:type="dxa"/>
            </w:tcMar>
            <w:vAlign w:val="center"/>
          </w:tcPr>
          <w:p w14:paraId="70B33BFA"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Angling, shooting, membership of environmental groups/ organ.</w:t>
            </w:r>
          </w:p>
        </w:tc>
      </w:tr>
      <w:tr w:rsidR="00D76EA4" w:rsidRPr="0022140C" w14:paraId="3A596197" w14:textId="77777777" w:rsidTr="00D76EA4">
        <w:trPr>
          <w:jc w:val="center"/>
        </w:trPr>
        <w:tc>
          <w:tcPr>
            <w:tcW w:w="387" w:type="pct"/>
            <w:vMerge/>
            <w:shd w:val="clear" w:color="auto" w:fill="B8CCE4"/>
            <w:tcMar>
              <w:left w:w="72" w:type="dxa"/>
              <w:right w:w="72" w:type="dxa"/>
            </w:tcMar>
          </w:tcPr>
          <w:p w14:paraId="4E8623A7"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FFFFFF" w:themeFill="background1"/>
            <w:tcMar>
              <w:left w:w="72" w:type="dxa"/>
              <w:right w:w="72" w:type="dxa"/>
            </w:tcMar>
            <w:vAlign w:val="center"/>
          </w:tcPr>
          <w:p w14:paraId="0B129DBB"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val="restart"/>
            <w:shd w:val="clear" w:color="auto" w:fill="FFFFFF" w:themeFill="background1"/>
            <w:tcMar>
              <w:left w:w="72" w:type="dxa"/>
              <w:right w:w="72" w:type="dxa"/>
            </w:tcMar>
            <w:vAlign w:val="center"/>
          </w:tcPr>
          <w:p w14:paraId="6439BD2A"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Information &amp; knowledge</w:t>
            </w:r>
          </w:p>
        </w:tc>
        <w:tc>
          <w:tcPr>
            <w:tcW w:w="1350" w:type="pct"/>
            <w:shd w:val="clear" w:color="auto" w:fill="FFFFFF" w:themeFill="background1"/>
            <w:tcMar>
              <w:left w:w="72" w:type="dxa"/>
              <w:right w:w="72" w:type="dxa"/>
            </w:tcMar>
            <w:vAlign w:val="center"/>
          </w:tcPr>
          <w:p w14:paraId="161AD0DF"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Scientific</w:t>
            </w:r>
          </w:p>
        </w:tc>
        <w:tc>
          <w:tcPr>
            <w:tcW w:w="681" w:type="pct"/>
            <w:shd w:val="clear" w:color="auto" w:fill="FFFFFF" w:themeFill="background1"/>
            <w:tcMar>
              <w:left w:w="72" w:type="dxa"/>
              <w:right w:w="72" w:type="dxa"/>
            </w:tcMar>
          </w:tcPr>
          <w:p w14:paraId="1DCBC1F9" w14:textId="53AD2DE9"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FFFFFF" w:themeFill="background1"/>
            <w:tcMar>
              <w:left w:w="72" w:type="dxa"/>
              <w:right w:w="72" w:type="dxa"/>
            </w:tcMar>
            <w:vAlign w:val="center"/>
          </w:tcPr>
          <w:p w14:paraId="2CDD2175"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Pollen record, tree ring record, genetic patterns</w:t>
            </w:r>
          </w:p>
        </w:tc>
      </w:tr>
      <w:tr w:rsidR="00D76EA4" w:rsidRPr="0022140C" w14:paraId="47876B51" w14:textId="77777777" w:rsidTr="00D76EA4">
        <w:trPr>
          <w:jc w:val="center"/>
        </w:trPr>
        <w:tc>
          <w:tcPr>
            <w:tcW w:w="387" w:type="pct"/>
            <w:vMerge/>
            <w:shd w:val="clear" w:color="auto" w:fill="B8CCE4"/>
            <w:tcMar>
              <w:left w:w="72" w:type="dxa"/>
              <w:right w:w="72" w:type="dxa"/>
            </w:tcMar>
          </w:tcPr>
          <w:p w14:paraId="1201C0C4" w14:textId="77777777" w:rsidR="00941A0B" w:rsidRPr="0022140C" w:rsidRDefault="00941A0B" w:rsidP="00941A0B">
            <w:pPr>
              <w:spacing w:before="20" w:after="20"/>
              <w:jc w:val="left"/>
              <w:rPr>
                <w:rFonts w:asciiTheme="minorHAnsi" w:eastAsia="Calibri" w:hAnsiTheme="minorHAnsi" w:cstheme="minorHAnsi"/>
                <w:sz w:val="20"/>
                <w:szCs w:val="20"/>
              </w:rPr>
            </w:pPr>
          </w:p>
        </w:tc>
        <w:tc>
          <w:tcPr>
            <w:tcW w:w="592" w:type="pct"/>
            <w:vMerge/>
            <w:shd w:val="clear" w:color="auto" w:fill="FFFFFF" w:themeFill="background1"/>
            <w:tcMar>
              <w:left w:w="72" w:type="dxa"/>
              <w:right w:w="72" w:type="dxa"/>
            </w:tcMar>
            <w:vAlign w:val="center"/>
          </w:tcPr>
          <w:p w14:paraId="684CC9AF" w14:textId="77777777" w:rsidR="00941A0B" w:rsidRPr="0022140C" w:rsidRDefault="00941A0B" w:rsidP="00941A0B">
            <w:pPr>
              <w:spacing w:before="20" w:after="20"/>
              <w:jc w:val="center"/>
              <w:rPr>
                <w:rFonts w:asciiTheme="minorHAnsi" w:eastAsia="Calibri" w:hAnsiTheme="minorHAnsi" w:cstheme="minorHAnsi"/>
                <w:b/>
                <w:bCs/>
                <w:w w:val="80"/>
              </w:rPr>
            </w:pPr>
          </w:p>
        </w:tc>
        <w:tc>
          <w:tcPr>
            <w:tcW w:w="638" w:type="pct"/>
            <w:vMerge/>
            <w:shd w:val="clear" w:color="auto" w:fill="FFFFFF" w:themeFill="background1"/>
            <w:tcMar>
              <w:left w:w="72" w:type="dxa"/>
              <w:right w:w="72" w:type="dxa"/>
            </w:tcMar>
            <w:vAlign w:val="center"/>
          </w:tcPr>
          <w:p w14:paraId="64E23E66" w14:textId="77777777" w:rsidR="00941A0B" w:rsidRPr="0022140C" w:rsidRDefault="00941A0B" w:rsidP="00941A0B">
            <w:pPr>
              <w:spacing w:before="20" w:after="20"/>
              <w:jc w:val="center"/>
              <w:rPr>
                <w:rFonts w:asciiTheme="minorHAnsi" w:eastAsia="Calibri" w:hAnsiTheme="minorHAnsi" w:cstheme="minorHAnsi"/>
                <w:b/>
                <w:bCs/>
                <w:w w:val="80"/>
                <w:sz w:val="20"/>
                <w:szCs w:val="20"/>
              </w:rPr>
            </w:pPr>
          </w:p>
        </w:tc>
        <w:tc>
          <w:tcPr>
            <w:tcW w:w="1350" w:type="pct"/>
            <w:shd w:val="clear" w:color="auto" w:fill="FFFFFF" w:themeFill="background1"/>
            <w:tcMar>
              <w:left w:w="72" w:type="dxa"/>
              <w:right w:w="72" w:type="dxa"/>
            </w:tcMar>
            <w:vAlign w:val="center"/>
          </w:tcPr>
          <w:p w14:paraId="5680CA9C" w14:textId="77777777"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Educational</w:t>
            </w:r>
          </w:p>
        </w:tc>
        <w:tc>
          <w:tcPr>
            <w:tcW w:w="681" w:type="pct"/>
            <w:shd w:val="clear" w:color="auto" w:fill="FFFFFF" w:themeFill="background1"/>
            <w:tcMar>
              <w:left w:w="72" w:type="dxa"/>
              <w:right w:w="72" w:type="dxa"/>
            </w:tcMar>
          </w:tcPr>
          <w:p w14:paraId="25E9B0AB" w14:textId="35F06B1F" w:rsidR="00941A0B" w:rsidRPr="0022140C" w:rsidRDefault="00941A0B"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FFFFFF" w:themeFill="background1"/>
            <w:tcMar>
              <w:left w:w="72" w:type="dxa"/>
              <w:right w:w="72" w:type="dxa"/>
            </w:tcMar>
            <w:vAlign w:val="center"/>
          </w:tcPr>
          <w:p w14:paraId="112B5C7A" w14:textId="587E4973" w:rsidR="00941A0B" w:rsidRPr="0022140C" w:rsidRDefault="00941A0B" w:rsidP="00941A0B">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Subject matter for wildlife program</w:t>
            </w:r>
            <w:r w:rsidR="005A4F03" w:rsidRPr="0022140C">
              <w:rPr>
                <w:rFonts w:asciiTheme="minorHAnsi" w:eastAsia="Calibri" w:hAnsiTheme="minorHAnsi" w:cstheme="minorHAnsi"/>
                <w:sz w:val="20"/>
                <w:szCs w:val="20"/>
              </w:rPr>
              <w:t>s</w:t>
            </w:r>
            <w:r w:rsidRPr="0022140C">
              <w:rPr>
                <w:rFonts w:asciiTheme="minorHAnsi" w:eastAsia="Calibri" w:hAnsiTheme="minorHAnsi" w:cstheme="minorHAnsi"/>
                <w:sz w:val="20"/>
                <w:szCs w:val="20"/>
              </w:rPr>
              <w:t xml:space="preserve"> and books and so on</w:t>
            </w:r>
          </w:p>
        </w:tc>
      </w:tr>
      <w:tr w:rsidR="00D76EA4" w:rsidRPr="0022140C" w14:paraId="5AF46486" w14:textId="77777777" w:rsidTr="00D76EA4">
        <w:trPr>
          <w:jc w:val="center"/>
        </w:trPr>
        <w:tc>
          <w:tcPr>
            <w:tcW w:w="387" w:type="pct"/>
            <w:vMerge w:val="restart"/>
            <w:shd w:val="clear" w:color="auto" w:fill="B8CCE4"/>
            <w:tcMar>
              <w:left w:w="72" w:type="dxa"/>
              <w:right w:w="72" w:type="dxa"/>
            </w:tcMar>
            <w:textDirection w:val="btLr"/>
            <w:vAlign w:val="center"/>
          </w:tcPr>
          <w:p w14:paraId="312CE8B4" w14:textId="77777777" w:rsidR="00AE759F" w:rsidRPr="0022140C" w:rsidRDefault="00AE759F" w:rsidP="00D71D39">
            <w:pPr>
              <w:spacing w:before="20" w:after="20"/>
              <w:ind w:left="113" w:right="113"/>
              <w:jc w:val="center"/>
              <w:rPr>
                <w:rFonts w:asciiTheme="minorHAnsi" w:eastAsia="Calibri" w:hAnsiTheme="minorHAnsi" w:cstheme="minorHAnsi"/>
                <w:b/>
                <w:bCs/>
                <w:sz w:val="20"/>
                <w:szCs w:val="20"/>
              </w:rPr>
            </w:pPr>
            <w:r w:rsidRPr="0022140C">
              <w:rPr>
                <w:rFonts w:asciiTheme="minorHAnsi" w:eastAsia="Calibri" w:hAnsiTheme="minorHAnsi" w:cstheme="minorHAnsi"/>
                <w:b/>
                <w:bCs/>
                <w:sz w:val="20"/>
                <w:szCs w:val="20"/>
              </w:rPr>
              <w:t>Provisioning</w:t>
            </w:r>
          </w:p>
        </w:tc>
        <w:tc>
          <w:tcPr>
            <w:tcW w:w="592" w:type="pct"/>
            <w:vMerge w:val="restart"/>
            <w:shd w:val="clear" w:color="auto" w:fill="auto"/>
            <w:tcMar>
              <w:left w:w="72" w:type="dxa"/>
              <w:right w:w="72" w:type="dxa"/>
            </w:tcMar>
            <w:vAlign w:val="center"/>
          </w:tcPr>
          <w:p w14:paraId="22E818E9" w14:textId="77777777" w:rsidR="00AE759F" w:rsidRPr="0022140C" w:rsidRDefault="00AE759F" w:rsidP="00D71D39">
            <w:pPr>
              <w:spacing w:before="20" w:after="20"/>
              <w:jc w:val="center"/>
              <w:rPr>
                <w:rFonts w:asciiTheme="minorHAnsi" w:eastAsia="Calibri" w:hAnsiTheme="minorHAnsi" w:cstheme="minorHAnsi"/>
                <w:b/>
                <w:bCs/>
                <w:w w:val="80"/>
              </w:rPr>
            </w:pPr>
            <w:r w:rsidRPr="0022140C">
              <w:rPr>
                <w:rFonts w:asciiTheme="minorHAnsi" w:eastAsia="Calibri" w:hAnsiTheme="minorHAnsi" w:cstheme="minorHAnsi"/>
                <w:b/>
                <w:bCs/>
                <w:w w:val="80"/>
              </w:rPr>
              <w:t>Nutrition</w:t>
            </w:r>
          </w:p>
        </w:tc>
        <w:tc>
          <w:tcPr>
            <w:tcW w:w="638" w:type="pct"/>
            <w:vMerge w:val="restart"/>
            <w:shd w:val="clear" w:color="auto" w:fill="auto"/>
            <w:tcMar>
              <w:left w:w="72" w:type="dxa"/>
              <w:right w:w="72" w:type="dxa"/>
            </w:tcMar>
            <w:vAlign w:val="center"/>
          </w:tcPr>
          <w:p w14:paraId="3D105C1D" w14:textId="77777777" w:rsidR="00AE759F" w:rsidRPr="0022140C" w:rsidRDefault="00AE759F" w:rsidP="00D71D39">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Terrestrial plant and animal</w:t>
            </w:r>
          </w:p>
        </w:tc>
        <w:tc>
          <w:tcPr>
            <w:tcW w:w="1350" w:type="pct"/>
            <w:shd w:val="clear" w:color="auto" w:fill="auto"/>
            <w:tcMar>
              <w:left w:w="72" w:type="dxa"/>
              <w:right w:w="72" w:type="dxa"/>
            </w:tcMar>
            <w:vAlign w:val="center"/>
          </w:tcPr>
          <w:p w14:paraId="37AAAA97" w14:textId="77777777" w:rsidR="00AE759F" w:rsidRPr="0022140C" w:rsidRDefault="00AE759F"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Commercial cropping</w:t>
            </w:r>
          </w:p>
        </w:tc>
        <w:tc>
          <w:tcPr>
            <w:tcW w:w="681" w:type="pct"/>
            <w:shd w:val="clear" w:color="auto" w:fill="auto"/>
            <w:tcMar>
              <w:left w:w="72" w:type="dxa"/>
              <w:right w:w="72" w:type="dxa"/>
            </w:tcMar>
            <w:vAlign w:val="center"/>
          </w:tcPr>
          <w:p w14:paraId="295F2578" w14:textId="5004CE95" w:rsidR="00AE759F"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crops</w:t>
            </w:r>
          </w:p>
        </w:tc>
        <w:tc>
          <w:tcPr>
            <w:tcW w:w="1352" w:type="pct"/>
            <w:shd w:val="clear" w:color="auto" w:fill="auto"/>
            <w:tcMar>
              <w:left w:w="72" w:type="dxa"/>
              <w:right w:w="72" w:type="dxa"/>
            </w:tcMar>
            <w:vAlign w:val="center"/>
          </w:tcPr>
          <w:p w14:paraId="422D326D" w14:textId="77777777" w:rsidR="00AE759F" w:rsidRPr="0022140C" w:rsidRDefault="00AE759F"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 xml:space="preserve">Cereals, vegetables, vines </w:t>
            </w:r>
            <w:r w:rsidR="00DA27FF" w:rsidRPr="0022140C">
              <w:rPr>
                <w:rFonts w:asciiTheme="minorHAnsi" w:eastAsia="Calibri" w:hAnsiTheme="minorHAnsi" w:cstheme="minorHAnsi"/>
                <w:sz w:val="20"/>
                <w:szCs w:val="20"/>
              </w:rPr>
              <w:t>and so on</w:t>
            </w:r>
          </w:p>
        </w:tc>
      </w:tr>
      <w:tr w:rsidR="00D76EA4" w:rsidRPr="0022140C" w14:paraId="4B48C374" w14:textId="77777777" w:rsidTr="00D76EA4">
        <w:trPr>
          <w:jc w:val="center"/>
        </w:trPr>
        <w:tc>
          <w:tcPr>
            <w:tcW w:w="387" w:type="pct"/>
            <w:vMerge/>
            <w:shd w:val="clear" w:color="auto" w:fill="B8CCE4"/>
            <w:tcMar>
              <w:left w:w="72" w:type="dxa"/>
              <w:right w:w="72" w:type="dxa"/>
            </w:tcMar>
          </w:tcPr>
          <w:p w14:paraId="6CC15C37"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50FBADA1"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6240D8DF"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6CCCC59D"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Subsistence cropping</w:t>
            </w:r>
          </w:p>
        </w:tc>
        <w:tc>
          <w:tcPr>
            <w:tcW w:w="681" w:type="pct"/>
            <w:shd w:val="clear" w:color="auto" w:fill="auto"/>
            <w:tcMar>
              <w:left w:w="72" w:type="dxa"/>
              <w:right w:w="72" w:type="dxa"/>
            </w:tcMar>
            <w:vAlign w:val="center"/>
          </w:tcPr>
          <w:p w14:paraId="06C619BD" w14:textId="2944F0C7" w:rsidR="00874639"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crops</w:t>
            </w:r>
          </w:p>
        </w:tc>
        <w:tc>
          <w:tcPr>
            <w:tcW w:w="1352" w:type="pct"/>
            <w:shd w:val="clear" w:color="auto" w:fill="auto"/>
            <w:tcMar>
              <w:left w:w="72" w:type="dxa"/>
              <w:right w:w="72" w:type="dxa"/>
            </w:tcMar>
            <w:vAlign w:val="center"/>
          </w:tcPr>
          <w:p w14:paraId="78D62B51"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Cereals, vegetables, vines and so on</w:t>
            </w:r>
          </w:p>
        </w:tc>
      </w:tr>
      <w:tr w:rsidR="00D76EA4" w:rsidRPr="0022140C" w14:paraId="444DC213" w14:textId="77777777" w:rsidTr="00D76EA4">
        <w:trPr>
          <w:jc w:val="center"/>
        </w:trPr>
        <w:tc>
          <w:tcPr>
            <w:tcW w:w="387" w:type="pct"/>
            <w:vMerge/>
            <w:shd w:val="clear" w:color="auto" w:fill="B8CCE4"/>
            <w:tcMar>
              <w:left w:w="72" w:type="dxa"/>
              <w:right w:w="72" w:type="dxa"/>
            </w:tcMar>
          </w:tcPr>
          <w:p w14:paraId="417F0AE3"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41D186D3"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1E2E16C2"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692BDC9A"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Commercial animal production</w:t>
            </w:r>
          </w:p>
        </w:tc>
        <w:tc>
          <w:tcPr>
            <w:tcW w:w="681" w:type="pct"/>
            <w:shd w:val="clear" w:color="auto" w:fill="auto"/>
            <w:tcMar>
              <w:left w:w="72" w:type="dxa"/>
              <w:right w:w="72" w:type="dxa"/>
            </w:tcMar>
            <w:vAlign w:val="center"/>
          </w:tcPr>
          <w:p w14:paraId="52BAEEC3" w14:textId="3771BDED" w:rsidR="00874639"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animal</w:t>
            </w:r>
          </w:p>
        </w:tc>
        <w:tc>
          <w:tcPr>
            <w:tcW w:w="1352" w:type="pct"/>
            <w:shd w:val="clear" w:color="auto" w:fill="auto"/>
            <w:tcMar>
              <w:left w:w="72" w:type="dxa"/>
              <w:right w:w="72" w:type="dxa"/>
            </w:tcMar>
            <w:vAlign w:val="center"/>
          </w:tcPr>
          <w:p w14:paraId="6866A17A"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Sheep, cattle for meat and dairy products</w:t>
            </w:r>
          </w:p>
        </w:tc>
      </w:tr>
      <w:tr w:rsidR="00D76EA4" w:rsidRPr="0022140C" w14:paraId="13A25F8D" w14:textId="77777777" w:rsidTr="00D76EA4">
        <w:trPr>
          <w:jc w:val="center"/>
        </w:trPr>
        <w:tc>
          <w:tcPr>
            <w:tcW w:w="387" w:type="pct"/>
            <w:vMerge/>
            <w:shd w:val="clear" w:color="auto" w:fill="B8CCE4"/>
            <w:tcMar>
              <w:left w:w="72" w:type="dxa"/>
              <w:right w:w="72" w:type="dxa"/>
            </w:tcMar>
          </w:tcPr>
          <w:p w14:paraId="761B3D4C"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0E0B8A1E"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6BBE5DF6"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0127A7FF"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Subsistence animal production</w:t>
            </w:r>
          </w:p>
        </w:tc>
        <w:tc>
          <w:tcPr>
            <w:tcW w:w="681" w:type="pct"/>
            <w:shd w:val="clear" w:color="auto" w:fill="auto"/>
            <w:tcMar>
              <w:left w:w="72" w:type="dxa"/>
              <w:right w:w="72" w:type="dxa"/>
            </w:tcMar>
            <w:vAlign w:val="center"/>
          </w:tcPr>
          <w:p w14:paraId="69649E67" w14:textId="4610B0AD" w:rsidR="00874639"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animal</w:t>
            </w:r>
          </w:p>
        </w:tc>
        <w:tc>
          <w:tcPr>
            <w:tcW w:w="1352" w:type="pct"/>
            <w:shd w:val="clear" w:color="auto" w:fill="auto"/>
            <w:tcMar>
              <w:left w:w="72" w:type="dxa"/>
              <w:right w:w="72" w:type="dxa"/>
            </w:tcMar>
            <w:vAlign w:val="center"/>
          </w:tcPr>
          <w:p w14:paraId="541DBB2C"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Sheep, cattle for meat and dairy products</w:t>
            </w:r>
          </w:p>
        </w:tc>
      </w:tr>
      <w:tr w:rsidR="00D76EA4" w:rsidRPr="0022140C" w14:paraId="4A98C005" w14:textId="77777777" w:rsidTr="00D76EA4">
        <w:trPr>
          <w:jc w:val="center"/>
        </w:trPr>
        <w:tc>
          <w:tcPr>
            <w:tcW w:w="387" w:type="pct"/>
            <w:vMerge/>
            <w:shd w:val="clear" w:color="auto" w:fill="B8CCE4"/>
            <w:tcMar>
              <w:left w:w="72" w:type="dxa"/>
              <w:right w:w="72" w:type="dxa"/>
            </w:tcMar>
          </w:tcPr>
          <w:p w14:paraId="57387286"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2B8E5167"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0DD5A447"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580BF2AF"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Harvesting wild plants and animals for food</w:t>
            </w:r>
          </w:p>
        </w:tc>
        <w:tc>
          <w:tcPr>
            <w:tcW w:w="681" w:type="pct"/>
            <w:shd w:val="clear" w:color="auto" w:fill="auto"/>
            <w:tcMar>
              <w:left w:w="72" w:type="dxa"/>
              <w:right w:w="72" w:type="dxa"/>
            </w:tcMar>
            <w:vAlign w:val="center"/>
          </w:tcPr>
          <w:p w14:paraId="5D6A1AEF" w14:textId="69CE0963" w:rsidR="00874639"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4A982A3A"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Berries, fungi and so on</w:t>
            </w:r>
          </w:p>
        </w:tc>
      </w:tr>
      <w:tr w:rsidR="00D76EA4" w:rsidRPr="0022140C" w14:paraId="76B2748F" w14:textId="77777777" w:rsidTr="00D76EA4">
        <w:trPr>
          <w:jc w:val="center"/>
        </w:trPr>
        <w:tc>
          <w:tcPr>
            <w:tcW w:w="387" w:type="pct"/>
            <w:vMerge/>
            <w:shd w:val="clear" w:color="auto" w:fill="B8CCE4"/>
            <w:tcMar>
              <w:left w:w="72" w:type="dxa"/>
              <w:right w:w="72" w:type="dxa"/>
            </w:tcMar>
          </w:tcPr>
          <w:p w14:paraId="610B6E8F"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0E9D4FA0"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val="restart"/>
            <w:shd w:val="clear" w:color="auto" w:fill="auto"/>
            <w:tcMar>
              <w:left w:w="72" w:type="dxa"/>
              <w:right w:w="72" w:type="dxa"/>
            </w:tcMar>
            <w:vAlign w:val="center"/>
          </w:tcPr>
          <w:p w14:paraId="44046146"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Freshwater plant and animal</w:t>
            </w:r>
          </w:p>
        </w:tc>
        <w:tc>
          <w:tcPr>
            <w:tcW w:w="1350" w:type="pct"/>
            <w:shd w:val="clear" w:color="auto" w:fill="auto"/>
            <w:tcMar>
              <w:left w:w="72" w:type="dxa"/>
              <w:right w:w="72" w:type="dxa"/>
            </w:tcMar>
            <w:vAlign w:val="center"/>
          </w:tcPr>
          <w:p w14:paraId="7714A473"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Commercial fishing (wild population)</w:t>
            </w:r>
          </w:p>
        </w:tc>
        <w:tc>
          <w:tcPr>
            <w:tcW w:w="681" w:type="pct"/>
            <w:shd w:val="clear" w:color="auto" w:fill="auto"/>
            <w:tcMar>
              <w:left w:w="72" w:type="dxa"/>
              <w:right w:w="72" w:type="dxa"/>
            </w:tcMar>
            <w:vAlign w:val="center"/>
          </w:tcPr>
          <w:p w14:paraId="6DF5D0CD" w14:textId="60340C49" w:rsidR="00874639"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fishery</w:t>
            </w:r>
          </w:p>
        </w:tc>
        <w:tc>
          <w:tcPr>
            <w:tcW w:w="1352" w:type="pct"/>
            <w:shd w:val="clear" w:color="auto" w:fill="auto"/>
            <w:tcMar>
              <w:left w:w="72" w:type="dxa"/>
              <w:right w:w="72" w:type="dxa"/>
            </w:tcMar>
            <w:vAlign w:val="center"/>
          </w:tcPr>
          <w:p w14:paraId="0A584096"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By species</w:t>
            </w:r>
          </w:p>
        </w:tc>
      </w:tr>
      <w:tr w:rsidR="00D76EA4" w:rsidRPr="0022140C" w14:paraId="26FBFB8F" w14:textId="77777777" w:rsidTr="00D76EA4">
        <w:trPr>
          <w:jc w:val="center"/>
        </w:trPr>
        <w:tc>
          <w:tcPr>
            <w:tcW w:w="387" w:type="pct"/>
            <w:vMerge/>
            <w:shd w:val="clear" w:color="auto" w:fill="B8CCE4"/>
            <w:tcMar>
              <w:left w:w="72" w:type="dxa"/>
              <w:right w:w="72" w:type="dxa"/>
            </w:tcMar>
          </w:tcPr>
          <w:p w14:paraId="372E8963"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0F596320" w14:textId="77777777" w:rsidR="005A4F03" w:rsidRPr="0022140C" w:rsidRDefault="005A4F03" w:rsidP="005A4F03">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733C7307" w14:textId="77777777" w:rsidR="005A4F03" w:rsidRPr="0022140C" w:rsidRDefault="005A4F03" w:rsidP="005A4F03">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7115BA6B"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Subsistence fishing</w:t>
            </w:r>
          </w:p>
        </w:tc>
        <w:tc>
          <w:tcPr>
            <w:tcW w:w="681" w:type="pct"/>
            <w:shd w:val="clear" w:color="auto" w:fill="auto"/>
            <w:tcMar>
              <w:left w:w="72" w:type="dxa"/>
              <w:right w:w="72" w:type="dxa"/>
            </w:tcMar>
          </w:tcPr>
          <w:p w14:paraId="699D83D8" w14:textId="381E586F"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fishery</w:t>
            </w:r>
          </w:p>
        </w:tc>
        <w:tc>
          <w:tcPr>
            <w:tcW w:w="1352" w:type="pct"/>
            <w:shd w:val="clear" w:color="auto" w:fill="auto"/>
            <w:tcMar>
              <w:left w:w="72" w:type="dxa"/>
              <w:right w:w="72" w:type="dxa"/>
            </w:tcMar>
            <w:vAlign w:val="center"/>
          </w:tcPr>
          <w:p w14:paraId="5AD7E1BD"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By species</w:t>
            </w:r>
          </w:p>
        </w:tc>
      </w:tr>
      <w:tr w:rsidR="00D76EA4" w:rsidRPr="0022140C" w14:paraId="25003957" w14:textId="77777777" w:rsidTr="00D76EA4">
        <w:trPr>
          <w:jc w:val="center"/>
        </w:trPr>
        <w:tc>
          <w:tcPr>
            <w:tcW w:w="387" w:type="pct"/>
            <w:vMerge/>
            <w:shd w:val="clear" w:color="auto" w:fill="B8CCE4"/>
            <w:tcMar>
              <w:left w:w="72" w:type="dxa"/>
              <w:right w:w="72" w:type="dxa"/>
            </w:tcMar>
          </w:tcPr>
          <w:p w14:paraId="2BEE6601"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73CC1205" w14:textId="77777777" w:rsidR="005A4F03" w:rsidRPr="0022140C" w:rsidRDefault="005A4F03" w:rsidP="005A4F03">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76DC4BF7" w14:textId="77777777" w:rsidR="005A4F03" w:rsidRPr="0022140C" w:rsidRDefault="005A4F03" w:rsidP="005A4F03">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7C5B3033"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Aquaculture</w:t>
            </w:r>
          </w:p>
        </w:tc>
        <w:tc>
          <w:tcPr>
            <w:tcW w:w="681" w:type="pct"/>
            <w:shd w:val="clear" w:color="auto" w:fill="auto"/>
            <w:tcMar>
              <w:left w:w="72" w:type="dxa"/>
              <w:right w:w="72" w:type="dxa"/>
            </w:tcMar>
          </w:tcPr>
          <w:p w14:paraId="5154FCE7" w14:textId="7089C8A1"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fishery</w:t>
            </w:r>
          </w:p>
        </w:tc>
        <w:tc>
          <w:tcPr>
            <w:tcW w:w="1352" w:type="pct"/>
            <w:shd w:val="clear" w:color="auto" w:fill="auto"/>
            <w:tcMar>
              <w:left w:w="72" w:type="dxa"/>
              <w:right w:w="72" w:type="dxa"/>
            </w:tcMar>
            <w:vAlign w:val="center"/>
          </w:tcPr>
          <w:p w14:paraId="447704CE"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By species</w:t>
            </w:r>
          </w:p>
        </w:tc>
      </w:tr>
      <w:tr w:rsidR="00D76EA4" w:rsidRPr="0022140C" w14:paraId="0999427A" w14:textId="77777777" w:rsidTr="00D76EA4">
        <w:trPr>
          <w:jc w:val="center"/>
        </w:trPr>
        <w:tc>
          <w:tcPr>
            <w:tcW w:w="387" w:type="pct"/>
            <w:vMerge/>
            <w:shd w:val="clear" w:color="auto" w:fill="B8CCE4"/>
            <w:tcMar>
              <w:left w:w="72" w:type="dxa"/>
              <w:right w:w="72" w:type="dxa"/>
            </w:tcMar>
          </w:tcPr>
          <w:p w14:paraId="14A484AB"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0682413B"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4E0D353F"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6BC0904B"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Harvesting fresh water plants for food</w:t>
            </w:r>
          </w:p>
        </w:tc>
        <w:tc>
          <w:tcPr>
            <w:tcW w:w="681" w:type="pct"/>
            <w:shd w:val="clear" w:color="auto" w:fill="auto"/>
            <w:tcMar>
              <w:left w:w="72" w:type="dxa"/>
              <w:right w:w="72" w:type="dxa"/>
            </w:tcMar>
            <w:vAlign w:val="center"/>
          </w:tcPr>
          <w:p w14:paraId="556C885A" w14:textId="26B0A683" w:rsidR="00874639"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3FB7CF52"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Water cress</w:t>
            </w:r>
          </w:p>
        </w:tc>
      </w:tr>
      <w:tr w:rsidR="00D76EA4" w:rsidRPr="0022140C" w14:paraId="3299533E" w14:textId="77777777" w:rsidTr="00D76EA4">
        <w:trPr>
          <w:jc w:val="center"/>
        </w:trPr>
        <w:tc>
          <w:tcPr>
            <w:tcW w:w="387" w:type="pct"/>
            <w:vMerge/>
            <w:shd w:val="clear" w:color="auto" w:fill="B8CCE4"/>
            <w:tcMar>
              <w:left w:w="72" w:type="dxa"/>
              <w:right w:w="72" w:type="dxa"/>
            </w:tcMar>
          </w:tcPr>
          <w:p w14:paraId="5797F2F3"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7B5029B1"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val="restart"/>
            <w:shd w:val="clear" w:color="auto" w:fill="auto"/>
            <w:tcMar>
              <w:left w:w="72" w:type="dxa"/>
              <w:right w:w="72" w:type="dxa"/>
            </w:tcMar>
            <w:vAlign w:val="center"/>
          </w:tcPr>
          <w:p w14:paraId="4D5C6E33"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Marine plant and animal</w:t>
            </w:r>
          </w:p>
        </w:tc>
        <w:tc>
          <w:tcPr>
            <w:tcW w:w="1350" w:type="pct"/>
            <w:shd w:val="clear" w:color="auto" w:fill="auto"/>
            <w:tcMar>
              <w:left w:w="72" w:type="dxa"/>
              <w:right w:w="72" w:type="dxa"/>
            </w:tcMar>
            <w:vAlign w:val="center"/>
          </w:tcPr>
          <w:p w14:paraId="6DFC80F4"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Commercial fishing (wild population)</w:t>
            </w:r>
          </w:p>
        </w:tc>
        <w:tc>
          <w:tcPr>
            <w:tcW w:w="681" w:type="pct"/>
            <w:shd w:val="clear" w:color="auto" w:fill="auto"/>
            <w:tcMar>
              <w:left w:w="72" w:type="dxa"/>
              <w:right w:w="72" w:type="dxa"/>
            </w:tcMar>
            <w:vAlign w:val="center"/>
          </w:tcPr>
          <w:p w14:paraId="0AEBF619" w14:textId="482D19E2" w:rsidR="00874639"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feature</w:t>
            </w:r>
          </w:p>
        </w:tc>
        <w:tc>
          <w:tcPr>
            <w:tcW w:w="1352" w:type="pct"/>
            <w:shd w:val="clear" w:color="auto" w:fill="auto"/>
            <w:tcMar>
              <w:left w:w="72" w:type="dxa"/>
              <w:right w:w="72" w:type="dxa"/>
            </w:tcMar>
            <w:vAlign w:val="center"/>
          </w:tcPr>
          <w:p w14:paraId="194CCE76"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Includes crustaceans</w:t>
            </w:r>
          </w:p>
        </w:tc>
      </w:tr>
      <w:tr w:rsidR="00D76EA4" w:rsidRPr="0022140C" w14:paraId="4FE07405" w14:textId="77777777" w:rsidTr="00D76EA4">
        <w:trPr>
          <w:jc w:val="center"/>
        </w:trPr>
        <w:tc>
          <w:tcPr>
            <w:tcW w:w="387" w:type="pct"/>
            <w:vMerge/>
            <w:shd w:val="clear" w:color="auto" w:fill="B8CCE4"/>
            <w:tcMar>
              <w:left w:w="72" w:type="dxa"/>
              <w:right w:w="72" w:type="dxa"/>
            </w:tcMar>
          </w:tcPr>
          <w:p w14:paraId="3F1B4B37"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152140B8"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37BC8E1D"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57A4BC03"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Subsistence fishing</w:t>
            </w:r>
          </w:p>
        </w:tc>
        <w:tc>
          <w:tcPr>
            <w:tcW w:w="681" w:type="pct"/>
            <w:shd w:val="clear" w:color="auto" w:fill="auto"/>
            <w:tcMar>
              <w:left w:w="72" w:type="dxa"/>
              <w:right w:w="72" w:type="dxa"/>
            </w:tcMar>
            <w:vAlign w:val="center"/>
          </w:tcPr>
          <w:p w14:paraId="65CD91E2" w14:textId="7980E7B6" w:rsidR="00874639"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habitat</w:t>
            </w:r>
          </w:p>
        </w:tc>
        <w:tc>
          <w:tcPr>
            <w:tcW w:w="1352" w:type="pct"/>
            <w:shd w:val="clear" w:color="auto" w:fill="auto"/>
            <w:tcMar>
              <w:left w:w="72" w:type="dxa"/>
              <w:right w:w="72" w:type="dxa"/>
            </w:tcMar>
            <w:vAlign w:val="center"/>
          </w:tcPr>
          <w:p w14:paraId="1A62804B"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Includes crustaceans</w:t>
            </w:r>
          </w:p>
        </w:tc>
      </w:tr>
      <w:tr w:rsidR="00D76EA4" w:rsidRPr="0022140C" w14:paraId="184163C6" w14:textId="77777777" w:rsidTr="00D76EA4">
        <w:trPr>
          <w:jc w:val="center"/>
        </w:trPr>
        <w:tc>
          <w:tcPr>
            <w:tcW w:w="387" w:type="pct"/>
            <w:vMerge/>
            <w:shd w:val="clear" w:color="auto" w:fill="B8CCE4"/>
            <w:tcMar>
              <w:left w:w="72" w:type="dxa"/>
              <w:right w:w="72" w:type="dxa"/>
            </w:tcMar>
          </w:tcPr>
          <w:p w14:paraId="70CFB530"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6B66D651"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6338C035"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1332A8EB"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Aquaculture</w:t>
            </w:r>
          </w:p>
        </w:tc>
        <w:tc>
          <w:tcPr>
            <w:tcW w:w="681" w:type="pct"/>
            <w:shd w:val="clear" w:color="auto" w:fill="auto"/>
            <w:tcMar>
              <w:left w:w="72" w:type="dxa"/>
              <w:right w:w="72" w:type="dxa"/>
            </w:tcMar>
            <w:vAlign w:val="center"/>
          </w:tcPr>
          <w:p w14:paraId="1986F5EC" w14:textId="77777777" w:rsidR="00874639" w:rsidRPr="0022140C" w:rsidRDefault="00874639" w:rsidP="00D76EA4">
            <w:pPr>
              <w:spacing w:before="20" w:after="20"/>
              <w:jc w:val="left"/>
              <w:rPr>
                <w:rFonts w:asciiTheme="minorHAnsi" w:eastAsia="Calibri" w:hAnsiTheme="minorHAnsi" w:cstheme="minorHAnsi"/>
                <w:sz w:val="20"/>
                <w:szCs w:val="20"/>
              </w:rPr>
            </w:pPr>
          </w:p>
        </w:tc>
        <w:tc>
          <w:tcPr>
            <w:tcW w:w="1352" w:type="pct"/>
            <w:shd w:val="clear" w:color="auto" w:fill="auto"/>
            <w:tcMar>
              <w:left w:w="72" w:type="dxa"/>
              <w:right w:w="72" w:type="dxa"/>
            </w:tcMar>
            <w:vAlign w:val="center"/>
          </w:tcPr>
          <w:p w14:paraId="69951B33"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Includes crustaceans</w:t>
            </w:r>
          </w:p>
        </w:tc>
      </w:tr>
      <w:tr w:rsidR="00D76EA4" w:rsidRPr="0022140C" w14:paraId="69C6D053" w14:textId="77777777" w:rsidTr="00D76EA4">
        <w:trPr>
          <w:jc w:val="center"/>
        </w:trPr>
        <w:tc>
          <w:tcPr>
            <w:tcW w:w="387" w:type="pct"/>
            <w:vMerge/>
            <w:shd w:val="clear" w:color="auto" w:fill="B8CCE4"/>
            <w:tcMar>
              <w:left w:w="72" w:type="dxa"/>
              <w:right w:w="72" w:type="dxa"/>
            </w:tcMar>
          </w:tcPr>
          <w:p w14:paraId="1F9D5A27"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72985EFC"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5A80DB10"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1C60D5D9"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Harvesting marine plants for food</w:t>
            </w:r>
          </w:p>
        </w:tc>
        <w:tc>
          <w:tcPr>
            <w:tcW w:w="681" w:type="pct"/>
            <w:shd w:val="clear" w:color="auto" w:fill="auto"/>
            <w:tcMar>
              <w:left w:w="72" w:type="dxa"/>
              <w:right w:w="72" w:type="dxa"/>
            </w:tcMar>
            <w:vAlign w:val="center"/>
          </w:tcPr>
          <w:p w14:paraId="49F8A1ED" w14:textId="44F86566" w:rsidR="00874639"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6268CE7F"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Seaweed</w:t>
            </w:r>
          </w:p>
        </w:tc>
      </w:tr>
      <w:tr w:rsidR="00D76EA4" w:rsidRPr="0022140C" w14:paraId="2BE9F2EC" w14:textId="77777777" w:rsidTr="00D76EA4">
        <w:trPr>
          <w:jc w:val="center"/>
        </w:trPr>
        <w:tc>
          <w:tcPr>
            <w:tcW w:w="387" w:type="pct"/>
            <w:vMerge/>
            <w:shd w:val="clear" w:color="auto" w:fill="B8CCE4"/>
            <w:tcMar>
              <w:left w:w="72" w:type="dxa"/>
              <w:right w:w="72" w:type="dxa"/>
            </w:tcMar>
          </w:tcPr>
          <w:p w14:paraId="0B32F977"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3D9900A1"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val="restart"/>
            <w:shd w:val="clear" w:color="auto" w:fill="auto"/>
            <w:tcMar>
              <w:left w:w="72" w:type="dxa"/>
              <w:right w:w="72" w:type="dxa"/>
            </w:tcMar>
            <w:vAlign w:val="center"/>
          </w:tcPr>
          <w:p w14:paraId="31B9F562"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Potable water</w:t>
            </w:r>
          </w:p>
        </w:tc>
        <w:tc>
          <w:tcPr>
            <w:tcW w:w="1350" w:type="pct"/>
            <w:shd w:val="clear" w:color="auto" w:fill="auto"/>
            <w:tcMar>
              <w:left w:w="72" w:type="dxa"/>
              <w:right w:w="72" w:type="dxa"/>
            </w:tcMar>
            <w:vAlign w:val="center"/>
          </w:tcPr>
          <w:p w14:paraId="460782B9"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Water storage</w:t>
            </w:r>
          </w:p>
        </w:tc>
        <w:tc>
          <w:tcPr>
            <w:tcW w:w="681" w:type="pct"/>
            <w:shd w:val="clear" w:color="auto" w:fill="auto"/>
            <w:tcMar>
              <w:left w:w="72" w:type="dxa"/>
              <w:right w:w="72" w:type="dxa"/>
            </w:tcMar>
            <w:vAlign w:val="center"/>
          </w:tcPr>
          <w:p w14:paraId="292ED00B" w14:textId="77777777" w:rsidR="00874639" w:rsidRPr="0022140C" w:rsidRDefault="00874639" w:rsidP="00D76EA4">
            <w:pPr>
              <w:spacing w:before="20" w:after="20"/>
              <w:jc w:val="left"/>
              <w:rPr>
                <w:rFonts w:asciiTheme="minorHAnsi" w:eastAsia="Calibri" w:hAnsiTheme="minorHAnsi" w:cstheme="minorHAnsi"/>
                <w:sz w:val="20"/>
                <w:szCs w:val="20"/>
              </w:rPr>
            </w:pPr>
          </w:p>
        </w:tc>
        <w:tc>
          <w:tcPr>
            <w:tcW w:w="1352" w:type="pct"/>
            <w:shd w:val="clear" w:color="auto" w:fill="auto"/>
            <w:tcMar>
              <w:left w:w="72" w:type="dxa"/>
              <w:right w:w="72" w:type="dxa"/>
            </w:tcMar>
            <w:vAlign w:val="center"/>
          </w:tcPr>
          <w:p w14:paraId="03F011DD"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Spring, well water, river, reservoir, lake</w:t>
            </w:r>
          </w:p>
        </w:tc>
      </w:tr>
      <w:tr w:rsidR="00D76EA4" w:rsidRPr="0022140C" w14:paraId="7293868D" w14:textId="77777777" w:rsidTr="00D76EA4">
        <w:trPr>
          <w:jc w:val="center"/>
        </w:trPr>
        <w:tc>
          <w:tcPr>
            <w:tcW w:w="387" w:type="pct"/>
            <w:vMerge/>
            <w:shd w:val="clear" w:color="auto" w:fill="B8CCE4"/>
            <w:tcMar>
              <w:left w:w="72" w:type="dxa"/>
              <w:right w:w="72" w:type="dxa"/>
            </w:tcMar>
          </w:tcPr>
          <w:p w14:paraId="491924F2"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64AB3041"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16670D60"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0A78D499"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Water purification</w:t>
            </w:r>
          </w:p>
        </w:tc>
        <w:tc>
          <w:tcPr>
            <w:tcW w:w="681" w:type="pct"/>
            <w:shd w:val="clear" w:color="auto" w:fill="auto"/>
            <w:tcMar>
              <w:left w:w="72" w:type="dxa"/>
              <w:right w:w="72" w:type="dxa"/>
            </w:tcMar>
            <w:vAlign w:val="center"/>
          </w:tcPr>
          <w:p w14:paraId="5880B850" w14:textId="77777777" w:rsidR="00874639" w:rsidRPr="0022140C" w:rsidRDefault="00874639" w:rsidP="00D76EA4">
            <w:pPr>
              <w:spacing w:before="20" w:after="20"/>
              <w:jc w:val="left"/>
              <w:rPr>
                <w:rFonts w:asciiTheme="minorHAnsi" w:eastAsia="Calibri" w:hAnsiTheme="minorHAnsi" w:cstheme="minorHAnsi"/>
                <w:sz w:val="20"/>
                <w:szCs w:val="20"/>
              </w:rPr>
            </w:pPr>
          </w:p>
        </w:tc>
        <w:tc>
          <w:tcPr>
            <w:tcW w:w="1352" w:type="pct"/>
            <w:shd w:val="clear" w:color="auto" w:fill="auto"/>
            <w:tcMar>
              <w:left w:w="72" w:type="dxa"/>
              <w:right w:w="72" w:type="dxa"/>
            </w:tcMar>
            <w:vAlign w:val="center"/>
          </w:tcPr>
          <w:p w14:paraId="5D2BC0E2"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Wetlands</w:t>
            </w:r>
          </w:p>
        </w:tc>
      </w:tr>
      <w:tr w:rsidR="00D76EA4" w:rsidRPr="0022140C" w14:paraId="3729C7FA" w14:textId="77777777" w:rsidTr="00D76EA4">
        <w:trPr>
          <w:jc w:val="center"/>
        </w:trPr>
        <w:tc>
          <w:tcPr>
            <w:tcW w:w="387" w:type="pct"/>
            <w:vMerge/>
            <w:shd w:val="clear" w:color="auto" w:fill="B8CCE4"/>
            <w:tcMar>
              <w:left w:w="72" w:type="dxa"/>
              <w:right w:w="72" w:type="dxa"/>
            </w:tcMar>
          </w:tcPr>
          <w:p w14:paraId="209DB102"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val="restart"/>
            <w:shd w:val="clear" w:color="auto" w:fill="auto"/>
            <w:tcMar>
              <w:left w:w="72" w:type="dxa"/>
              <w:right w:w="72" w:type="dxa"/>
            </w:tcMar>
            <w:vAlign w:val="center"/>
          </w:tcPr>
          <w:p w14:paraId="5C9C4ED9" w14:textId="77777777" w:rsidR="005A4F03" w:rsidRPr="0022140C" w:rsidRDefault="005A4F03" w:rsidP="005A4F03">
            <w:pPr>
              <w:spacing w:before="20" w:after="20"/>
              <w:jc w:val="center"/>
              <w:rPr>
                <w:rFonts w:asciiTheme="minorHAnsi" w:eastAsia="Calibri" w:hAnsiTheme="minorHAnsi" w:cstheme="minorHAnsi"/>
                <w:b/>
                <w:bCs/>
                <w:w w:val="80"/>
              </w:rPr>
            </w:pPr>
            <w:r w:rsidRPr="0022140C">
              <w:rPr>
                <w:rFonts w:asciiTheme="minorHAnsi" w:eastAsia="Calibri" w:hAnsiTheme="minorHAnsi" w:cstheme="minorHAnsi"/>
                <w:b/>
                <w:bCs/>
                <w:w w:val="80"/>
              </w:rPr>
              <w:t>Materials</w:t>
            </w:r>
          </w:p>
        </w:tc>
        <w:tc>
          <w:tcPr>
            <w:tcW w:w="638" w:type="pct"/>
            <w:vMerge w:val="restart"/>
            <w:shd w:val="clear" w:color="auto" w:fill="auto"/>
            <w:tcMar>
              <w:left w:w="72" w:type="dxa"/>
              <w:right w:w="72" w:type="dxa"/>
            </w:tcMar>
            <w:vAlign w:val="center"/>
          </w:tcPr>
          <w:p w14:paraId="7389D2B7" w14:textId="77777777" w:rsidR="005A4F03" w:rsidRPr="0022140C" w:rsidRDefault="005A4F03" w:rsidP="005A4F03">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Biotic materials</w:t>
            </w:r>
          </w:p>
        </w:tc>
        <w:tc>
          <w:tcPr>
            <w:tcW w:w="1350" w:type="pct"/>
            <w:shd w:val="clear" w:color="auto" w:fill="auto"/>
            <w:tcMar>
              <w:left w:w="72" w:type="dxa"/>
              <w:right w:w="72" w:type="dxa"/>
            </w:tcMar>
            <w:vAlign w:val="center"/>
          </w:tcPr>
          <w:p w14:paraId="0965A84D" w14:textId="20833FCE"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Non-food plant fibers</w:t>
            </w:r>
          </w:p>
        </w:tc>
        <w:tc>
          <w:tcPr>
            <w:tcW w:w="681" w:type="pct"/>
            <w:shd w:val="clear" w:color="auto" w:fill="auto"/>
            <w:tcMar>
              <w:left w:w="72" w:type="dxa"/>
              <w:right w:w="72" w:type="dxa"/>
            </w:tcMar>
          </w:tcPr>
          <w:p w14:paraId="1BF64227" w14:textId="73F8D556"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5154A424"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Timber, straw, flax</w:t>
            </w:r>
          </w:p>
        </w:tc>
      </w:tr>
      <w:tr w:rsidR="00D76EA4" w:rsidRPr="0022140C" w14:paraId="120460EA" w14:textId="77777777" w:rsidTr="00D76EA4">
        <w:trPr>
          <w:jc w:val="center"/>
        </w:trPr>
        <w:tc>
          <w:tcPr>
            <w:tcW w:w="387" w:type="pct"/>
            <w:vMerge/>
            <w:shd w:val="clear" w:color="auto" w:fill="B8CCE4"/>
            <w:tcMar>
              <w:left w:w="72" w:type="dxa"/>
              <w:right w:w="72" w:type="dxa"/>
            </w:tcMar>
          </w:tcPr>
          <w:p w14:paraId="58E9A5EC"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168F425A" w14:textId="77777777" w:rsidR="005A4F03" w:rsidRPr="0022140C" w:rsidRDefault="005A4F03" w:rsidP="005A4F03">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10F13497" w14:textId="77777777" w:rsidR="005A4F03" w:rsidRPr="0022140C" w:rsidRDefault="005A4F03" w:rsidP="005A4F03">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107B39AF" w14:textId="4CCF4F71"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Non-food animal fibers</w:t>
            </w:r>
          </w:p>
        </w:tc>
        <w:tc>
          <w:tcPr>
            <w:tcW w:w="681" w:type="pct"/>
            <w:shd w:val="clear" w:color="auto" w:fill="auto"/>
            <w:tcMar>
              <w:left w:w="72" w:type="dxa"/>
              <w:right w:w="72" w:type="dxa"/>
            </w:tcMar>
          </w:tcPr>
          <w:p w14:paraId="6260A439" w14:textId="77B573BB"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3088FAA5"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Skin, bone and so on, guano</w:t>
            </w:r>
          </w:p>
        </w:tc>
      </w:tr>
      <w:tr w:rsidR="00D76EA4" w:rsidRPr="0022140C" w14:paraId="0CBA56D0" w14:textId="77777777" w:rsidTr="00D76EA4">
        <w:trPr>
          <w:jc w:val="center"/>
        </w:trPr>
        <w:tc>
          <w:tcPr>
            <w:tcW w:w="387" w:type="pct"/>
            <w:vMerge/>
            <w:shd w:val="clear" w:color="auto" w:fill="B8CCE4"/>
            <w:tcMar>
              <w:left w:w="72" w:type="dxa"/>
              <w:right w:w="72" w:type="dxa"/>
            </w:tcMar>
          </w:tcPr>
          <w:p w14:paraId="4D06A3BC"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12C43C04" w14:textId="77777777" w:rsidR="005A4F03" w:rsidRPr="0022140C" w:rsidRDefault="005A4F03" w:rsidP="005A4F03">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0D3F1B54" w14:textId="77777777" w:rsidR="005A4F03" w:rsidRPr="0022140C" w:rsidRDefault="005A4F03" w:rsidP="005A4F03">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49082FFE"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Ornamental resources</w:t>
            </w:r>
          </w:p>
        </w:tc>
        <w:tc>
          <w:tcPr>
            <w:tcW w:w="681" w:type="pct"/>
            <w:shd w:val="clear" w:color="auto" w:fill="auto"/>
            <w:tcMar>
              <w:left w:w="72" w:type="dxa"/>
              <w:right w:w="72" w:type="dxa"/>
            </w:tcMar>
          </w:tcPr>
          <w:p w14:paraId="5A26123E" w14:textId="4DD18531"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0196AEBE"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Bulbs, cut flowers, shells, bones and feathers and so on</w:t>
            </w:r>
          </w:p>
        </w:tc>
      </w:tr>
      <w:tr w:rsidR="00D76EA4" w:rsidRPr="0022140C" w14:paraId="58B3EBB9" w14:textId="77777777" w:rsidTr="00D76EA4">
        <w:trPr>
          <w:jc w:val="center"/>
        </w:trPr>
        <w:tc>
          <w:tcPr>
            <w:tcW w:w="387" w:type="pct"/>
            <w:vMerge/>
            <w:shd w:val="clear" w:color="auto" w:fill="B8CCE4"/>
            <w:tcMar>
              <w:left w:w="72" w:type="dxa"/>
              <w:right w:w="72" w:type="dxa"/>
            </w:tcMar>
          </w:tcPr>
          <w:p w14:paraId="63A12E59"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397BE7EF" w14:textId="77777777" w:rsidR="005A4F03" w:rsidRPr="0022140C" w:rsidRDefault="005A4F03" w:rsidP="005A4F03">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617D84A7" w14:textId="77777777" w:rsidR="005A4F03" w:rsidRPr="0022140C" w:rsidRDefault="005A4F03" w:rsidP="005A4F03">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2756E9CA"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Genetic resources</w:t>
            </w:r>
          </w:p>
        </w:tc>
        <w:tc>
          <w:tcPr>
            <w:tcW w:w="681" w:type="pct"/>
            <w:shd w:val="clear" w:color="auto" w:fill="auto"/>
            <w:tcMar>
              <w:left w:w="72" w:type="dxa"/>
              <w:right w:w="72" w:type="dxa"/>
            </w:tcMar>
          </w:tcPr>
          <w:p w14:paraId="4C53AC2B" w14:textId="74EF39B0"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4100D9E5" w14:textId="5994A908"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Wild species use in breeding programs</w:t>
            </w:r>
          </w:p>
        </w:tc>
      </w:tr>
      <w:tr w:rsidR="00D76EA4" w:rsidRPr="0022140C" w14:paraId="031E97E8" w14:textId="77777777" w:rsidTr="00D76EA4">
        <w:trPr>
          <w:jc w:val="center"/>
        </w:trPr>
        <w:tc>
          <w:tcPr>
            <w:tcW w:w="387" w:type="pct"/>
            <w:vMerge/>
            <w:shd w:val="clear" w:color="auto" w:fill="B8CCE4"/>
            <w:tcMar>
              <w:left w:w="72" w:type="dxa"/>
              <w:right w:w="72" w:type="dxa"/>
            </w:tcMar>
          </w:tcPr>
          <w:p w14:paraId="096707A1"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509C62C9" w14:textId="77777777" w:rsidR="005A4F03" w:rsidRPr="0022140C" w:rsidRDefault="005A4F03" w:rsidP="005A4F03">
            <w:pPr>
              <w:spacing w:before="20" w:after="20"/>
              <w:jc w:val="center"/>
              <w:rPr>
                <w:rFonts w:asciiTheme="minorHAnsi" w:eastAsia="Calibri" w:hAnsiTheme="minorHAnsi" w:cstheme="minorHAnsi"/>
                <w:b/>
                <w:bCs/>
                <w:w w:val="80"/>
              </w:rPr>
            </w:pPr>
          </w:p>
        </w:tc>
        <w:tc>
          <w:tcPr>
            <w:tcW w:w="638" w:type="pct"/>
            <w:vMerge/>
            <w:shd w:val="clear" w:color="auto" w:fill="auto"/>
            <w:tcMar>
              <w:left w:w="72" w:type="dxa"/>
              <w:right w:w="72" w:type="dxa"/>
            </w:tcMar>
            <w:vAlign w:val="center"/>
          </w:tcPr>
          <w:p w14:paraId="1A8694CF" w14:textId="77777777" w:rsidR="005A4F03" w:rsidRPr="0022140C" w:rsidRDefault="005A4F03" w:rsidP="005A4F03">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3807903B"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Medicinal resources</w:t>
            </w:r>
          </w:p>
        </w:tc>
        <w:tc>
          <w:tcPr>
            <w:tcW w:w="681" w:type="pct"/>
            <w:shd w:val="clear" w:color="auto" w:fill="auto"/>
            <w:tcMar>
              <w:left w:w="72" w:type="dxa"/>
              <w:right w:w="72" w:type="dxa"/>
            </w:tcMar>
          </w:tcPr>
          <w:p w14:paraId="153508C5" w14:textId="40EB4178"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2E9E1F2C"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Bio prospecting activities</w:t>
            </w:r>
          </w:p>
        </w:tc>
      </w:tr>
      <w:tr w:rsidR="00D76EA4" w:rsidRPr="0022140C" w14:paraId="0F01A9AE" w14:textId="77777777" w:rsidTr="00D76EA4">
        <w:trPr>
          <w:jc w:val="center"/>
        </w:trPr>
        <w:tc>
          <w:tcPr>
            <w:tcW w:w="387" w:type="pct"/>
            <w:vMerge/>
            <w:shd w:val="clear" w:color="auto" w:fill="B8CCE4"/>
            <w:tcMar>
              <w:left w:w="72" w:type="dxa"/>
              <w:right w:w="72" w:type="dxa"/>
            </w:tcMar>
          </w:tcPr>
          <w:p w14:paraId="47B6463E" w14:textId="77777777" w:rsidR="00874639" w:rsidRPr="0022140C" w:rsidRDefault="00874639" w:rsidP="00D71D39">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vAlign w:val="center"/>
          </w:tcPr>
          <w:p w14:paraId="36B1A3C0" w14:textId="77777777" w:rsidR="00874639" w:rsidRPr="0022140C" w:rsidRDefault="00874639" w:rsidP="00D71D39">
            <w:pPr>
              <w:spacing w:before="20" w:after="20"/>
              <w:jc w:val="center"/>
              <w:rPr>
                <w:rFonts w:asciiTheme="minorHAnsi" w:eastAsia="Calibri" w:hAnsiTheme="minorHAnsi" w:cstheme="minorHAnsi"/>
                <w:b/>
                <w:bCs/>
                <w:w w:val="80"/>
              </w:rPr>
            </w:pPr>
          </w:p>
        </w:tc>
        <w:tc>
          <w:tcPr>
            <w:tcW w:w="638" w:type="pct"/>
            <w:shd w:val="clear" w:color="auto" w:fill="auto"/>
            <w:tcMar>
              <w:left w:w="72" w:type="dxa"/>
              <w:right w:w="72" w:type="dxa"/>
            </w:tcMar>
            <w:vAlign w:val="center"/>
          </w:tcPr>
          <w:p w14:paraId="57E3C475" w14:textId="77777777" w:rsidR="00874639" w:rsidRPr="0022140C" w:rsidRDefault="00874639" w:rsidP="00D71D39">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Abiotic materials</w:t>
            </w:r>
          </w:p>
        </w:tc>
        <w:tc>
          <w:tcPr>
            <w:tcW w:w="1350" w:type="pct"/>
            <w:shd w:val="clear" w:color="auto" w:fill="auto"/>
            <w:tcMar>
              <w:left w:w="72" w:type="dxa"/>
              <w:right w:w="72" w:type="dxa"/>
            </w:tcMar>
            <w:vAlign w:val="center"/>
          </w:tcPr>
          <w:p w14:paraId="57F48FD3"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Mineral resources</w:t>
            </w:r>
          </w:p>
        </w:tc>
        <w:tc>
          <w:tcPr>
            <w:tcW w:w="681" w:type="pct"/>
            <w:shd w:val="clear" w:color="auto" w:fill="auto"/>
            <w:tcMar>
              <w:left w:w="72" w:type="dxa"/>
              <w:right w:w="72" w:type="dxa"/>
            </w:tcMar>
            <w:vAlign w:val="center"/>
          </w:tcPr>
          <w:p w14:paraId="5C3E6AE4" w14:textId="77777777" w:rsidR="00874639" w:rsidRPr="0022140C" w:rsidRDefault="00874639" w:rsidP="00D76EA4">
            <w:pPr>
              <w:spacing w:before="20" w:after="20"/>
              <w:jc w:val="left"/>
              <w:rPr>
                <w:rFonts w:asciiTheme="minorHAnsi" w:eastAsia="Calibri" w:hAnsiTheme="minorHAnsi" w:cstheme="minorHAnsi"/>
                <w:sz w:val="20"/>
                <w:szCs w:val="20"/>
              </w:rPr>
            </w:pPr>
          </w:p>
        </w:tc>
        <w:tc>
          <w:tcPr>
            <w:tcW w:w="1352" w:type="pct"/>
            <w:shd w:val="clear" w:color="auto" w:fill="auto"/>
            <w:tcMar>
              <w:left w:w="72" w:type="dxa"/>
              <w:right w:w="72" w:type="dxa"/>
            </w:tcMar>
            <w:vAlign w:val="center"/>
          </w:tcPr>
          <w:p w14:paraId="6197937A" w14:textId="77777777" w:rsidR="00874639" w:rsidRPr="0022140C" w:rsidRDefault="00874639" w:rsidP="00D71D39">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Salt, aggregates, and so on (exclude subsurface assets)</w:t>
            </w:r>
          </w:p>
        </w:tc>
      </w:tr>
      <w:tr w:rsidR="00D76EA4" w:rsidRPr="0022140C" w14:paraId="74773D65" w14:textId="77777777" w:rsidTr="00D76EA4">
        <w:trPr>
          <w:jc w:val="center"/>
        </w:trPr>
        <w:tc>
          <w:tcPr>
            <w:tcW w:w="387" w:type="pct"/>
            <w:vMerge/>
            <w:shd w:val="clear" w:color="auto" w:fill="B8CCE4"/>
            <w:tcMar>
              <w:left w:w="72" w:type="dxa"/>
              <w:right w:w="72" w:type="dxa"/>
            </w:tcMar>
          </w:tcPr>
          <w:p w14:paraId="4DD74370"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val="restart"/>
            <w:shd w:val="clear" w:color="auto" w:fill="auto"/>
            <w:tcMar>
              <w:left w:w="72" w:type="dxa"/>
              <w:right w:w="72" w:type="dxa"/>
            </w:tcMar>
            <w:vAlign w:val="center"/>
          </w:tcPr>
          <w:p w14:paraId="5643079D" w14:textId="77777777" w:rsidR="005A4F03" w:rsidRPr="0022140C" w:rsidRDefault="005A4F03" w:rsidP="005A4F03">
            <w:pPr>
              <w:spacing w:before="20" w:after="20"/>
              <w:jc w:val="center"/>
              <w:rPr>
                <w:rFonts w:asciiTheme="minorHAnsi" w:eastAsia="Calibri" w:hAnsiTheme="minorHAnsi" w:cstheme="minorHAnsi"/>
                <w:b/>
                <w:bCs/>
                <w:w w:val="80"/>
              </w:rPr>
            </w:pPr>
            <w:r w:rsidRPr="0022140C">
              <w:rPr>
                <w:rFonts w:asciiTheme="minorHAnsi" w:eastAsia="Calibri" w:hAnsiTheme="minorHAnsi" w:cstheme="minorHAnsi"/>
                <w:b/>
                <w:bCs/>
                <w:w w:val="80"/>
              </w:rPr>
              <w:t>Energy</w:t>
            </w:r>
          </w:p>
        </w:tc>
        <w:tc>
          <w:tcPr>
            <w:tcW w:w="638" w:type="pct"/>
            <w:vMerge w:val="restart"/>
            <w:shd w:val="clear" w:color="auto" w:fill="auto"/>
            <w:tcMar>
              <w:left w:w="72" w:type="dxa"/>
              <w:right w:w="72" w:type="dxa"/>
            </w:tcMar>
            <w:vAlign w:val="center"/>
          </w:tcPr>
          <w:p w14:paraId="6487E966" w14:textId="77777777" w:rsidR="005A4F03" w:rsidRPr="0022140C" w:rsidRDefault="005A4F03" w:rsidP="005A4F03">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Renewable biofuels</w:t>
            </w:r>
          </w:p>
        </w:tc>
        <w:tc>
          <w:tcPr>
            <w:tcW w:w="1350" w:type="pct"/>
            <w:shd w:val="clear" w:color="auto" w:fill="auto"/>
            <w:tcMar>
              <w:left w:w="72" w:type="dxa"/>
              <w:right w:w="72" w:type="dxa"/>
            </w:tcMar>
            <w:vAlign w:val="center"/>
          </w:tcPr>
          <w:p w14:paraId="4D11E650"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Plant based resources</w:t>
            </w:r>
          </w:p>
        </w:tc>
        <w:tc>
          <w:tcPr>
            <w:tcW w:w="681" w:type="pct"/>
            <w:shd w:val="clear" w:color="auto" w:fill="auto"/>
            <w:tcMar>
              <w:left w:w="72" w:type="dxa"/>
              <w:right w:w="72" w:type="dxa"/>
            </w:tcMar>
          </w:tcPr>
          <w:p w14:paraId="42BD795B" w14:textId="36F3BFBB"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79E58048"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Wood fuel, energy crops and so on</w:t>
            </w:r>
          </w:p>
        </w:tc>
      </w:tr>
      <w:tr w:rsidR="00D76EA4" w:rsidRPr="0022140C" w14:paraId="26A39279" w14:textId="77777777" w:rsidTr="00D76EA4">
        <w:trPr>
          <w:jc w:val="center"/>
        </w:trPr>
        <w:tc>
          <w:tcPr>
            <w:tcW w:w="387" w:type="pct"/>
            <w:vMerge/>
            <w:shd w:val="clear" w:color="auto" w:fill="B8CCE4"/>
            <w:tcMar>
              <w:left w:w="72" w:type="dxa"/>
              <w:right w:w="72" w:type="dxa"/>
            </w:tcMar>
          </w:tcPr>
          <w:p w14:paraId="1D7B339F"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tcPr>
          <w:p w14:paraId="1A780BD8"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638" w:type="pct"/>
            <w:vMerge/>
            <w:shd w:val="clear" w:color="auto" w:fill="auto"/>
            <w:tcMar>
              <w:left w:w="72" w:type="dxa"/>
              <w:right w:w="72" w:type="dxa"/>
            </w:tcMar>
            <w:vAlign w:val="center"/>
          </w:tcPr>
          <w:p w14:paraId="0A6B0FF9" w14:textId="77777777" w:rsidR="005A4F03" w:rsidRPr="0022140C" w:rsidRDefault="005A4F03" w:rsidP="005A4F03">
            <w:pPr>
              <w:spacing w:before="20" w:after="20"/>
              <w:jc w:val="center"/>
              <w:rPr>
                <w:rFonts w:asciiTheme="minorHAnsi" w:eastAsia="Calibri" w:hAnsiTheme="minorHAnsi" w:cstheme="minorHAnsi"/>
                <w:b/>
                <w:bCs/>
                <w:w w:val="80"/>
                <w:sz w:val="20"/>
                <w:szCs w:val="20"/>
              </w:rPr>
            </w:pPr>
          </w:p>
        </w:tc>
        <w:tc>
          <w:tcPr>
            <w:tcW w:w="1350" w:type="pct"/>
            <w:shd w:val="clear" w:color="auto" w:fill="auto"/>
            <w:tcMar>
              <w:left w:w="72" w:type="dxa"/>
              <w:right w:w="72" w:type="dxa"/>
            </w:tcMar>
            <w:vAlign w:val="center"/>
          </w:tcPr>
          <w:p w14:paraId="48508744"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Animal based resources</w:t>
            </w:r>
          </w:p>
        </w:tc>
        <w:tc>
          <w:tcPr>
            <w:tcW w:w="681" w:type="pct"/>
            <w:shd w:val="clear" w:color="auto" w:fill="auto"/>
            <w:tcMar>
              <w:left w:w="72" w:type="dxa"/>
              <w:right w:w="72" w:type="dxa"/>
            </w:tcMar>
          </w:tcPr>
          <w:p w14:paraId="5462244D" w14:textId="22C6CB85"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54178DB1"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Dung, fat, oils</w:t>
            </w:r>
          </w:p>
        </w:tc>
      </w:tr>
      <w:tr w:rsidR="00D76EA4" w:rsidRPr="0022140C" w14:paraId="3F2ABB34" w14:textId="77777777" w:rsidTr="00D76EA4">
        <w:trPr>
          <w:jc w:val="center"/>
        </w:trPr>
        <w:tc>
          <w:tcPr>
            <w:tcW w:w="387" w:type="pct"/>
            <w:vMerge/>
            <w:shd w:val="clear" w:color="auto" w:fill="B8CCE4"/>
            <w:tcMar>
              <w:left w:w="72" w:type="dxa"/>
              <w:right w:w="72" w:type="dxa"/>
            </w:tcMar>
          </w:tcPr>
          <w:p w14:paraId="6C36F742"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tcPr>
          <w:p w14:paraId="13B88DE0"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638" w:type="pct"/>
            <w:vMerge w:val="restart"/>
            <w:shd w:val="clear" w:color="auto" w:fill="auto"/>
            <w:tcMar>
              <w:left w:w="72" w:type="dxa"/>
              <w:right w:w="72" w:type="dxa"/>
            </w:tcMar>
            <w:vAlign w:val="center"/>
          </w:tcPr>
          <w:p w14:paraId="2A277742" w14:textId="77777777" w:rsidR="005A4F03" w:rsidRPr="0022140C" w:rsidRDefault="005A4F03" w:rsidP="005A4F03">
            <w:pPr>
              <w:spacing w:before="20" w:after="20"/>
              <w:jc w:val="center"/>
              <w:rPr>
                <w:rFonts w:asciiTheme="minorHAnsi" w:eastAsia="Calibri" w:hAnsiTheme="minorHAnsi" w:cstheme="minorHAnsi"/>
                <w:b/>
                <w:bCs/>
                <w:w w:val="80"/>
                <w:sz w:val="20"/>
                <w:szCs w:val="20"/>
              </w:rPr>
            </w:pPr>
            <w:r w:rsidRPr="0022140C">
              <w:rPr>
                <w:rFonts w:asciiTheme="minorHAnsi" w:eastAsia="Calibri" w:hAnsiTheme="minorHAnsi" w:cstheme="minorHAnsi"/>
                <w:b/>
                <w:bCs/>
                <w:w w:val="80"/>
                <w:sz w:val="20"/>
                <w:szCs w:val="20"/>
              </w:rPr>
              <w:t>Renewable abiotic energy</w:t>
            </w:r>
          </w:p>
        </w:tc>
        <w:tc>
          <w:tcPr>
            <w:tcW w:w="1350" w:type="pct"/>
            <w:shd w:val="clear" w:color="auto" w:fill="auto"/>
            <w:tcMar>
              <w:left w:w="72" w:type="dxa"/>
              <w:right w:w="72" w:type="dxa"/>
            </w:tcMar>
            <w:vAlign w:val="center"/>
          </w:tcPr>
          <w:p w14:paraId="4716F13F"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Wind</w:t>
            </w:r>
          </w:p>
        </w:tc>
        <w:tc>
          <w:tcPr>
            <w:tcW w:w="681" w:type="pct"/>
            <w:shd w:val="clear" w:color="auto" w:fill="auto"/>
            <w:tcMar>
              <w:left w:w="72" w:type="dxa"/>
              <w:right w:w="72" w:type="dxa"/>
            </w:tcMar>
          </w:tcPr>
          <w:p w14:paraId="5631E8A9" w14:textId="57EDFA3D"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53B76F03" w14:textId="77777777" w:rsidR="005A4F03" w:rsidRPr="0022140C" w:rsidRDefault="005A4F03" w:rsidP="005A4F03">
            <w:pPr>
              <w:spacing w:before="20" w:after="20"/>
              <w:jc w:val="left"/>
              <w:rPr>
                <w:rFonts w:asciiTheme="minorHAnsi" w:eastAsia="Calibri" w:hAnsiTheme="minorHAnsi" w:cstheme="minorHAnsi"/>
                <w:sz w:val="20"/>
                <w:szCs w:val="20"/>
              </w:rPr>
            </w:pPr>
          </w:p>
        </w:tc>
      </w:tr>
      <w:tr w:rsidR="00D76EA4" w:rsidRPr="0022140C" w14:paraId="7F139DEF" w14:textId="77777777" w:rsidTr="00D76EA4">
        <w:trPr>
          <w:jc w:val="center"/>
        </w:trPr>
        <w:tc>
          <w:tcPr>
            <w:tcW w:w="387" w:type="pct"/>
            <w:vMerge/>
            <w:shd w:val="clear" w:color="auto" w:fill="B8CCE4"/>
            <w:tcMar>
              <w:left w:w="72" w:type="dxa"/>
              <w:right w:w="72" w:type="dxa"/>
            </w:tcMar>
          </w:tcPr>
          <w:p w14:paraId="655C900E"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tcPr>
          <w:p w14:paraId="2B0F64F2"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638" w:type="pct"/>
            <w:vMerge/>
            <w:shd w:val="clear" w:color="auto" w:fill="auto"/>
            <w:tcMar>
              <w:left w:w="72" w:type="dxa"/>
              <w:right w:w="72" w:type="dxa"/>
            </w:tcMar>
          </w:tcPr>
          <w:p w14:paraId="08A0550F" w14:textId="77777777" w:rsidR="005A4F03" w:rsidRPr="0022140C" w:rsidRDefault="005A4F03" w:rsidP="005A4F03">
            <w:pPr>
              <w:spacing w:before="20" w:after="20"/>
              <w:jc w:val="left"/>
              <w:rPr>
                <w:rFonts w:asciiTheme="minorHAnsi" w:eastAsia="Calibri" w:hAnsiTheme="minorHAnsi" w:cstheme="minorHAnsi"/>
                <w:b/>
                <w:bCs/>
                <w:sz w:val="20"/>
                <w:szCs w:val="20"/>
              </w:rPr>
            </w:pPr>
          </w:p>
        </w:tc>
        <w:tc>
          <w:tcPr>
            <w:tcW w:w="1350" w:type="pct"/>
            <w:shd w:val="clear" w:color="auto" w:fill="auto"/>
            <w:tcMar>
              <w:left w:w="72" w:type="dxa"/>
              <w:right w:w="72" w:type="dxa"/>
            </w:tcMar>
            <w:vAlign w:val="center"/>
          </w:tcPr>
          <w:p w14:paraId="09EBDC52"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Hydro</w:t>
            </w:r>
          </w:p>
        </w:tc>
        <w:tc>
          <w:tcPr>
            <w:tcW w:w="681" w:type="pct"/>
            <w:shd w:val="clear" w:color="auto" w:fill="auto"/>
            <w:tcMar>
              <w:left w:w="72" w:type="dxa"/>
              <w:right w:w="72" w:type="dxa"/>
            </w:tcMar>
          </w:tcPr>
          <w:p w14:paraId="386FEE49" w14:textId="7B95EEB7"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39153EB6" w14:textId="77777777" w:rsidR="005A4F03" w:rsidRPr="0022140C" w:rsidRDefault="005A4F03" w:rsidP="005A4F03">
            <w:pPr>
              <w:spacing w:before="20" w:after="20"/>
              <w:jc w:val="left"/>
              <w:rPr>
                <w:rFonts w:asciiTheme="minorHAnsi" w:eastAsia="Calibri" w:hAnsiTheme="minorHAnsi" w:cstheme="minorHAnsi"/>
                <w:sz w:val="20"/>
                <w:szCs w:val="20"/>
              </w:rPr>
            </w:pPr>
          </w:p>
        </w:tc>
      </w:tr>
      <w:tr w:rsidR="00D76EA4" w:rsidRPr="0022140C" w14:paraId="771C61A3" w14:textId="77777777" w:rsidTr="00D76EA4">
        <w:trPr>
          <w:jc w:val="center"/>
        </w:trPr>
        <w:tc>
          <w:tcPr>
            <w:tcW w:w="387" w:type="pct"/>
            <w:vMerge/>
            <w:shd w:val="clear" w:color="auto" w:fill="B8CCE4"/>
            <w:tcMar>
              <w:left w:w="72" w:type="dxa"/>
              <w:right w:w="72" w:type="dxa"/>
            </w:tcMar>
          </w:tcPr>
          <w:p w14:paraId="2E9EE784"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tcPr>
          <w:p w14:paraId="21247903"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638" w:type="pct"/>
            <w:vMerge/>
            <w:shd w:val="clear" w:color="auto" w:fill="auto"/>
            <w:tcMar>
              <w:left w:w="72" w:type="dxa"/>
              <w:right w:w="72" w:type="dxa"/>
            </w:tcMar>
          </w:tcPr>
          <w:p w14:paraId="0F433B90" w14:textId="77777777" w:rsidR="005A4F03" w:rsidRPr="0022140C" w:rsidRDefault="005A4F03" w:rsidP="005A4F03">
            <w:pPr>
              <w:spacing w:before="20" w:after="20"/>
              <w:jc w:val="left"/>
              <w:rPr>
                <w:rFonts w:asciiTheme="minorHAnsi" w:eastAsia="Calibri" w:hAnsiTheme="minorHAnsi" w:cstheme="minorHAnsi"/>
                <w:b/>
                <w:bCs/>
                <w:sz w:val="20"/>
                <w:szCs w:val="20"/>
              </w:rPr>
            </w:pPr>
          </w:p>
        </w:tc>
        <w:tc>
          <w:tcPr>
            <w:tcW w:w="1350" w:type="pct"/>
            <w:shd w:val="clear" w:color="auto" w:fill="auto"/>
            <w:tcMar>
              <w:left w:w="72" w:type="dxa"/>
              <w:right w:w="72" w:type="dxa"/>
            </w:tcMar>
            <w:vAlign w:val="center"/>
          </w:tcPr>
          <w:p w14:paraId="2150C421"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Solar</w:t>
            </w:r>
          </w:p>
        </w:tc>
        <w:tc>
          <w:tcPr>
            <w:tcW w:w="681" w:type="pct"/>
            <w:shd w:val="clear" w:color="auto" w:fill="auto"/>
            <w:tcMar>
              <w:left w:w="72" w:type="dxa"/>
              <w:right w:w="72" w:type="dxa"/>
            </w:tcMar>
          </w:tcPr>
          <w:p w14:paraId="3280DE09" w14:textId="425DBB91"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14D2D404" w14:textId="77777777" w:rsidR="005A4F03" w:rsidRPr="0022140C" w:rsidRDefault="005A4F03" w:rsidP="005A4F03">
            <w:pPr>
              <w:spacing w:before="20" w:after="20"/>
              <w:jc w:val="left"/>
              <w:rPr>
                <w:rFonts w:asciiTheme="minorHAnsi" w:eastAsia="Calibri" w:hAnsiTheme="minorHAnsi" w:cstheme="minorHAnsi"/>
                <w:sz w:val="20"/>
                <w:szCs w:val="20"/>
              </w:rPr>
            </w:pPr>
          </w:p>
        </w:tc>
      </w:tr>
      <w:tr w:rsidR="00D76EA4" w:rsidRPr="0022140C" w14:paraId="1C4A27C4" w14:textId="77777777" w:rsidTr="00D76EA4">
        <w:trPr>
          <w:jc w:val="center"/>
        </w:trPr>
        <w:tc>
          <w:tcPr>
            <w:tcW w:w="387" w:type="pct"/>
            <w:vMerge/>
            <w:shd w:val="clear" w:color="auto" w:fill="B8CCE4"/>
            <w:tcMar>
              <w:left w:w="72" w:type="dxa"/>
              <w:right w:w="72" w:type="dxa"/>
            </w:tcMar>
          </w:tcPr>
          <w:p w14:paraId="16DA8F4C"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tcPr>
          <w:p w14:paraId="59B80B6F"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638" w:type="pct"/>
            <w:vMerge/>
            <w:shd w:val="clear" w:color="auto" w:fill="auto"/>
            <w:tcMar>
              <w:left w:w="72" w:type="dxa"/>
              <w:right w:w="72" w:type="dxa"/>
            </w:tcMar>
          </w:tcPr>
          <w:p w14:paraId="049B7D57" w14:textId="77777777" w:rsidR="005A4F03" w:rsidRPr="0022140C" w:rsidRDefault="005A4F03" w:rsidP="005A4F03">
            <w:pPr>
              <w:spacing w:before="20" w:after="20"/>
              <w:jc w:val="left"/>
              <w:rPr>
                <w:rFonts w:asciiTheme="minorHAnsi" w:eastAsia="Calibri" w:hAnsiTheme="minorHAnsi" w:cstheme="minorHAnsi"/>
                <w:b/>
                <w:bCs/>
                <w:sz w:val="20"/>
                <w:szCs w:val="20"/>
              </w:rPr>
            </w:pPr>
          </w:p>
        </w:tc>
        <w:tc>
          <w:tcPr>
            <w:tcW w:w="1350" w:type="pct"/>
            <w:shd w:val="clear" w:color="auto" w:fill="auto"/>
            <w:tcMar>
              <w:left w:w="72" w:type="dxa"/>
              <w:right w:w="72" w:type="dxa"/>
            </w:tcMar>
            <w:vAlign w:val="center"/>
          </w:tcPr>
          <w:p w14:paraId="5C24282E"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Tidal</w:t>
            </w:r>
          </w:p>
        </w:tc>
        <w:tc>
          <w:tcPr>
            <w:tcW w:w="681" w:type="pct"/>
            <w:shd w:val="clear" w:color="auto" w:fill="auto"/>
            <w:tcMar>
              <w:left w:w="72" w:type="dxa"/>
              <w:right w:w="72" w:type="dxa"/>
            </w:tcMar>
          </w:tcPr>
          <w:p w14:paraId="722641AD" w14:textId="6A46E808"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40B2894D" w14:textId="77777777" w:rsidR="005A4F03" w:rsidRPr="0022140C" w:rsidRDefault="005A4F03" w:rsidP="005A4F03">
            <w:pPr>
              <w:spacing w:before="20" w:after="20"/>
              <w:jc w:val="left"/>
              <w:rPr>
                <w:rFonts w:asciiTheme="minorHAnsi" w:eastAsia="Calibri" w:hAnsiTheme="minorHAnsi" w:cstheme="minorHAnsi"/>
                <w:sz w:val="20"/>
                <w:szCs w:val="20"/>
              </w:rPr>
            </w:pPr>
          </w:p>
        </w:tc>
      </w:tr>
      <w:tr w:rsidR="00D76EA4" w:rsidRPr="0022140C" w14:paraId="2BC2418C" w14:textId="77777777" w:rsidTr="00D76EA4">
        <w:trPr>
          <w:jc w:val="center"/>
        </w:trPr>
        <w:tc>
          <w:tcPr>
            <w:tcW w:w="387" w:type="pct"/>
            <w:vMerge/>
            <w:shd w:val="clear" w:color="auto" w:fill="B8CCE4"/>
            <w:tcMar>
              <w:left w:w="72" w:type="dxa"/>
              <w:right w:w="72" w:type="dxa"/>
            </w:tcMar>
          </w:tcPr>
          <w:p w14:paraId="63E4470B"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592" w:type="pct"/>
            <w:vMerge/>
            <w:shd w:val="clear" w:color="auto" w:fill="auto"/>
            <w:tcMar>
              <w:left w:w="72" w:type="dxa"/>
              <w:right w:w="72" w:type="dxa"/>
            </w:tcMar>
          </w:tcPr>
          <w:p w14:paraId="47865DB8" w14:textId="77777777" w:rsidR="005A4F03" w:rsidRPr="0022140C" w:rsidRDefault="005A4F03" w:rsidP="005A4F03">
            <w:pPr>
              <w:spacing w:before="20" w:after="20"/>
              <w:jc w:val="left"/>
              <w:rPr>
                <w:rFonts w:asciiTheme="minorHAnsi" w:eastAsia="Calibri" w:hAnsiTheme="minorHAnsi" w:cstheme="minorHAnsi"/>
                <w:sz w:val="20"/>
                <w:szCs w:val="20"/>
              </w:rPr>
            </w:pPr>
          </w:p>
        </w:tc>
        <w:tc>
          <w:tcPr>
            <w:tcW w:w="638" w:type="pct"/>
            <w:vMerge/>
            <w:shd w:val="clear" w:color="auto" w:fill="auto"/>
            <w:tcMar>
              <w:left w:w="72" w:type="dxa"/>
              <w:right w:w="72" w:type="dxa"/>
            </w:tcMar>
          </w:tcPr>
          <w:p w14:paraId="08C624D4" w14:textId="77777777" w:rsidR="005A4F03" w:rsidRPr="0022140C" w:rsidRDefault="005A4F03" w:rsidP="005A4F03">
            <w:pPr>
              <w:spacing w:before="20" w:after="20"/>
              <w:jc w:val="left"/>
              <w:rPr>
                <w:rFonts w:asciiTheme="minorHAnsi" w:eastAsia="Calibri" w:hAnsiTheme="minorHAnsi" w:cstheme="minorHAnsi"/>
                <w:b/>
                <w:bCs/>
                <w:sz w:val="20"/>
                <w:szCs w:val="20"/>
              </w:rPr>
            </w:pPr>
          </w:p>
        </w:tc>
        <w:tc>
          <w:tcPr>
            <w:tcW w:w="1350" w:type="pct"/>
            <w:shd w:val="clear" w:color="auto" w:fill="auto"/>
            <w:tcMar>
              <w:left w:w="72" w:type="dxa"/>
              <w:right w:w="72" w:type="dxa"/>
            </w:tcMar>
            <w:vAlign w:val="center"/>
          </w:tcPr>
          <w:p w14:paraId="347F8958" w14:textId="77777777" w:rsidR="005A4F03" w:rsidRPr="0022140C" w:rsidRDefault="005A4F03" w:rsidP="005A4F03">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Thermal</w:t>
            </w:r>
          </w:p>
        </w:tc>
        <w:tc>
          <w:tcPr>
            <w:tcW w:w="681" w:type="pct"/>
            <w:shd w:val="clear" w:color="auto" w:fill="auto"/>
            <w:tcMar>
              <w:left w:w="72" w:type="dxa"/>
              <w:right w:w="72" w:type="dxa"/>
            </w:tcMar>
          </w:tcPr>
          <w:p w14:paraId="1BC4D4E1" w14:textId="6A7B387A" w:rsidR="005A4F03" w:rsidRPr="0022140C" w:rsidRDefault="005A4F03" w:rsidP="00D76EA4">
            <w:pPr>
              <w:spacing w:before="20" w:after="20"/>
              <w:jc w:val="left"/>
              <w:rPr>
                <w:rFonts w:asciiTheme="minorHAnsi" w:eastAsia="Calibri" w:hAnsiTheme="minorHAnsi" w:cstheme="minorHAnsi"/>
                <w:sz w:val="20"/>
                <w:szCs w:val="20"/>
              </w:rPr>
            </w:pPr>
            <w:r w:rsidRPr="0022140C">
              <w:rPr>
                <w:rFonts w:asciiTheme="minorHAnsi" w:eastAsia="Calibri" w:hAnsiTheme="minorHAnsi" w:cstheme="minorHAnsi"/>
                <w:sz w:val="20"/>
                <w:szCs w:val="20"/>
              </w:rPr>
              <w:t>for example, by resource</w:t>
            </w:r>
          </w:p>
        </w:tc>
        <w:tc>
          <w:tcPr>
            <w:tcW w:w="1352" w:type="pct"/>
            <w:shd w:val="clear" w:color="auto" w:fill="auto"/>
            <w:tcMar>
              <w:left w:w="72" w:type="dxa"/>
              <w:right w:w="72" w:type="dxa"/>
            </w:tcMar>
            <w:vAlign w:val="center"/>
          </w:tcPr>
          <w:p w14:paraId="69278265" w14:textId="77777777" w:rsidR="005A4F03" w:rsidRPr="0022140C" w:rsidRDefault="005A4F03" w:rsidP="005A4F03">
            <w:pPr>
              <w:spacing w:before="20" w:after="20"/>
              <w:jc w:val="left"/>
              <w:rPr>
                <w:rFonts w:asciiTheme="minorHAnsi" w:eastAsia="Calibri" w:hAnsiTheme="minorHAnsi" w:cstheme="minorHAnsi"/>
                <w:sz w:val="20"/>
                <w:szCs w:val="20"/>
              </w:rPr>
            </w:pPr>
          </w:p>
        </w:tc>
      </w:tr>
    </w:tbl>
    <w:p w14:paraId="3D7A9395" w14:textId="1404A369" w:rsidR="00AE759F" w:rsidRPr="001931B6" w:rsidRDefault="00152D27" w:rsidP="000B3B47">
      <w:pPr>
        <w:pStyle w:val="Source"/>
        <w:sectPr w:rsidR="00AE759F" w:rsidRPr="001931B6" w:rsidSect="00941A0B">
          <w:type w:val="continuous"/>
          <w:pgSz w:w="11906" w:h="16838" w:code="9"/>
          <w:pgMar w:top="1412" w:right="1412" w:bottom="1412" w:left="1412" w:header="709" w:footer="709" w:gutter="0"/>
          <w:cols w:space="708"/>
          <w:docGrid w:linePitch="360"/>
        </w:sectPr>
      </w:pPr>
      <w:r w:rsidRPr="001931B6">
        <w:t>Source</w:t>
      </w:r>
      <w:r w:rsidR="00AE759F" w:rsidRPr="001931B6">
        <w:t xml:space="preserve">: </w:t>
      </w:r>
      <w:r w:rsidR="00AE759F" w:rsidRPr="000B3B47">
        <w:t>The CICES Classification - Table 2 (V3, 2011).</w:t>
      </w:r>
    </w:p>
    <w:p w14:paraId="227C9A11" w14:textId="77777777" w:rsidR="00AE759F" w:rsidRPr="001931B6" w:rsidRDefault="002724E2" w:rsidP="00D71D39">
      <w:pPr>
        <w:pStyle w:val="Normal1"/>
        <w:spacing w:after="120"/>
        <w:rPr>
          <w:rFonts w:ascii="Times New Roman" w:hAnsi="Times New Roman" w:cs="Times New Roman"/>
          <w:sz w:val="24"/>
          <w:szCs w:val="24"/>
          <w:lang w:val="en-US"/>
        </w:rPr>
      </w:pPr>
      <w:r w:rsidRPr="000F407A">
        <w:rPr>
          <w:rFonts w:ascii="Times New Roman" w:hAnsi="Times New Roman" w:cs="Times New Roman"/>
          <w:sz w:val="24"/>
          <w:szCs w:val="24"/>
          <w:lang w:val="en-US"/>
        </w:rPr>
        <w:lastRenderedPageBreak/>
        <w:t>According</w:t>
      </w:r>
      <w:r w:rsidR="00AE759F" w:rsidRPr="001931B6">
        <w:rPr>
          <w:rFonts w:ascii="Times New Roman" w:hAnsi="Times New Roman" w:cs="Times New Roman"/>
          <w:sz w:val="24"/>
          <w:szCs w:val="24"/>
          <w:lang w:val="en-US"/>
        </w:rPr>
        <w:t xml:space="preserve"> to MAES typology, there are three major types of ecosystems at level 1 in Bulgaria: </w:t>
      </w:r>
      <w:r w:rsidR="00AE759F" w:rsidRPr="001931B6">
        <w:rPr>
          <w:rFonts w:ascii="Times New Roman" w:hAnsi="Times New Roman" w:cs="Times New Roman"/>
          <w:b/>
          <w:sz w:val="24"/>
          <w:szCs w:val="24"/>
          <w:lang w:val="en-US"/>
        </w:rPr>
        <w:t xml:space="preserve">terrestrial, fresh water, </w:t>
      </w:r>
      <w:r w:rsidR="00AE759F" w:rsidRPr="001931B6">
        <w:rPr>
          <w:rFonts w:ascii="Times New Roman" w:hAnsi="Times New Roman" w:cs="Times New Roman"/>
          <w:sz w:val="24"/>
          <w:szCs w:val="24"/>
          <w:lang w:val="en-US"/>
        </w:rPr>
        <w:t>and</w:t>
      </w:r>
      <w:r w:rsidR="00AE759F" w:rsidRPr="001931B6">
        <w:rPr>
          <w:rFonts w:ascii="Times New Roman" w:hAnsi="Times New Roman" w:cs="Times New Roman"/>
          <w:b/>
          <w:sz w:val="24"/>
          <w:szCs w:val="24"/>
          <w:lang w:val="en-US"/>
        </w:rPr>
        <w:t xml:space="preserve"> marine. </w:t>
      </w:r>
      <w:r w:rsidR="00AE759F" w:rsidRPr="001931B6">
        <w:rPr>
          <w:rFonts w:ascii="Times New Roman" w:hAnsi="Times New Roman" w:cs="Times New Roman"/>
          <w:sz w:val="24"/>
          <w:szCs w:val="24"/>
          <w:lang w:val="en-US"/>
        </w:rPr>
        <w:t>At level 2, the major ecosystem types are further subdivided into a total of nine Class 2 types—urban, cropland, grassland, woodland and forest, heathland and shrub, sparsely vegetated land, wetland, rivers and lakes, and marine ecosystems</w:t>
      </w:r>
      <w:r w:rsidR="00AE759F" w:rsidRPr="001931B6">
        <w:rPr>
          <w:rFonts w:ascii="Times New Roman" w:hAnsi="Times New Roman" w:cs="Times New Roman"/>
          <w:b/>
          <w:i/>
          <w:iCs/>
          <w:sz w:val="24"/>
          <w:szCs w:val="24"/>
          <w:lang w:val="en-US"/>
        </w:rPr>
        <w:t>.</w:t>
      </w:r>
      <w:r w:rsidR="00AE759F" w:rsidRPr="001931B6">
        <w:rPr>
          <w:rFonts w:ascii="Times New Roman" w:hAnsi="Times New Roman" w:cs="Times New Roman"/>
          <w:sz w:val="24"/>
          <w:szCs w:val="24"/>
          <w:lang w:val="en-US"/>
        </w:rPr>
        <w:t xml:space="preserve"> </w:t>
      </w:r>
    </w:p>
    <w:p w14:paraId="212F36F9" w14:textId="77777777" w:rsidR="00AE759F" w:rsidRPr="001931B6" w:rsidRDefault="00AE759F" w:rsidP="00D71D39">
      <w:pPr>
        <w:pStyle w:val="Normal1"/>
        <w:spacing w:after="120"/>
        <w:rPr>
          <w:rFonts w:ascii="Times New Roman" w:hAnsi="Times New Roman" w:cs="Times New Roman"/>
          <w:sz w:val="24"/>
          <w:szCs w:val="24"/>
          <w:lang w:val="en-US"/>
        </w:rPr>
      </w:pPr>
      <w:r w:rsidRPr="001931B6">
        <w:rPr>
          <w:rFonts w:ascii="Times New Roman" w:hAnsi="Times New Roman" w:cs="Times New Roman"/>
          <w:sz w:val="24"/>
          <w:szCs w:val="24"/>
          <w:lang w:val="en-US"/>
        </w:rPr>
        <w:t>The proposed typology combined the CLC classes with the EUNIS habitat classification types.</w:t>
      </w:r>
      <w:r w:rsidRPr="001931B6">
        <w:rPr>
          <w:rStyle w:val="FootnoteReference"/>
          <w:rFonts w:ascii="Times New Roman" w:hAnsi="Times New Roman"/>
          <w:sz w:val="24"/>
          <w:szCs w:val="24"/>
          <w:lang w:val="en-US"/>
        </w:rPr>
        <w:footnoteReference w:id="123"/>
      </w:r>
    </w:p>
    <w:p w14:paraId="2B5CBC29" w14:textId="77777777" w:rsidR="00D71D39" w:rsidRDefault="00D71D39">
      <w:pPr>
        <w:spacing w:after="200"/>
        <w:jc w:val="left"/>
        <w:rPr>
          <w:rFonts w:ascii="Calibri" w:hAnsi="Calibri"/>
          <w:b/>
          <w:i/>
          <w:iCs/>
          <w:color w:val="44546A"/>
          <w:sz w:val="22"/>
          <w:szCs w:val="18"/>
          <w:lang w:eastAsia="bg-BG"/>
        </w:rPr>
      </w:pPr>
      <w:r>
        <w:br w:type="page"/>
      </w:r>
    </w:p>
    <w:p w14:paraId="1FAB323C" w14:textId="67698EEE" w:rsidR="00AE759F" w:rsidRPr="005122D5" w:rsidRDefault="005C4652" w:rsidP="005122D5">
      <w:pPr>
        <w:pStyle w:val="Caption"/>
      </w:pPr>
      <w:bookmarkStart w:id="478" w:name="_Toc523083048"/>
      <w:r w:rsidRPr="005122D5">
        <w:lastRenderedPageBreak/>
        <w:t xml:space="preserve">Table </w:t>
      </w:r>
      <w:r w:rsidR="00D96B29" w:rsidRPr="005122D5">
        <w:fldChar w:fldCharType="begin" w:fldLock="1"/>
      </w:r>
      <w:r w:rsidRPr="005122D5">
        <w:instrText xml:space="preserve"> SEQ Table \* ARABIC </w:instrText>
      </w:r>
      <w:r w:rsidR="00D96B29" w:rsidRPr="005122D5">
        <w:fldChar w:fldCharType="separate"/>
      </w:r>
      <w:r w:rsidR="00764342">
        <w:rPr>
          <w:noProof/>
        </w:rPr>
        <w:t>1</w:t>
      </w:r>
      <w:r w:rsidR="003C2509">
        <w:rPr>
          <w:noProof/>
        </w:rPr>
        <w:t>5</w:t>
      </w:r>
      <w:r w:rsidR="00D96B29" w:rsidRPr="005122D5">
        <w:fldChar w:fldCharType="end"/>
      </w:r>
      <w:r w:rsidRPr="005122D5">
        <w:t xml:space="preserve">. </w:t>
      </w:r>
      <w:r w:rsidR="00AE759F" w:rsidRPr="005122D5">
        <w:t>General ecosystem topology: CICES level 2 ecosystem types in Bulgaria, by area</w:t>
      </w:r>
      <w:bookmarkEnd w:id="478"/>
    </w:p>
    <w:tbl>
      <w:tblPr>
        <w:tblW w:w="4322"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1354"/>
        <w:gridCol w:w="3325"/>
        <w:gridCol w:w="1838"/>
        <w:gridCol w:w="1522"/>
      </w:tblGrid>
      <w:tr w:rsidR="00AE759F" w:rsidRPr="009B127B" w14:paraId="06FABEA6" w14:textId="77777777" w:rsidTr="005B45CE">
        <w:trPr>
          <w:trHeight w:val="447"/>
          <w:jc w:val="center"/>
        </w:trPr>
        <w:tc>
          <w:tcPr>
            <w:tcW w:w="963" w:type="pct"/>
            <w:shd w:val="clear" w:color="auto" w:fill="365F91" w:themeFill="accent1" w:themeFillShade="BF"/>
            <w:vAlign w:val="center"/>
          </w:tcPr>
          <w:p w14:paraId="05B2EA43" w14:textId="77777777" w:rsidR="00AE759F" w:rsidRPr="009B127B" w:rsidRDefault="00AE759F" w:rsidP="00BB2120">
            <w:pPr>
              <w:spacing w:after="0"/>
              <w:jc w:val="center"/>
              <w:rPr>
                <w:rFonts w:asciiTheme="minorHAnsi" w:hAnsiTheme="minorHAnsi" w:cstheme="minorHAnsi"/>
                <w:b/>
                <w:color w:val="FFFFFF" w:themeColor="background1"/>
              </w:rPr>
            </w:pPr>
            <w:r w:rsidRPr="009B127B">
              <w:rPr>
                <w:rFonts w:asciiTheme="minorHAnsi" w:hAnsiTheme="minorHAnsi" w:cstheme="minorHAnsi"/>
                <w:b/>
                <w:color w:val="FFFFFF" w:themeColor="background1"/>
                <w:sz w:val="22"/>
              </w:rPr>
              <w:t>Level 1</w:t>
            </w:r>
          </w:p>
        </w:tc>
        <w:tc>
          <w:tcPr>
            <w:tcW w:w="2189" w:type="pct"/>
            <w:shd w:val="clear" w:color="auto" w:fill="365F91" w:themeFill="accent1" w:themeFillShade="BF"/>
            <w:vAlign w:val="center"/>
          </w:tcPr>
          <w:p w14:paraId="3BD1C43D" w14:textId="77777777" w:rsidR="00AE759F" w:rsidRPr="009B127B" w:rsidRDefault="00AE759F" w:rsidP="00BB2120">
            <w:pPr>
              <w:spacing w:after="0"/>
              <w:jc w:val="center"/>
              <w:rPr>
                <w:rFonts w:asciiTheme="minorHAnsi" w:hAnsiTheme="minorHAnsi" w:cstheme="minorHAnsi"/>
                <w:b/>
                <w:color w:val="FFFFFF" w:themeColor="background1"/>
              </w:rPr>
            </w:pPr>
            <w:r w:rsidRPr="009B127B">
              <w:rPr>
                <w:rFonts w:asciiTheme="minorHAnsi" w:hAnsiTheme="minorHAnsi" w:cstheme="minorHAnsi"/>
                <w:b/>
                <w:color w:val="FFFFFF" w:themeColor="background1"/>
                <w:sz w:val="22"/>
              </w:rPr>
              <w:t>Level 2</w:t>
            </w:r>
          </w:p>
        </w:tc>
        <w:tc>
          <w:tcPr>
            <w:tcW w:w="901" w:type="pct"/>
            <w:shd w:val="clear" w:color="auto" w:fill="365F91" w:themeFill="accent1" w:themeFillShade="BF"/>
            <w:vAlign w:val="center"/>
          </w:tcPr>
          <w:p w14:paraId="79621EF7" w14:textId="77777777" w:rsidR="00AE759F" w:rsidRPr="009B127B" w:rsidRDefault="00AE759F" w:rsidP="00BB2120">
            <w:pPr>
              <w:pStyle w:val="Default"/>
              <w:spacing w:line="276" w:lineRule="auto"/>
              <w:jc w:val="center"/>
              <w:rPr>
                <w:rFonts w:asciiTheme="minorHAnsi" w:hAnsiTheme="minorHAnsi" w:cstheme="minorHAnsi"/>
                <w:color w:val="FFFFFF" w:themeColor="background1"/>
                <w:sz w:val="22"/>
                <w:szCs w:val="22"/>
                <w:lang w:val="en-US"/>
              </w:rPr>
            </w:pPr>
            <w:r w:rsidRPr="009B127B">
              <w:rPr>
                <w:rFonts w:asciiTheme="minorHAnsi" w:hAnsiTheme="minorHAnsi" w:cstheme="minorHAnsi"/>
                <w:b/>
                <w:bCs/>
                <w:color w:val="FFFFFF" w:themeColor="background1"/>
                <w:sz w:val="22"/>
                <w:szCs w:val="22"/>
                <w:lang w:val="en-US"/>
              </w:rPr>
              <w:t>Area</w:t>
            </w:r>
            <w:r w:rsidRPr="009B127B">
              <w:rPr>
                <w:rFonts w:asciiTheme="minorHAnsi" w:hAnsiTheme="minorHAnsi" w:cstheme="minorHAnsi"/>
                <w:b/>
                <w:bCs/>
                <w:color w:val="FFFFFF" w:themeColor="background1"/>
                <w:sz w:val="22"/>
                <w:szCs w:val="22"/>
                <w:vertAlign w:val="superscript"/>
                <w:lang w:val="en-US"/>
              </w:rPr>
              <w:t>a</w:t>
            </w:r>
            <w:r w:rsidRPr="009B127B">
              <w:rPr>
                <w:rFonts w:asciiTheme="minorHAnsi" w:hAnsiTheme="minorHAnsi" w:cstheme="minorHAnsi"/>
                <w:b/>
                <w:bCs/>
                <w:color w:val="FFFFFF" w:themeColor="background1"/>
                <w:sz w:val="22"/>
                <w:szCs w:val="22"/>
                <w:lang w:val="en-US"/>
              </w:rPr>
              <w:t xml:space="preserve"> (km</w:t>
            </w:r>
            <w:r w:rsidRPr="009B127B">
              <w:rPr>
                <w:rFonts w:asciiTheme="minorHAnsi" w:hAnsiTheme="minorHAnsi" w:cstheme="minorHAnsi"/>
                <w:b/>
                <w:bCs/>
                <w:color w:val="FFFFFF" w:themeColor="background1"/>
                <w:sz w:val="22"/>
                <w:szCs w:val="22"/>
                <w:vertAlign w:val="superscript"/>
                <w:lang w:val="en-US"/>
              </w:rPr>
              <w:t>2</w:t>
            </w:r>
            <w:r w:rsidRPr="009B127B">
              <w:rPr>
                <w:rFonts w:asciiTheme="minorHAnsi" w:hAnsiTheme="minorHAnsi" w:cstheme="minorHAnsi"/>
                <w:b/>
                <w:bCs/>
                <w:color w:val="FFFFFF" w:themeColor="background1"/>
                <w:sz w:val="22"/>
                <w:szCs w:val="22"/>
                <w:lang w:val="en-US"/>
              </w:rPr>
              <w:t>)</w:t>
            </w:r>
          </w:p>
        </w:tc>
        <w:tc>
          <w:tcPr>
            <w:tcW w:w="947" w:type="pct"/>
            <w:shd w:val="clear" w:color="auto" w:fill="365F91" w:themeFill="accent1" w:themeFillShade="BF"/>
            <w:vAlign w:val="center"/>
          </w:tcPr>
          <w:p w14:paraId="444ADC85" w14:textId="77777777" w:rsidR="00AE759F" w:rsidRPr="009B127B" w:rsidRDefault="00A972BC" w:rsidP="00BB2120">
            <w:pPr>
              <w:pStyle w:val="Default"/>
              <w:spacing w:line="276" w:lineRule="auto"/>
              <w:jc w:val="center"/>
              <w:rPr>
                <w:rFonts w:asciiTheme="minorHAnsi" w:hAnsiTheme="minorHAnsi" w:cstheme="minorHAnsi"/>
                <w:color w:val="FFFFFF" w:themeColor="background1"/>
                <w:sz w:val="22"/>
                <w:szCs w:val="22"/>
                <w:lang w:val="en-US"/>
              </w:rPr>
            </w:pPr>
            <w:r w:rsidRPr="009B127B">
              <w:rPr>
                <w:rFonts w:asciiTheme="minorHAnsi" w:hAnsiTheme="minorHAnsi" w:cstheme="minorHAnsi"/>
                <w:b/>
                <w:bCs/>
                <w:color w:val="FFFFFF" w:themeColor="background1"/>
                <w:sz w:val="22"/>
                <w:szCs w:val="22"/>
                <w:lang w:val="en-US"/>
              </w:rPr>
              <w:t>Percentage</w:t>
            </w:r>
          </w:p>
        </w:tc>
      </w:tr>
      <w:tr w:rsidR="00AE759F" w:rsidRPr="009B127B" w14:paraId="22DEB4F1" w14:textId="77777777" w:rsidTr="005B45CE">
        <w:trPr>
          <w:trHeight w:val="261"/>
          <w:jc w:val="center"/>
        </w:trPr>
        <w:tc>
          <w:tcPr>
            <w:tcW w:w="963" w:type="pct"/>
            <w:vMerge w:val="restart"/>
            <w:shd w:val="clear" w:color="auto" w:fill="B8CCE4" w:themeFill="accent1" w:themeFillTint="66"/>
            <w:vAlign w:val="center"/>
          </w:tcPr>
          <w:p w14:paraId="5C70A219" w14:textId="77777777" w:rsidR="00AE759F" w:rsidRPr="009B127B" w:rsidRDefault="00AE759F" w:rsidP="005B45CE">
            <w:pPr>
              <w:spacing w:before="20" w:after="20" w:line="240" w:lineRule="auto"/>
              <w:jc w:val="center"/>
              <w:rPr>
                <w:rFonts w:asciiTheme="minorHAnsi" w:hAnsiTheme="minorHAnsi" w:cstheme="minorHAnsi"/>
                <w:b/>
                <w:color w:val="000000" w:themeColor="text1"/>
              </w:rPr>
            </w:pPr>
            <w:r w:rsidRPr="009B127B">
              <w:rPr>
                <w:rFonts w:asciiTheme="minorHAnsi" w:hAnsiTheme="minorHAnsi" w:cstheme="minorHAnsi"/>
                <w:b/>
                <w:color w:val="000000" w:themeColor="text1"/>
                <w:sz w:val="22"/>
              </w:rPr>
              <w:t>Terrestrial</w:t>
            </w:r>
          </w:p>
        </w:tc>
        <w:tc>
          <w:tcPr>
            <w:tcW w:w="2189" w:type="pct"/>
          </w:tcPr>
          <w:p w14:paraId="680770F9" w14:textId="77777777" w:rsidR="00AE759F" w:rsidRPr="009B127B" w:rsidRDefault="00AE759F" w:rsidP="005B45CE">
            <w:pPr>
              <w:spacing w:before="20" w:after="20" w:line="240" w:lineRule="auto"/>
              <w:jc w:val="left"/>
              <w:rPr>
                <w:rFonts w:asciiTheme="minorHAnsi" w:hAnsiTheme="minorHAnsi" w:cstheme="minorHAnsi"/>
              </w:rPr>
            </w:pPr>
            <w:r w:rsidRPr="009B127B">
              <w:rPr>
                <w:rFonts w:asciiTheme="minorHAnsi" w:hAnsiTheme="minorHAnsi" w:cstheme="minorHAnsi"/>
                <w:sz w:val="22"/>
              </w:rPr>
              <w:t>Urban</w:t>
            </w:r>
          </w:p>
        </w:tc>
        <w:tc>
          <w:tcPr>
            <w:tcW w:w="901" w:type="pct"/>
          </w:tcPr>
          <w:p w14:paraId="0085DCC6" w14:textId="77777777" w:rsidR="00AE759F" w:rsidRPr="009B127B" w:rsidRDefault="00AE759F" w:rsidP="005B45CE">
            <w:pPr>
              <w:pStyle w:val="Default"/>
              <w:tabs>
                <w:tab w:val="decimal" w:pos="1065"/>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5,584.0</w:t>
            </w:r>
          </w:p>
        </w:tc>
        <w:tc>
          <w:tcPr>
            <w:tcW w:w="947" w:type="pct"/>
          </w:tcPr>
          <w:p w14:paraId="2A734304" w14:textId="77777777" w:rsidR="00AE759F" w:rsidRPr="009B127B" w:rsidRDefault="00AE759F" w:rsidP="005B45CE">
            <w:pPr>
              <w:pStyle w:val="Default"/>
              <w:tabs>
                <w:tab w:val="decimal" w:pos="1027"/>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5.0</w:t>
            </w:r>
          </w:p>
        </w:tc>
      </w:tr>
      <w:tr w:rsidR="00AE759F" w:rsidRPr="009B127B" w14:paraId="749BC24C" w14:textId="77777777" w:rsidTr="005B45CE">
        <w:trPr>
          <w:trHeight w:val="255"/>
          <w:jc w:val="center"/>
        </w:trPr>
        <w:tc>
          <w:tcPr>
            <w:tcW w:w="963" w:type="pct"/>
            <w:vMerge/>
            <w:shd w:val="clear" w:color="auto" w:fill="B8CCE4" w:themeFill="accent1" w:themeFillTint="66"/>
            <w:vAlign w:val="center"/>
          </w:tcPr>
          <w:p w14:paraId="54D04147" w14:textId="77777777" w:rsidR="00AE759F" w:rsidRPr="009B127B" w:rsidRDefault="00AE759F" w:rsidP="005B45CE">
            <w:pPr>
              <w:spacing w:before="20" w:after="20" w:line="240" w:lineRule="auto"/>
              <w:jc w:val="center"/>
              <w:rPr>
                <w:rFonts w:asciiTheme="minorHAnsi" w:hAnsiTheme="minorHAnsi" w:cstheme="minorHAnsi"/>
                <w:b/>
                <w:color w:val="000000" w:themeColor="text1"/>
              </w:rPr>
            </w:pPr>
          </w:p>
        </w:tc>
        <w:tc>
          <w:tcPr>
            <w:tcW w:w="2189" w:type="pct"/>
          </w:tcPr>
          <w:p w14:paraId="54651A12" w14:textId="77777777" w:rsidR="00AE759F" w:rsidRPr="009B127B" w:rsidRDefault="00AE759F" w:rsidP="005B45CE">
            <w:pPr>
              <w:spacing w:before="20" w:after="20" w:line="240" w:lineRule="auto"/>
              <w:jc w:val="left"/>
              <w:rPr>
                <w:rFonts w:asciiTheme="minorHAnsi" w:hAnsiTheme="minorHAnsi" w:cstheme="minorHAnsi"/>
              </w:rPr>
            </w:pPr>
            <w:r w:rsidRPr="009B127B">
              <w:rPr>
                <w:rFonts w:asciiTheme="minorHAnsi" w:hAnsiTheme="minorHAnsi" w:cstheme="minorHAnsi"/>
                <w:sz w:val="22"/>
              </w:rPr>
              <w:t>Cropland</w:t>
            </w:r>
          </w:p>
        </w:tc>
        <w:tc>
          <w:tcPr>
            <w:tcW w:w="901" w:type="pct"/>
          </w:tcPr>
          <w:p w14:paraId="45A5FB75" w14:textId="77777777" w:rsidR="00AE759F" w:rsidRPr="009B127B" w:rsidRDefault="00AE759F" w:rsidP="005B45CE">
            <w:pPr>
              <w:pStyle w:val="Default"/>
              <w:tabs>
                <w:tab w:val="decimal" w:pos="1065"/>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53,506.8</w:t>
            </w:r>
          </w:p>
        </w:tc>
        <w:tc>
          <w:tcPr>
            <w:tcW w:w="947" w:type="pct"/>
          </w:tcPr>
          <w:p w14:paraId="0BAC85F5" w14:textId="77777777" w:rsidR="00AE759F" w:rsidRPr="009B127B" w:rsidRDefault="00AE759F" w:rsidP="005B45CE">
            <w:pPr>
              <w:pStyle w:val="Default"/>
              <w:tabs>
                <w:tab w:val="decimal" w:pos="1027"/>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47.4</w:t>
            </w:r>
          </w:p>
        </w:tc>
      </w:tr>
      <w:tr w:rsidR="00AE759F" w:rsidRPr="009B127B" w14:paraId="1776F291" w14:textId="77777777" w:rsidTr="005B45CE">
        <w:trPr>
          <w:trHeight w:val="255"/>
          <w:jc w:val="center"/>
        </w:trPr>
        <w:tc>
          <w:tcPr>
            <w:tcW w:w="963" w:type="pct"/>
            <w:vMerge/>
            <w:shd w:val="clear" w:color="auto" w:fill="B8CCE4" w:themeFill="accent1" w:themeFillTint="66"/>
            <w:vAlign w:val="center"/>
          </w:tcPr>
          <w:p w14:paraId="1679C397" w14:textId="77777777" w:rsidR="00AE759F" w:rsidRPr="009B127B" w:rsidRDefault="00AE759F" w:rsidP="005B45CE">
            <w:pPr>
              <w:spacing w:before="20" w:after="20" w:line="240" w:lineRule="auto"/>
              <w:jc w:val="center"/>
              <w:rPr>
                <w:rFonts w:asciiTheme="minorHAnsi" w:hAnsiTheme="minorHAnsi" w:cstheme="minorHAnsi"/>
                <w:b/>
                <w:color w:val="000000" w:themeColor="text1"/>
              </w:rPr>
            </w:pPr>
          </w:p>
        </w:tc>
        <w:tc>
          <w:tcPr>
            <w:tcW w:w="2189" w:type="pct"/>
          </w:tcPr>
          <w:p w14:paraId="58513392" w14:textId="77777777" w:rsidR="00AE759F" w:rsidRPr="009B127B" w:rsidRDefault="00AE759F" w:rsidP="005B45CE">
            <w:pPr>
              <w:spacing w:before="20" w:after="20" w:line="240" w:lineRule="auto"/>
              <w:jc w:val="left"/>
              <w:rPr>
                <w:rFonts w:asciiTheme="minorHAnsi" w:hAnsiTheme="minorHAnsi" w:cstheme="minorHAnsi"/>
              </w:rPr>
            </w:pPr>
            <w:r w:rsidRPr="009B127B">
              <w:rPr>
                <w:rFonts w:asciiTheme="minorHAnsi" w:hAnsiTheme="minorHAnsi" w:cstheme="minorHAnsi"/>
                <w:sz w:val="22"/>
              </w:rPr>
              <w:t>Grassland</w:t>
            </w:r>
          </w:p>
        </w:tc>
        <w:tc>
          <w:tcPr>
            <w:tcW w:w="901" w:type="pct"/>
          </w:tcPr>
          <w:p w14:paraId="3E345F53" w14:textId="77777777" w:rsidR="00AE759F" w:rsidRPr="009B127B" w:rsidRDefault="00AE759F" w:rsidP="005B45CE">
            <w:pPr>
              <w:pStyle w:val="Default"/>
              <w:tabs>
                <w:tab w:val="decimal" w:pos="1065"/>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8,168.1</w:t>
            </w:r>
          </w:p>
        </w:tc>
        <w:tc>
          <w:tcPr>
            <w:tcW w:w="947" w:type="pct"/>
          </w:tcPr>
          <w:p w14:paraId="7A39D395" w14:textId="77777777" w:rsidR="00AE759F" w:rsidRPr="009B127B" w:rsidRDefault="00AE759F" w:rsidP="005B45CE">
            <w:pPr>
              <w:tabs>
                <w:tab w:val="decimal" w:pos="1027"/>
              </w:tabs>
              <w:spacing w:before="20" w:after="20" w:line="240" w:lineRule="auto"/>
              <w:jc w:val="right"/>
              <w:rPr>
                <w:rFonts w:asciiTheme="minorHAnsi" w:hAnsiTheme="minorHAnsi" w:cstheme="minorHAnsi"/>
              </w:rPr>
            </w:pPr>
            <w:r w:rsidRPr="009B127B">
              <w:rPr>
                <w:rFonts w:asciiTheme="minorHAnsi" w:hAnsiTheme="minorHAnsi" w:cstheme="minorHAnsi"/>
                <w:sz w:val="22"/>
              </w:rPr>
              <w:t>7.2</w:t>
            </w:r>
          </w:p>
        </w:tc>
      </w:tr>
      <w:tr w:rsidR="00AE759F" w:rsidRPr="009B127B" w14:paraId="56602961" w14:textId="77777777" w:rsidTr="005B45CE">
        <w:trPr>
          <w:trHeight w:val="255"/>
          <w:jc w:val="center"/>
        </w:trPr>
        <w:tc>
          <w:tcPr>
            <w:tcW w:w="963" w:type="pct"/>
            <w:vMerge/>
            <w:shd w:val="clear" w:color="auto" w:fill="B8CCE4" w:themeFill="accent1" w:themeFillTint="66"/>
            <w:vAlign w:val="center"/>
          </w:tcPr>
          <w:p w14:paraId="49446CD5" w14:textId="77777777" w:rsidR="00AE759F" w:rsidRPr="009B127B" w:rsidRDefault="00AE759F" w:rsidP="005B45CE">
            <w:pPr>
              <w:spacing w:before="20" w:after="20" w:line="240" w:lineRule="auto"/>
              <w:jc w:val="center"/>
              <w:rPr>
                <w:rFonts w:asciiTheme="minorHAnsi" w:hAnsiTheme="minorHAnsi" w:cstheme="minorHAnsi"/>
                <w:b/>
                <w:color w:val="000000" w:themeColor="text1"/>
              </w:rPr>
            </w:pPr>
          </w:p>
        </w:tc>
        <w:tc>
          <w:tcPr>
            <w:tcW w:w="2189" w:type="pct"/>
          </w:tcPr>
          <w:p w14:paraId="610FFE25" w14:textId="77777777" w:rsidR="00AE759F" w:rsidRPr="009B127B" w:rsidRDefault="00AE759F" w:rsidP="005B45CE">
            <w:pPr>
              <w:spacing w:before="20" w:after="20" w:line="240" w:lineRule="auto"/>
              <w:jc w:val="left"/>
              <w:rPr>
                <w:rFonts w:asciiTheme="minorHAnsi" w:hAnsiTheme="minorHAnsi" w:cstheme="minorHAnsi"/>
              </w:rPr>
            </w:pPr>
            <w:r w:rsidRPr="009B127B">
              <w:rPr>
                <w:rFonts w:asciiTheme="minorHAnsi" w:hAnsiTheme="minorHAnsi" w:cstheme="minorHAnsi"/>
                <w:sz w:val="22"/>
              </w:rPr>
              <w:t>Woodland and forest</w:t>
            </w:r>
          </w:p>
        </w:tc>
        <w:tc>
          <w:tcPr>
            <w:tcW w:w="901" w:type="pct"/>
          </w:tcPr>
          <w:p w14:paraId="3D95B852" w14:textId="77777777" w:rsidR="00AE759F" w:rsidRPr="009B127B" w:rsidRDefault="00AE759F" w:rsidP="005B45CE">
            <w:pPr>
              <w:pStyle w:val="Default"/>
              <w:tabs>
                <w:tab w:val="decimal" w:pos="1065"/>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43,004.0</w:t>
            </w:r>
          </w:p>
        </w:tc>
        <w:tc>
          <w:tcPr>
            <w:tcW w:w="947" w:type="pct"/>
          </w:tcPr>
          <w:p w14:paraId="33CCE454" w14:textId="77777777" w:rsidR="00AE759F" w:rsidRPr="009B127B" w:rsidRDefault="00AE759F" w:rsidP="005B45CE">
            <w:pPr>
              <w:pStyle w:val="Default"/>
              <w:tabs>
                <w:tab w:val="decimal" w:pos="1027"/>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38.1</w:t>
            </w:r>
          </w:p>
        </w:tc>
      </w:tr>
      <w:tr w:rsidR="00AE759F" w:rsidRPr="009B127B" w14:paraId="47B9FAEF" w14:textId="77777777" w:rsidTr="005B45CE">
        <w:trPr>
          <w:trHeight w:val="255"/>
          <w:jc w:val="center"/>
        </w:trPr>
        <w:tc>
          <w:tcPr>
            <w:tcW w:w="963" w:type="pct"/>
            <w:vMerge/>
            <w:shd w:val="clear" w:color="auto" w:fill="B8CCE4" w:themeFill="accent1" w:themeFillTint="66"/>
            <w:vAlign w:val="center"/>
          </w:tcPr>
          <w:p w14:paraId="4220574A" w14:textId="77777777" w:rsidR="00AE759F" w:rsidRPr="009B127B" w:rsidRDefault="00AE759F" w:rsidP="005B45CE">
            <w:pPr>
              <w:spacing w:before="20" w:after="20" w:line="240" w:lineRule="auto"/>
              <w:jc w:val="center"/>
              <w:rPr>
                <w:rFonts w:asciiTheme="minorHAnsi" w:hAnsiTheme="minorHAnsi" w:cstheme="minorHAnsi"/>
                <w:b/>
                <w:color w:val="000000" w:themeColor="text1"/>
              </w:rPr>
            </w:pPr>
          </w:p>
        </w:tc>
        <w:tc>
          <w:tcPr>
            <w:tcW w:w="2189" w:type="pct"/>
          </w:tcPr>
          <w:p w14:paraId="6DC17EAF" w14:textId="77777777" w:rsidR="00AE759F" w:rsidRPr="009B127B" w:rsidRDefault="00AE759F" w:rsidP="005B45CE">
            <w:pPr>
              <w:spacing w:before="20" w:after="20" w:line="240" w:lineRule="auto"/>
              <w:jc w:val="left"/>
              <w:rPr>
                <w:rFonts w:asciiTheme="minorHAnsi" w:hAnsiTheme="minorHAnsi" w:cstheme="minorHAnsi"/>
              </w:rPr>
            </w:pPr>
            <w:r w:rsidRPr="009B127B">
              <w:rPr>
                <w:rFonts w:asciiTheme="minorHAnsi" w:hAnsiTheme="minorHAnsi" w:cstheme="minorHAnsi"/>
                <w:sz w:val="22"/>
              </w:rPr>
              <w:t>Heathland and scrub</w:t>
            </w:r>
          </w:p>
        </w:tc>
        <w:tc>
          <w:tcPr>
            <w:tcW w:w="901" w:type="pct"/>
          </w:tcPr>
          <w:p w14:paraId="3325E062" w14:textId="77777777" w:rsidR="00AE759F" w:rsidRPr="009B127B" w:rsidRDefault="00AE759F" w:rsidP="005B45CE">
            <w:pPr>
              <w:pStyle w:val="Default"/>
              <w:tabs>
                <w:tab w:val="decimal" w:pos="1065"/>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317.5</w:t>
            </w:r>
          </w:p>
        </w:tc>
        <w:tc>
          <w:tcPr>
            <w:tcW w:w="947" w:type="pct"/>
          </w:tcPr>
          <w:p w14:paraId="4F1DDD27" w14:textId="77777777" w:rsidR="00AE759F" w:rsidRPr="009B127B" w:rsidRDefault="00AE759F" w:rsidP="005B45CE">
            <w:pPr>
              <w:pStyle w:val="Default"/>
              <w:tabs>
                <w:tab w:val="decimal" w:pos="1027"/>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0.3</w:t>
            </w:r>
          </w:p>
        </w:tc>
      </w:tr>
      <w:tr w:rsidR="00AE759F" w:rsidRPr="009B127B" w14:paraId="2DD48AF4" w14:textId="77777777" w:rsidTr="005B45CE">
        <w:trPr>
          <w:trHeight w:val="255"/>
          <w:jc w:val="center"/>
        </w:trPr>
        <w:tc>
          <w:tcPr>
            <w:tcW w:w="963" w:type="pct"/>
            <w:vMerge/>
            <w:shd w:val="clear" w:color="auto" w:fill="B8CCE4" w:themeFill="accent1" w:themeFillTint="66"/>
            <w:vAlign w:val="center"/>
          </w:tcPr>
          <w:p w14:paraId="44DC6D87" w14:textId="77777777" w:rsidR="00AE759F" w:rsidRPr="009B127B" w:rsidRDefault="00AE759F" w:rsidP="005B45CE">
            <w:pPr>
              <w:spacing w:before="20" w:after="20" w:line="240" w:lineRule="auto"/>
              <w:jc w:val="center"/>
              <w:rPr>
                <w:rFonts w:asciiTheme="minorHAnsi" w:hAnsiTheme="minorHAnsi" w:cstheme="minorHAnsi"/>
                <w:b/>
                <w:color w:val="000000" w:themeColor="text1"/>
              </w:rPr>
            </w:pPr>
          </w:p>
        </w:tc>
        <w:tc>
          <w:tcPr>
            <w:tcW w:w="2189" w:type="pct"/>
          </w:tcPr>
          <w:p w14:paraId="5762B18D" w14:textId="77777777" w:rsidR="00AE759F" w:rsidRPr="009B127B" w:rsidRDefault="00AE759F" w:rsidP="005B45CE">
            <w:pPr>
              <w:spacing w:before="20" w:after="20" w:line="240" w:lineRule="auto"/>
              <w:jc w:val="left"/>
              <w:rPr>
                <w:rFonts w:asciiTheme="minorHAnsi" w:hAnsiTheme="minorHAnsi" w:cstheme="minorHAnsi"/>
              </w:rPr>
            </w:pPr>
            <w:r w:rsidRPr="009B127B">
              <w:rPr>
                <w:rFonts w:asciiTheme="minorHAnsi" w:hAnsiTheme="minorHAnsi" w:cstheme="minorHAnsi"/>
                <w:sz w:val="22"/>
              </w:rPr>
              <w:t>Sparsely vegetated land</w:t>
            </w:r>
          </w:p>
        </w:tc>
        <w:tc>
          <w:tcPr>
            <w:tcW w:w="901" w:type="pct"/>
          </w:tcPr>
          <w:p w14:paraId="00426271" w14:textId="77777777" w:rsidR="00AE759F" w:rsidRPr="009B127B" w:rsidRDefault="00AE759F" w:rsidP="005B45CE">
            <w:pPr>
              <w:pStyle w:val="Default"/>
              <w:tabs>
                <w:tab w:val="decimal" w:pos="1065"/>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569.9</w:t>
            </w:r>
          </w:p>
        </w:tc>
        <w:tc>
          <w:tcPr>
            <w:tcW w:w="947" w:type="pct"/>
          </w:tcPr>
          <w:p w14:paraId="0DC731F7" w14:textId="77777777" w:rsidR="00AE759F" w:rsidRPr="009B127B" w:rsidRDefault="00AE759F" w:rsidP="005B45CE">
            <w:pPr>
              <w:pStyle w:val="Default"/>
              <w:tabs>
                <w:tab w:val="decimal" w:pos="1027"/>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0.5</w:t>
            </w:r>
          </w:p>
        </w:tc>
      </w:tr>
      <w:tr w:rsidR="00AE759F" w:rsidRPr="009B127B" w14:paraId="78F730DA" w14:textId="77777777" w:rsidTr="005B45CE">
        <w:trPr>
          <w:trHeight w:val="255"/>
          <w:jc w:val="center"/>
        </w:trPr>
        <w:tc>
          <w:tcPr>
            <w:tcW w:w="963" w:type="pct"/>
            <w:vMerge/>
            <w:shd w:val="clear" w:color="auto" w:fill="B8CCE4" w:themeFill="accent1" w:themeFillTint="66"/>
            <w:vAlign w:val="center"/>
          </w:tcPr>
          <w:p w14:paraId="4DE379A7" w14:textId="77777777" w:rsidR="00AE759F" w:rsidRPr="009B127B" w:rsidRDefault="00AE759F" w:rsidP="005B45CE">
            <w:pPr>
              <w:spacing w:before="20" w:after="20" w:line="240" w:lineRule="auto"/>
              <w:jc w:val="center"/>
              <w:rPr>
                <w:rFonts w:asciiTheme="minorHAnsi" w:hAnsiTheme="minorHAnsi" w:cstheme="minorHAnsi"/>
                <w:b/>
                <w:color w:val="000000" w:themeColor="text1"/>
              </w:rPr>
            </w:pPr>
          </w:p>
        </w:tc>
        <w:tc>
          <w:tcPr>
            <w:tcW w:w="2189" w:type="pct"/>
          </w:tcPr>
          <w:p w14:paraId="2ABEE4DE" w14:textId="77777777" w:rsidR="00AE759F" w:rsidRPr="009B127B" w:rsidRDefault="00AE759F" w:rsidP="005B45CE">
            <w:pPr>
              <w:spacing w:before="20" w:after="20" w:line="240" w:lineRule="auto"/>
              <w:jc w:val="left"/>
              <w:rPr>
                <w:rFonts w:asciiTheme="minorHAnsi" w:hAnsiTheme="minorHAnsi" w:cstheme="minorHAnsi"/>
              </w:rPr>
            </w:pPr>
            <w:r w:rsidRPr="009B127B">
              <w:rPr>
                <w:rFonts w:asciiTheme="minorHAnsi" w:hAnsiTheme="minorHAnsi" w:cstheme="minorHAnsi"/>
                <w:sz w:val="22"/>
              </w:rPr>
              <w:t>Wetlands</w:t>
            </w:r>
          </w:p>
        </w:tc>
        <w:tc>
          <w:tcPr>
            <w:tcW w:w="901" w:type="pct"/>
          </w:tcPr>
          <w:p w14:paraId="785EF362" w14:textId="77777777" w:rsidR="00AE759F" w:rsidRPr="009B127B" w:rsidRDefault="00AE759F" w:rsidP="005B45CE">
            <w:pPr>
              <w:pStyle w:val="Default"/>
              <w:tabs>
                <w:tab w:val="decimal" w:pos="1065"/>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105.8</w:t>
            </w:r>
          </w:p>
        </w:tc>
        <w:tc>
          <w:tcPr>
            <w:tcW w:w="947" w:type="pct"/>
          </w:tcPr>
          <w:p w14:paraId="6DABF587" w14:textId="77777777" w:rsidR="00AE759F" w:rsidRPr="009B127B" w:rsidRDefault="00AE759F" w:rsidP="005B45CE">
            <w:pPr>
              <w:pStyle w:val="Default"/>
              <w:tabs>
                <w:tab w:val="decimal" w:pos="1027"/>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0.1</w:t>
            </w:r>
          </w:p>
        </w:tc>
      </w:tr>
      <w:tr w:rsidR="00AE759F" w:rsidRPr="009B127B" w14:paraId="69846D32" w14:textId="77777777" w:rsidTr="005B45CE">
        <w:trPr>
          <w:trHeight w:val="288"/>
          <w:jc w:val="center"/>
        </w:trPr>
        <w:tc>
          <w:tcPr>
            <w:tcW w:w="963" w:type="pct"/>
            <w:shd w:val="clear" w:color="auto" w:fill="B8CCE4" w:themeFill="accent1" w:themeFillTint="66"/>
            <w:vAlign w:val="center"/>
          </w:tcPr>
          <w:p w14:paraId="3E1A224B" w14:textId="77777777" w:rsidR="00AE759F" w:rsidRPr="009B127B" w:rsidRDefault="00AE759F" w:rsidP="005B45CE">
            <w:pPr>
              <w:spacing w:before="20" w:after="20" w:line="240" w:lineRule="auto"/>
              <w:jc w:val="center"/>
              <w:rPr>
                <w:rFonts w:asciiTheme="minorHAnsi" w:hAnsiTheme="minorHAnsi" w:cstheme="minorHAnsi"/>
                <w:b/>
                <w:color w:val="000000" w:themeColor="text1"/>
              </w:rPr>
            </w:pPr>
            <w:r w:rsidRPr="009B127B">
              <w:rPr>
                <w:rFonts w:asciiTheme="minorHAnsi" w:hAnsiTheme="minorHAnsi" w:cstheme="minorHAnsi"/>
                <w:b/>
                <w:color w:val="000000" w:themeColor="text1"/>
                <w:sz w:val="22"/>
              </w:rPr>
              <w:t>Fresh water</w:t>
            </w:r>
          </w:p>
        </w:tc>
        <w:tc>
          <w:tcPr>
            <w:tcW w:w="2189" w:type="pct"/>
          </w:tcPr>
          <w:p w14:paraId="0BA25DE8" w14:textId="77777777" w:rsidR="00AE759F" w:rsidRPr="009B127B" w:rsidRDefault="00AE759F" w:rsidP="005B45CE">
            <w:pPr>
              <w:spacing w:before="20" w:after="20" w:line="240" w:lineRule="auto"/>
              <w:jc w:val="left"/>
              <w:rPr>
                <w:rFonts w:asciiTheme="minorHAnsi" w:hAnsiTheme="minorHAnsi" w:cstheme="minorHAnsi"/>
              </w:rPr>
            </w:pPr>
            <w:r w:rsidRPr="009B127B">
              <w:rPr>
                <w:rFonts w:asciiTheme="minorHAnsi" w:hAnsiTheme="minorHAnsi" w:cstheme="minorHAnsi"/>
                <w:sz w:val="22"/>
              </w:rPr>
              <w:t>Rivers and lakes</w:t>
            </w:r>
          </w:p>
        </w:tc>
        <w:tc>
          <w:tcPr>
            <w:tcW w:w="901" w:type="pct"/>
          </w:tcPr>
          <w:p w14:paraId="6EF94BC5" w14:textId="77777777" w:rsidR="00AE759F" w:rsidRPr="009B127B" w:rsidRDefault="00AE759F" w:rsidP="005B45CE">
            <w:pPr>
              <w:pStyle w:val="Default"/>
              <w:tabs>
                <w:tab w:val="decimal" w:pos="1065"/>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1,158.2</w:t>
            </w:r>
          </w:p>
        </w:tc>
        <w:tc>
          <w:tcPr>
            <w:tcW w:w="947" w:type="pct"/>
          </w:tcPr>
          <w:p w14:paraId="6CDCB123" w14:textId="77777777" w:rsidR="00AE759F" w:rsidRPr="009B127B" w:rsidRDefault="00AE759F" w:rsidP="005B45CE">
            <w:pPr>
              <w:pStyle w:val="Default"/>
              <w:tabs>
                <w:tab w:val="decimal" w:pos="1027"/>
              </w:tabs>
              <w:spacing w:before="20" w:after="20"/>
              <w:jc w:val="right"/>
              <w:rPr>
                <w:rFonts w:asciiTheme="minorHAnsi" w:hAnsiTheme="minorHAnsi" w:cstheme="minorHAnsi"/>
                <w:sz w:val="22"/>
                <w:szCs w:val="22"/>
                <w:lang w:val="en-US"/>
              </w:rPr>
            </w:pPr>
            <w:r w:rsidRPr="009B127B">
              <w:rPr>
                <w:rFonts w:asciiTheme="minorHAnsi" w:hAnsiTheme="minorHAnsi" w:cstheme="minorHAnsi"/>
                <w:sz w:val="22"/>
                <w:szCs w:val="22"/>
                <w:lang w:val="en-US"/>
              </w:rPr>
              <w:t>1.0</w:t>
            </w:r>
          </w:p>
        </w:tc>
      </w:tr>
      <w:tr w:rsidR="00AE759F" w:rsidRPr="009B127B" w14:paraId="754EB953" w14:textId="77777777" w:rsidTr="005B45CE">
        <w:trPr>
          <w:trHeight w:val="539"/>
          <w:jc w:val="center"/>
        </w:trPr>
        <w:tc>
          <w:tcPr>
            <w:tcW w:w="963" w:type="pct"/>
            <w:shd w:val="clear" w:color="auto" w:fill="B8CCE4" w:themeFill="accent1" w:themeFillTint="66"/>
            <w:vAlign w:val="center"/>
          </w:tcPr>
          <w:p w14:paraId="185DFD25" w14:textId="77777777" w:rsidR="00AE759F" w:rsidRPr="009B127B" w:rsidRDefault="00AE759F" w:rsidP="005B45CE">
            <w:pPr>
              <w:spacing w:before="20" w:after="20" w:line="240" w:lineRule="auto"/>
              <w:jc w:val="center"/>
              <w:rPr>
                <w:rFonts w:asciiTheme="minorHAnsi" w:hAnsiTheme="minorHAnsi" w:cstheme="minorHAnsi"/>
                <w:b/>
                <w:color w:val="000000" w:themeColor="text1"/>
              </w:rPr>
            </w:pPr>
            <w:r w:rsidRPr="009B127B">
              <w:rPr>
                <w:rFonts w:asciiTheme="minorHAnsi" w:hAnsiTheme="minorHAnsi" w:cstheme="minorHAnsi"/>
                <w:b/>
                <w:color w:val="000000" w:themeColor="text1"/>
                <w:sz w:val="22"/>
              </w:rPr>
              <w:t>Marine</w:t>
            </w:r>
          </w:p>
        </w:tc>
        <w:tc>
          <w:tcPr>
            <w:tcW w:w="2189" w:type="pct"/>
          </w:tcPr>
          <w:p w14:paraId="68C53015" w14:textId="77777777" w:rsidR="00AE759F" w:rsidRPr="009B127B" w:rsidRDefault="00AE759F" w:rsidP="005B45CE">
            <w:pPr>
              <w:spacing w:before="20" w:after="20" w:line="240" w:lineRule="auto"/>
              <w:jc w:val="left"/>
              <w:rPr>
                <w:rFonts w:asciiTheme="minorHAnsi" w:hAnsiTheme="minorHAnsi" w:cstheme="minorHAnsi"/>
              </w:rPr>
            </w:pPr>
            <w:r w:rsidRPr="009B127B">
              <w:rPr>
                <w:rFonts w:asciiTheme="minorHAnsi" w:hAnsiTheme="minorHAnsi" w:cstheme="minorHAnsi"/>
                <w:bCs/>
                <w:sz w:val="22"/>
              </w:rPr>
              <w:t xml:space="preserve">Marine inlets and transitional waters </w:t>
            </w:r>
          </w:p>
          <w:p w14:paraId="6FD285F2" w14:textId="77777777" w:rsidR="00AE759F" w:rsidRPr="009B127B" w:rsidRDefault="00AE759F" w:rsidP="005B45CE">
            <w:pPr>
              <w:spacing w:before="20" w:after="20" w:line="240" w:lineRule="auto"/>
              <w:jc w:val="left"/>
              <w:rPr>
                <w:rFonts w:asciiTheme="minorHAnsi" w:hAnsiTheme="minorHAnsi" w:cstheme="minorHAnsi"/>
              </w:rPr>
            </w:pPr>
            <w:r w:rsidRPr="009B127B">
              <w:rPr>
                <w:rFonts w:asciiTheme="minorHAnsi" w:hAnsiTheme="minorHAnsi" w:cstheme="minorHAnsi"/>
                <w:bCs/>
                <w:sz w:val="22"/>
              </w:rPr>
              <w:t xml:space="preserve">Coastal areas </w:t>
            </w:r>
          </w:p>
          <w:p w14:paraId="7A697977" w14:textId="77777777" w:rsidR="00AE759F" w:rsidRPr="009B127B" w:rsidRDefault="00AE759F" w:rsidP="005B45CE">
            <w:pPr>
              <w:spacing w:before="20" w:after="20" w:line="240" w:lineRule="auto"/>
              <w:jc w:val="left"/>
              <w:rPr>
                <w:rFonts w:asciiTheme="minorHAnsi" w:hAnsiTheme="minorHAnsi" w:cstheme="minorHAnsi"/>
                <w:color w:val="818181"/>
              </w:rPr>
            </w:pPr>
            <w:r w:rsidRPr="009B127B">
              <w:rPr>
                <w:rFonts w:asciiTheme="minorHAnsi" w:hAnsiTheme="minorHAnsi" w:cstheme="minorHAnsi"/>
                <w:bCs/>
                <w:sz w:val="22"/>
              </w:rPr>
              <w:t xml:space="preserve">Shelf </w:t>
            </w:r>
          </w:p>
          <w:p w14:paraId="3B65C171" w14:textId="77777777" w:rsidR="00AE759F" w:rsidRPr="009B127B" w:rsidRDefault="00AE759F" w:rsidP="005B45CE">
            <w:pPr>
              <w:spacing w:before="20" w:after="20" w:line="240" w:lineRule="auto"/>
              <w:ind w:right="272"/>
              <w:jc w:val="left"/>
              <w:rPr>
                <w:rFonts w:asciiTheme="minorHAnsi" w:hAnsiTheme="minorHAnsi" w:cstheme="minorHAnsi"/>
                <w:b/>
              </w:rPr>
            </w:pPr>
            <w:r w:rsidRPr="009B127B">
              <w:rPr>
                <w:rFonts w:asciiTheme="minorHAnsi" w:hAnsiTheme="minorHAnsi" w:cstheme="minorHAnsi"/>
                <w:bCs/>
                <w:sz w:val="22"/>
              </w:rPr>
              <w:t>Open ocean</w:t>
            </w:r>
            <w:r w:rsidRPr="009B127B">
              <w:rPr>
                <w:rFonts w:asciiTheme="minorHAnsi" w:hAnsiTheme="minorHAnsi" w:cstheme="minorHAnsi"/>
                <w:b/>
                <w:sz w:val="22"/>
              </w:rPr>
              <w:t xml:space="preserve"> </w:t>
            </w:r>
          </w:p>
        </w:tc>
        <w:tc>
          <w:tcPr>
            <w:tcW w:w="901" w:type="pct"/>
          </w:tcPr>
          <w:p w14:paraId="49BAE597" w14:textId="77777777" w:rsidR="00AE759F" w:rsidRPr="009B127B" w:rsidRDefault="00AE759F" w:rsidP="005B45CE">
            <w:pPr>
              <w:tabs>
                <w:tab w:val="decimal" w:pos="1065"/>
              </w:tabs>
              <w:spacing w:before="20" w:after="20" w:line="240" w:lineRule="auto"/>
              <w:jc w:val="right"/>
              <w:rPr>
                <w:rFonts w:asciiTheme="minorHAnsi" w:hAnsiTheme="minorHAnsi" w:cstheme="minorHAnsi"/>
              </w:rPr>
            </w:pPr>
            <w:r w:rsidRPr="009B127B">
              <w:rPr>
                <w:rFonts w:asciiTheme="minorHAnsi" w:hAnsiTheme="minorHAnsi" w:cstheme="minorHAnsi"/>
                <w:sz w:val="22"/>
              </w:rPr>
              <w:t>379.0</w:t>
            </w:r>
          </w:p>
        </w:tc>
        <w:tc>
          <w:tcPr>
            <w:tcW w:w="947" w:type="pct"/>
          </w:tcPr>
          <w:p w14:paraId="2206AE05" w14:textId="77777777" w:rsidR="00AE759F" w:rsidRPr="009B127B" w:rsidRDefault="00AE759F" w:rsidP="005B45CE">
            <w:pPr>
              <w:keepNext/>
              <w:tabs>
                <w:tab w:val="decimal" w:pos="1027"/>
              </w:tabs>
              <w:spacing w:before="20" w:after="20" w:line="240" w:lineRule="auto"/>
              <w:jc w:val="right"/>
              <w:rPr>
                <w:rFonts w:asciiTheme="minorHAnsi" w:hAnsiTheme="minorHAnsi" w:cstheme="minorHAnsi"/>
              </w:rPr>
            </w:pPr>
            <w:r w:rsidRPr="009B127B">
              <w:rPr>
                <w:rFonts w:asciiTheme="minorHAnsi" w:hAnsiTheme="minorHAnsi" w:cstheme="minorHAnsi"/>
                <w:sz w:val="22"/>
              </w:rPr>
              <w:t>0.31</w:t>
            </w:r>
          </w:p>
        </w:tc>
      </w:tr>
    </w:tbl>
    <w:p w14:paraId="6828983D" w14:textId="0E78AA6B" w:rsidR="00AE759F" w:rsidRPr="001931B6" w:rsidRDefault="00AE759F" w:rsidP="00D71D39">
      <w:pPr>
        <w:pStyle w:val="Source"/>
        <w:rPr>
          <w:rFonts w:cs="Times New Roman"/>
          <w:b/>
          <w:color w:val="000000"/>
          <w:sz w:val="32"/>
          <w:szCs w:val="24"/>
        </w:rPr>
      </w:pPr>
      <w:r w:rsidRPr="001931B6">
        <w:t xml:space="preserve">Note: a. </w:t>
      </w:r>
      <w:r w:rsidR="0022140C" w:rsidRPr="00051D56">
        <w:t>Risk and Vulnerability Analysis and Assessment of the Bulgarian Economic Sectors to Climate Change</w:t>
      </w:r>
      <w:r w:rsidR="0022140C" w:rsidRPr="001931B6">
        <w:t xml:space="preserve"> </w:t>
      </w:r>
      <w:r w:rsidRPr="001931B6">
        <w:t>2014.</w:t>
      </w:r>
    </w:p>
    <w:p w14:paraId="78655C5C" w14:textId="7E9C5A7F" w:rsidR="00AE759F" w:rsidRPr="001931B6" w:rsidRDefault="00874639" w:rsidP="00D71D39">
      <w:pPr>
        <w:pStyle w:val="Caption"/>
        <w:spacing w:before="240"/>
      </w:pPr>
      <w:bookmarkStart w:id="479" w:name="_Toc523083032"/>
      <w:r w:rsidRPr="00874639">
        <w:t xml:space="preserve">Figure </w:t>
      </w:r>
      <w:r w:rsidR="001814CF">
        <w:fldChar w:fldCharType="begin" w:fldLock="1"/>
      </w:r>
      <w:r w:rsidR="001814CF">
        <w:instrText xml:space="preserve"> SEQ Figure \* ARABIC </w:instrText>
      </w:r>
      <w:r w:rsidR="001814CF">
        <w:fldChar w:fldCharType="separate"/>
      </w:r>
      <w:r w:rsidR="001814CF">
        <w:rPr>
          <w:noProof/>
        </w:rPr>
        <w:t>20</w:t>
      </w:r>
      <w:r w:rsidR="001814CF">
        <w:fldChar w:fldCharType="end"/>
      </w:r>
      <w:r w:rsidRPr="00874639">
        <w:t>.</w:t>
      </w:r>
      <w:r w:rsidR="00AE759F" w:rsidRPr="00654191">
        <w:t xml:space="preserve"> Ecosystem types in Bulgaria</w:t>
      </w:r>
      <w:r w:rsidR="00AE759F" w:rsidRPr="00874639">
        <w:rPr>
          <w:vertAlign w:val="superscript"/>
        </w:rPr>
        <w:footnoteReference w:id="124"/>
      </w:r>
      <w:bookmarkEnd w:id="479"/>
    </w:p>
    <w:p w14:paraId="63952D75" w14:textId="77777777" w:rsidR="00AE759F" w:rsidRPr="001931B6" w:rsidRDefault="00AE759F" w:rsidP="005B45CE">
      <w:pPr>
        <w:pStyle w:val="Normal1"/>
        <w:keepNext/>
        <w:keepLines/>
        <w:spacing w:after="200"/>
        <w:jc w:val="center"/>
        <w:rPr>
          <w:lang w:val="en-US"/>
        </w:rPr>
      </w:pPr>
      <w:r w:rsidRPr="001931B6">
        <w:rPr>
          <w:rFonts w:ascii="Times New Roman" w:hAnsi="Times New Roman" w:cs="Times New Roman"/>
          <w:noProof/>
          <w:sz w:val="24"/>
          <w:szCs w:val="24"/>
          <w:lang w:val="en-US" w:eastAsia="en-US"/>
        </w:rPr>
        <w:drawing>
          <wp:inline distT="0" distB="0" distL="0" distR="0" wp14:anchorId="078FBF77" wp14:editId="7227EC99">
            <wp:extent cx="5408919" cy="4020834"/>
            <wp:effectExtent l="19050" t="19050" r="190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5437141" cy="4041814"/>
                    </a:xfrm>
                    <a:prstGeom prst="rect">
                      <a:avLst/>
                    </a:prstGeom>
                    <a:noFill/>
                    <a:ln w="6350">
                      <a:solidFill>
                        <a:srgbClr val="5B9BD5"/>
                      </a:solidFill>
                      <a:miter lim="800000"/>
                      <a:headEnd/>
                      <a:tailEnd/>
                    </a:ln>
                  </pic:spPr>
                </pic:pic>
              </a:graphicData>
            </a:graphic>
          </wp:inline>
        </w:drawing>
      </w:r>
    </w:p>
    <w:p w14:paraId="5CFD7128" w14:textId="77777777" w:rsidR="00AE759F" w:rsidRPr="001931B6" w:rsidRDefault="00AE759F" w:rsidP="00D71D39">
      <w:pPr>
        <w:pStyle w:val="Normal1"/>
        <w:spacing w:after="120"/>
        <w:rPr>
          <w:rStyle w:val="Strong"/>
          <w:rFonts w:ascii="Times New Roman" w:hAnsi="Times New Roman" w:cs="Times New Roman"/>
          <w:sz w:val="24"/>
          <w:szCs w:val="24"/>
          <w:lang w:val="en-US"/>
        </w:rPr>
      </w:pPr>
      <w:r w:rsidRPr="001931B6">
        <w:rPr>
          <w:rFonts w:ascii="Times New Roman" w:eastAsia="Calibri" w:hAnsi="Times New Roman" w:cs="Times New Roman"/>
          <w:sz w:val="24"/>
          <w:szCs w:val="24"/>
          <w:lang w:val="en-US"/>
        </w:rPr>
        <w:t>In Bulgaria, the Methodological Framework was developed in 2016–2017 (</w:t>
      </w:r>
      <w:r w:rsidRPr="00D71D39">
        <w:rPr>
          <w:rFonts w:ascii="Times New Roman" w:hAnsi="Times New Roman" w:cs="Times New Roman"/>
          <w:sz w:val="24"/>
          <w:szCs w:val="24"/>
          <w:lang w:val="en-US"/>
        </w:rPr>
        <w:t>MetEcoSMap</w:t>
      </w:r>
      <w:r w:rsidRPr="001931B6">
        <w:rPr>
          <w:rFonts w:ascii="Times New Roman" w:eastAsia="Calibri" w:hAnsi="Times New Roman" w:cs="Times New Roman"/>
          <w:sz w:val="24"/>
          <w:szCs w:val="24"/>
          <w:lang w:val="en-US"/>
        </w:rPr>
        <w:t xml:space="preserve"> Project,</w:t>
      </w:r>
      <w:r w:rsidRPr="001931B6">
        <w:rPr>
          <w:rStyle w:val="FootnoteReference"/>
          <w:rFonts w:ascii="Times New Roman" w:eastAsia="Calibri" w:hAnsi="Times New Roman"/>
          <w:sz w:val="24"/>
          <w:szCs w:val="24"/>
          <w:lang w:val="en-US"/>
        </w:rPr>
        <w:footnoteReference w:id="125"/>
      </w:r>
      <w:r w:rsidRPr="001931B6">
        <w:rPr>
          <w:rFonts w:ascii="Times New Roman" w:eastAsia="Calibri" w:hAnsi="Times New Roman" w:cs="Times New Roman"/>
          <w:sz w:val="24"/>
          <w:szCs w:val="24"/>
          <w:lang w:val="en-US"/>
        </w:rPr>
        <w:t xml:space="preserve"> funded by the EEA FM). It includes the methodology for mapping and assessment </w:t>
      </w:r>
      <w:r w:rsidRPr="001931B6">
        <w:rPr>
          <w:rFonts w:ascii="Times New Roman" w:eastAsia="Calibri" w:hAnsi="Times New Roman" w:cs="Times New Roman"/>
          <w:sz w:val="24"/>
          <w:szCs w:val="24"/>
          <w:lang w:val="en-US"/>
        </w:rPr>
        <w:lastRenderedPageBreak/>
        <w:t xml:space="preserve">of condition for each ecosystem type (9) and the ecosystem services that they provide, Monitoring guide at the ecosystem level and </w:t>
      </w:r>
      <w:r w:rsidR="00A40F4B" w:rsidRPr="001931B6">
        <w:rPr>
          <w:rFonts w:ascii="Times New Roman" w:eastAsia="Calibri" w:hAnsi="Times New Roman" w:cs="Times New Roman"/>
          <w:sz w:val="24"/>
          <w:szCs w:val="24"/>
          <w:lang w:val="en-US"/>
        </w:rPr>
        <w:t>i</w:t>
      </w:r>
      <w:r w:rsidRPr="001931B6">
        <w:rPr>
          <w:rFonts w:ascii="Times New Roman" w:eastAsia="Calibri" w:hAnsi="Times New Roman" w:cs="Times New Roman"/>
          <w:sz w:val="24"/>
          <w:szCs w:val="24"/>
          <w:lang w:val="en-US"/>
        </w:rPr>
        <w:t>n</w:t>
      </w:r>
      <w:r w:rsidR="00A40F4B" w:rsidRPr="001931B6">
        <w:rPr>
          <w:rFonts w:ascii="Times New Roman" w:eastAsia="Calibri" w:hAnsi="Times New Roman" w:cs="Times New Roman"/>
          <w:sz w:val="24"/>
          <w:szCs w:val="24"/>
          <w:lang w:val="en-US"/>
        </w:rPr>
        <w:t xml:space="preserve"> </w:t>
      </w:r>
      <w:r w:rsidRPr="001931B6">
        <w:rPr>
          <w:rFonts w:ascii="Times New Roman" w:eastAsia="Calibri" w:hAnsi="Times New Roman" w:cs="Times New Roman"/>
          <w:sz w:val="24"/>
          <w:szCs w:val="24"/>
          <w:lang w:val="en-US"/>
        </w:rPr>
        <w:t>situ verification guide. The mapping and assessment of all ecosystem types in Bulgaria are being finalized in 2017</w:t>
      </w:r>
      <w:r w:rsidR="00EF4D8B" w:rsidRPr="001931B6">
        <w:rPr>
          <w:rFonts w:ascii="Times New Roman" w:eastAsia="Calibri" w:hAnsi="Times New Roman" w:cs="Times New Roman"/>
          <w:sz w:val="24"/>
          <w:szCs w:val="24"/>
          <w:lang w:val="en-US"/>
        </w:rPr>
        <w:t>—</w:t>
      </w:r>
      <w:r w:rsidRPr="001931B6">
        <w:rPr>
          <w:rFonts w:ascii="Times New Roman" w:hAnsi="Times New Roman" w:cs="Times New Roman"/>
          <w:b/>
          <w:sz w:val="24"/>
          <w:szCs w:val="24"/>
          <w:lang w:val="en-US"/>
        </w:rPr>
        <w:t>FEMA</w:t>
      </w:r>
      <w:r w:rsidRPr="001931B6">
        <w:rPr>
          <w:rFonts w:ascii="Times New Roman" w:hAnsi="Times New Roman" w:cs="Times New Roman"/>
          <w:sz w:val="24"/>
          <w:szCs w:val="24"/>
          <w:lang w:val="en-US"/>
        </w:rPr>
        <w:t xml:space="preserve">, </w:t>
      </w:r>
      <w:r w:rsidRPr="001931B6">
        <w:rPr>
          <w:rStyle w:val="Strong"/>
          <w:rFonts w:ascii="Times New Roman" w:hAnsi="Times New Roman" w:cs="Times New Roman"/>
          <w:sz w:val="24"/>
          <w:szCs w:val="24"/>
          <w:lang w:val="en-US"/>
        </w:rPr>
        <w:t>WEMA</w:t>
      </w:r>
      <w:r w:rsidRPr="001931B6">
        <w:rPr>
          <w:rFonts w:ascii="Times New Roman" w:hAnsi="Times New Roman" w:cs="Times New Roman"/>
          <w:sz w:val="24"/>
          <w:szCs w:val="24"/>
          <w:lang w:val="en-US"/>
        </w:rPr>
        <w:t xml:space="preserve">, </w:t>
      </w:r>
      <w:r w:rsidR="00F1108F" w:rsidRPr="001931B6">
        <w:rPr>
          <w:rFonts w:ascii="Times New Roman" w:hAnsi="Times New Roman" w:cs="Times New Roman"/>
          <w:sz w:val="24"/>
          <w:szCs w:val="24"/>
          <w:lang w:val="en-US"/>
        </w:rPr>
        <w:t>a</w:t>
      </w:r>
      <w:r w:rsidRPr="001931B6">
        <w:rPr>
          <w:rFonts w:ascii="Times New Roman" w:hAnsi="Times New Roman" w:cs="Times New Roman"/>
          <w:sz w:val="24"/>
          <w:szCs w:val="24"/>
          <w:lang w:val="en-US"/>
        </w:rPr>
        <w:t>ssessment and mapping of GRASSLAND ecosystems condition and their services in Bulgaria</w:t>
      </w:r>
      <w:r w:rsidRPr="001931B6">
        <w:rPr>
          <w:rStyle w:val="apple-converted-space"/>
          <w:rFonts w:ascii="Times New Roman" w:hAnsi="Times New Roman" w:cs="Times New Roman"/>
          <w:sz w:val="24"/>
          <w:szCs w:val="24"/>
          <w:lang w:val="en-US"/>
        </w:rPr>
        <w:t> </w:t>
      </w:r>
      <w:r w:rsidRPr="001931B6">
        <w:rPr>
          <w:rFonts w:ascii="Times New Roman" w:hAnsi="Times New Roman" w:cs="Times New Roman"/>
          <w:sz w:val="24"/>
          <w:szCs w:val="24"/>
          <w:lang w:val="en-US"/>
        </w:rPr>
        <w:t>(</w:t>
      </w:r>
      <w:r w:rsidR="00EB6273">
        <w:rPr>
          <w:rStyle w:val="Strong"/>
          <w:rFonts w:ascii="Times New Roman" w:hAnsi="Times New Roman" w:cs="Times New Roman"/>
          <w:sz w:val="24"/>
          <w:szCs w:val="24"/>
          <w:lang w:val="en-US"/>
        </w:rPr>
        <w:t>IBER-GRASS</w:t>
      </w:r>
      <w:r w:rsidRPr="001931B6">
        <w:rPr>
          <w:rStyle w:val="Strong"/>
          <w:rFonts w:ascii="Times New Roman" w:hAnsi="Times New Roman" w:cs="Times New Roman"/>
          <w:sz w:val="24"/>
          <w:szCs w:val="24"/>
          <w:lang w:val="en-US"/>
        </w:rPr>
        <w:t>)</w:t>
      </w:r>
      <w:r w:rsidRPr="001931B6">
        <w:rPr>
          <w:rStyle w:val="apple-converted-space"/>
          <w:rFonts w:ascii="Times New Roman" w:hAnsi="Times New Roman" w:cs="Times New Roman"/>
          <w:sz w:val="24"/>
          <w:szCs w:val="24"/>
          <w:lang w:val="en-US"/>
        </w:rPr>
        <w:t xml:space="preserve">, </w:t>
      </w:r>
      <w:r w:rsidR="00F1108F" w:rsidRPr="001931B6">
        <w:rPr>
          <w:rFonts w:ascii="Times New Roman" w:hAnsi="Times New Roman" w:cs="Times New Roman"/>
          <w:sz w:val="24"/>
          <w:szCs w:val="24"/>
          <w:lang w:val="en-US"/>
        </w:rPr>
        <w:t>m</w:t>
      </w:r>
      <w:r w:rsidRPr="001931B6">
        <w:rPr>
          <w:rFonts w:ascii="Times New Roman" w:hAnsi="Times New Roman" w:cs="Times New Roman"/>
          <w:sz w:val="24"/>
          <w:szCs w:val="24"/>
          <w:lang w:val="en-US"/>
        </w:rPr>
        <w:t xml:space="preserve">apping and assessment of sparsely vegetated land ecosystem services in Bulgaria </w:t>
      </w:r>
      <w:r w:rsidRPr="001931B6">
        <w:rPr>
          <w:rStyle w:val="apple-converted-space"/>
          <w:rFonts w:ascii="Times New Roman" w:hAnsi="Times New Roman" w:cs="Times New Roman"/>
          <w:sz w:val="24"/>
          <w:szCs w:val="24"/>
          <w:lang w:val="en-US"/>
        </w:rPr>
        <w:t>(</w:t>
      </w:r>
      <w:r w:rsidRPr="001931B6">
        <w:rPr>
          <w:rStyle w:val="Strong"/>
          <w:rFonts w:ascii="Times New Roman" w:hAnsi="Times New Roman" w:cs="Times New Roman"/>
          <w:sz w:val="24"/>
          <w:szCs w:val="24"/>
          <w:lang w:val="en-US"/>
        </w:rPr>
        <w:t>SPA-Ecoservices</w:t>
      </w:r>
      <w:r w:rsidRPr="00874639">
        <w:rPr>
          <w:rStyle w:val="Strong"/>
          <w:rFonts w:ascii="Times New Roman" w:hAnsi="Times New Roman" w:cs="Times New Roman"/>
          <w:b w:val="0"/>
          <w:color w:val="auto"/>
          <w:sz w:val="24"/>
          <w:szCs w:val="24"/>
          <w:lang w:val="en-US"/>
        </w:rPr>
        <w:t>)</w:t>
      </w:r>
      <w:r w:rsidRPr="001931B6">
        <w:rPr>
          <w:rFonts w:ascii="Times New Roman" w:hAnsi="Times New Roman" w:cs="Times New Roman"/>
          <w:color w:val="auto"/>
          <w:sz w:val="24"/>
          <w:szCs w:val="24"/>
          <w:lang w:val="en-US"/>
        </w:rPr>
        <w:t xml:space="preserve">, Ecosystem services mapping and assessment of heathland and shrubs ecosystems in Bulgaria (outside </w:t>
      </w:r>
      <w:r w:rsidR="00A97D2F" w:rsidRPr="001931B6">
        <w:rPr>
          <w:rFonts w:ascii="Times New Roman" w:hAnsi="Times New Roman" w:cs="Times New Roman"/>
          <w:color w:val="auto"/>
          <w:sz w:val="24"/>
          <w:szCs w:val="24"/>
          <w:lang w:val="en-US"/>
        </w:rPr>
        <w:t xml:space="preserve">NATURA </w:t>
      </w:r>
      <w:r w:rsidRPr="001931B6">
        <w:rPr>
          <w:rFonts w:ascii="Times New Roman" w:hAnsi="Times New Roman" w:cs="Times New Roman"/>
          <w:color w:val="auto"/>
          <w:sz w:val="24"/>
          <w:szCs w:val="24"/>
          <w:lang w:val="en-US"/>
        </w:rPr>
        <w:t>2000),</w:t>
      </w:r>
      <w:r w:rsidRPr="001931B6">
        <w:rPr>
          <w:rFonts w:ascii="Times New Roman" w:hAnsi="Times New Roman" w:cs="Times New Roman"/>
          <w:color w:val="666666"/>
          <w:sz w:val="24"/>
          <w:szCs w:val="24"/>
          <w:lang w:val="en-US"/>
        </w:rPr>
        <w:t xml:space="preserve"> </w:t>
      </w:r>
      <w:r w:rsidRPr="001931B6">
        <w:rPr>
          <w:rFonts w:ascii="Times New Roman" w:hAnsi="Times New Roman" w:cs="Times New Roman"/>
          <w:color w:val="auto"/>
          <w:sz w:val="24"/>
          <w:szCs w:val="24"/>
          <w:lang w:val="en-US"/>
        </w:rPr>
        <w:t>Ecosystem services mapping and assessment of cropland ecosystems in Bulgaria,</w:t>
      </w:r>
      <w:r w:rsidRPr="001931B6">
        <w:rPr>
          <w:rFonts w:ascii="Times New Roman" w:hAnsi="Times New Roman" w:cs="Times New Roman"/>
          <w:color w:val="666666"/>
          <w:sz w:val="24"/>
          <w:szCs w:val="24"/>
          <w:lang w:val="en-US"/>
        </w:rPr>
        <w:t xml:space="preserve"> </w:t>
      </w:r>
      <w:r w:rsidRPr="001931B6">
        <w:rPr>
          <w:rFonts w:ascii="Times New Roman" w:hAnsi="Times New Roman" w:cs="Times New Roman"/>
          <w:bCs/>
          <w:sz w:val="24"/>
          <w:szCs w:val="24"/>
          <w:lang w:val="en-US"/>
        </w:rPr>
        <w:t>Toward better Understanding the Ecosystem Services in Urban environments through assessment and mapping</w:t>
      </w:r>
      <w:r w:rsidRPr="001931B6">
        <w:rPr>
          <w:rFonts w:ascii="Times New Roman" w:hAnsi="Times New Roman" w:cs="Times New Roman"/>
          <w:b/>
          <w:bCs/>
          <w:sz w:val="24"/>
          <w:szCs w:val="24"/>
          <w:lang w:val="en-US"/>
        </w:rPr>
        <w:t xml:space="preserve"> (TUNESinURB), </w:t>
      </w:r>
      <w:r w:rsidRPr="001931B6">
        <w:rPr>
          <w:rFonts w:ascii="Times New Roman" w:hAnsi="Times New Roman" w:cs="Times New Roman"/>
          <w:bCs/>
          <w:sz w:val="24"/>
          <w:szCs w:val="24"/>
          <w:lang w:val="en-US"/>
        </w:rPr>
        <w:t>Forest</w:t>
      </w:r>
      <w:r w:rsidRPr="001931B6">
        <w:rPr>
          <w:rFonts w:ascii="Times New Roman" w:hAnsi="Times New Roman" w:cs="Times New Roman"/>
          <w:b/>
          <w:bCs/>
          <w:sz w:val="24"/>
          <w:szCs w:val="24"/>
          <w:lang w:val="en-US"/>
        </w:rPr>
        <w:t xml:space="preserve"> </w:t>
      </w:r>
      <w:r w:rsidRPr="001931B6">
        <w:rPr>
          <w:rFonts w:ascii="Times New Roman" w:hAnsi="Times New Roman" w:cs="Times New Roman"/>
          <w:sz w:val="24"/>
          <w:szCs w:val="24"/>
          <w:lang w:val="en-US"/>
        </w:rPr>
        <w:t>ecosystem services (</w:t>
      </w:r>
      <w:r w:rsidRPr="001931B6">
        <w:rPr>
          <w:rFonts w:ascii="Times New Roman" w:hAnsi="Times New Roman" w:cs="Times New Roman"/>
          <w:b/>
          <w:sz w:val="24"/>
          <w:szCs w:val="24"/>
          <w:lang w:val="en-US"/>
        </w:rPr>
        <w:t>For our Future</w:t>
      </w:r>
      <w:r w:rsidRPr="001931B6">
        <w:rPr>
          <w:rFonts w:ascii="Times New Roman" w:hAnsi="Times New Roman" w:cs="Times New Roman"/>
          <w:sz w:val="24"/>
          <w:szCs w:val="24"/>
          <w:lang w:val="en-US"/>
        </w:rPr>
        <w:t xml:space="preserve">), </w:t>
      </w:r>
      <w:r w:rsidRPr="001931B6">
        <w:rPr>
          <w:rStyle w:val="Strong"/>
          <w:rFonts w:ascii="Times New Roman" w:hAnsi="Times New Roman" w:cs="Times New Roman"/>
          <w:sz w:val="24"/>
          <w:szCs w:val="24"/>
          <w:lang w:val="en-US"/>
        </w:rPr>
        <w:t xml:space="preserve">IBBIS, and </w:t>
      </w:r>
      <w:r w:rsidRPr="001931B6">
        <w:rPr>
          <w:rStyle w:val="Strong"/>
          <w:rFonts w:ascii="Times New Roman" w:hAnsi="Times New Roman" w:cs="Times New Roman"/>
          <w:b w:val="0"/>
          <w:sz w:val="24"/>
          <w:szCs w:val="24"/>
          <w:lang w:val="en-US"/>
        </w:rPr>
        <w:t xml:space="preserve">East and South European Network for Invasive Alien Species </w:t>
      </w:r>
      <w:r w:rsidR="00F1108F" w:rsidRPr="001931B6">
        <w:rPr>
          <w:rStyle w:val="Strong"/>
          <w:rFonts w:ascii="Times New Roman" w:hAnsi="Times New Roman" w:cs="Times New Roman"/>
          <w:b w:val="0"/>
          <w:sz w:val="24"/>
          <w:szCs w:val="24"/>
          <w:lang w:val="en-US"/>
        </w:rPr>
        <w:t>[a</w:t>
      </w:r>
      <w:r w:rsidRPr="001931B6">
        <w:rPr>
          <w:rStyle w:val="Strong"/>
          <w:rFonts w:ascii="Times New Roman" w:hAnsi="Times New Roman" w:cs="Times New Roman"/>
          <w:b w:val="0"/>
          <w:sz w:val="24"/>
          <w:szCs w:val="24"/>
          <w:lang w:val="en-US"/>
        </w:rPr>
        <w:t xml:space="preserve"> tool to support the management of alien species in Bulgaria </w:t>
      </w:r>
      <w:r w:rsidRPr="001931B6">
        <w:rPr>
          <w:rStyle w:val="Strong"/>
          <w:rFonts w:ascii="Times New Roman" w:hAnsi="Times New Roman" w:cs="Times New Roman"/>
          <w:sz w:val="24"/>
          <w:szCs w:val="24"/>
          <w:lang w:val="en-US"/>
        </w:rPr>
        <w:t>(ESENIAS-TOOLS)</w:t>
      </w:r>
      <w:r w:rsidR="00874639">
        <w:rPr>
          <w:rStyle w:val="Strong"/>
          <w:rFonts w:ascii="Times New Roman" w:hAnsi="Times New Roman" w:cs="Times New Roman"/>
          <w:b w:val="0"/>
          <w:sz w:val="24"/>
          <w:szCs w:val="24"/>
          <w:lang w:val="en-US"/>
        </w:rPr>
        <w:t>]</w:t>
      </w:r>
      <w:r w:rsidRPr="001931B6">
        <w:rPr>
          <w:rStyle w:val="Strong"/>
          <w:rFonts w:ascii="Times New Roman" w:hAnsi="Times New Roman" w:cs="Times New Roman"/>
          <w:sz w:val="24"/>
          <w:szCs w:val="24"/>
          <w:lang w:val="en-US"/>
        </w:rPr>
        <w:t xml:space="preserve">. </w:t>
      </w:r>
      <w:bookmarkStart w:id="480" w:name="_jx1mln2utz46" w:colFirst="0" w:colLast="0"/>
      <w:bookmarkEnd w:id="480"/>
      <w:r w:rsidRPr="001931B6">
        <w:rPr>
          <w:rStyle w:val="Strong"/>
          <w:rFonts w:ascii="Times New Roman" w:hAnsi="Times New Roman" w:cs="Times New Roman"/>
          <w:sz w:val="24"/>
          <w:szCs w:val="24"/>
          <w:lang w:val="en-US"/>
        </w:rPr>
        <w:br w:type="page"/>
      </w:r>
    </w:p>
    <w:p w14:paraId="01EAF58F" w14:textId="3E5AAC92" w:rsidR="00AE759F" w:rsidRPr="001931B6" w:rsidRDefault="00AE759F" w:rsidP="00D71D39">
      <w:pPr>
        <w:pStyle w:val="Heading1"/>
        <w:spacing w:after="120"/>
        <w:jc w:val="both"/>
      </w:pPr>
      <w:bookmarkStart w:id="481" w:name="_Toc500095256"/>
      <w:bookmarkStart w:id="482" w:name="_Toc504379157"/>
      <w:bookmarkStart w:id="483" w:name="_Toc523083009"/>
      <w:r w:rsidRPr="001931B6">
        <w:lastRenderedPageBreak/>
        <w:t xml:space="preserve">Annex </w:t>
      </w:r>
      <w:r w:rsidR="00124BBB">
        <w:t>6</w:t>
      </w:r>
      <w:r w:rsidRPr="001931B6">
        <w:t>. Climate Change as Pressure on the Ecosystems and Biodiversity in the Context of the DPSIR as Applied to Ecosystems</w:t>
      </w:r>
      <w:bookmarkEnd w:id="481"/>
      <w:bookmarkEnd w:id="482"/>
      <w:bookmarkEnd w:id="483"/>
    </w:p>
    <w:p w14:paraId="2DDB2340" w14:textId="77777777" w:rsidR="00AE759F" w:rsidRPr="001931B6" w:rsidRDefault="00AE759F" w:rsidP="00874639">
      <w:pPr>
        <w:pStyle w:val="Normal1"/>
        <w:spacing w:after="120"/>
        <w:rPr>
          <w:rFonts w:ascii="Times New Roman" w:eastAsia="Times New Roman" w:hAnsi="Times New Roman" w:cs="Times New Roman"/>
          <w:b/>
          <w:color w:val="FF0000"/>
          <w:sz w:val="24"/>
          <w:szCs w:val="24"/>
          <w:lang w:val="en-US"/>
        </w:rPr>
      </w:pPr>
      <w:r w:rsidRPr="001931B6">
        <w:rPr>
          <w:rFonts w:ascii="Times New Roman" w:hAnsi="Times New Roman" w:cs="Times New Roman"/>
          <w:sz w:val="24"/>
          <w:szCs w:val="24"/>
          <w:lang w:val="en-US"/>
        </w:rPr>
        <w:t xml:space="preserve">The DPSIR framework is a concept widely used to present the dynamics of different environmental and anthropogenic factors on ecosystems and biodiversity. </w:t>
      </w:r>
      <w:r w:rsidR="00874639" w:rsidRPr="00874639">
        <w:rPr>
          <w:rFonts w:ascii="Times New Roman" w:hAnsi="Times New Roman" w:cs="Times New Roman"/>
          <w:b/>
          <w:i/>
          <w:sz w:val="24"/>
          <w:szCs w:val="24"/>
          <w:lang w:val="en-US"/>
        </w:rPr>
        <w:t>Figure 20</w:t>
      </w:r>
      <w:r w:rsidR="00874639">
        <w:rPr>
          <w:rFonts w:ascii="Times New Roman" w:hAnsi="Times New Roman" w:cs="Times New Roman"/>
          <w:sz w:val="24"/>
          <w:szCs w:val="24"/>
          <w:lang w:val="en-US"/>
        </w:rPr>
        <w:t xml:space="preserve"> </w:t>
      </w:r>
      <w:r w:rsidRPr="001931B6">
        <w:rPr>
          <w:rFonts w:ascii="Times New Roman" w:hAnsi="Times New Roman" w:cs="Times New Roman"/>
          <w:sz w:val="24"/>
          <w:szCs w:val="24"/>
          <w:lang w:val="en-US"/>
        </w:rPr>
        <w:t xml:space="preserve">illustrates the causal relations of direct and indirect effects of climate change on </w:t>
      </w:r>
      <w:r w:rsidR="00C15982" w:rsidRPr="001931B6">
        <w:rPr>
          <w:rFonts w:ascii="Times New Roman" w:hAnsi="Times New Roman" w:cs="Times New Roman"/>
          <w:sz w:val="24"/>
          <w:szCs w:val="24"/>
          <w:lang w:val="en-US"/>
        </w:rPr>
        <w:t>BD&amp;ES</w:t>
      </w:r>
      <w:r w:rsidRPr="001931B6">
        <w:rPr>
          <w:rFonts w:ascii="Times New Roman" w:hAnsi="Times New Roman" w:cs="Times New Roman"/>
          <w:sz w:val="24"/>
          <w:szCs w:val="24"/>
          <w:lang w:val="en-US"/>
        </w:rPr>
        <w:t xml:space="preserve"> in terms of the DPSIR</w:t>
      </w:r>
      <w:r w:rsidRPr="001931B6">
        <w:rPr>
          <w:rFonts w:ascii="Times New Roman" w:hAnsi="Times New Roman" w:cs="Times New Roman"/>
          <w:sz w:val="24"/>
          <w:szCs w:val="24"/>
          <w:vertAlign w:val="superscript"/>
          <w:lang w:val="en-US"/>
        </w:rPr>
        <w:footnoteReference w:id="126"/>
      </w:r>
      <w:r w:rsidRPr="001931B6">
        <w:rPr>
          <w:rFonts w:ascii="Times New Roman" w:hAnsi="Times New Roman" w:cs="Times New Roman"/>
          <w:sz w:val="24"/>
          <w:szCs w:val="24"/>
          <w:lang w:val="en-US"/>
        </w:rPr>
        <w:t xml:space="preserve"> framework, which is also one of the guiding principles used in the Methodological framework for assessment and mapping of ecosystem condition and ecosystem services in Bulgaria to link one-time mapping with continuous ecosystem monitoring.</w:t>
      </w:r>
      <w:r w:rsidRPr="001931B6">
        <w:rPr>
          <w:rFonts w:ascii="Times New Roman" w:eastAsia="Times New Roman" w:hAnsi="Times New Roman" w:cs="Times New Roman"/>
          <w:b/>
          <w:color w:val="FF0000"/>
          <w:sz w:val="24"/>
          <w:szCs w:val="24"/>
          <w:lang w:val="en-US"/>
        </w:rPr>
        <w:t xml:space="preserve"> </w:t>
      </w:r>
    </w:p>
    <w:p w14:paraId="4AE41FD9" w14:textId="65195DFC" w:rsidR="00AE759F" w:rsidRPr="00654191" w:rsidRDefault="00874639" w:rsidP="00D00EB1">
      <w:pPr>
        <w:pStyle w:val="Caption"/>
      </w:pPr>
      <w:bookmarkStart w:id="484" w:name="_Toc523083033"/>
      <w:r w:rsidRPr="00874639">
        <w:t xml:space="preserve">Figure </w:t>
      </w:r>
      <w:r w:rsidR="001814CF">
        <w:fldChar w:fldCharType="begin" w:fldLock="1"/>
      </w:r>
      <w:r w:rsidR="001814CF">
        <w:instrText xml:space="preserve"> SEQ Figure \* ARABIC </w:instrText>
      </w:r>
      <w:r w:rsidR="001814CF">
        <w:fldChar w:fldCharType="separate"/>
      </w:r>
      <w:r w:rsidR="001814CF">
        <w:rPr>
          <w:noProof/>
        </w:rPr>
        <w:t>21</w:t>
      </w:r>
      <w:r w:rsidR="001814CF">
        <w:fldChar w:fldCharType="end"/>
      </w:r>
      <w:r w:rsidRPr="00874639">
        <w:t>.</w:t>
      </w:r>
      <w:r w:rsidR="00AE759F" w:rsidRPr="00654191">
        <w:t xml:space="preserve"> The DPSIR framework and its relation to CCA</w:t>
      </w:r>
      <w:bookmarkEnd w:id="484"/>
    </w:p>
    <w:p w14:paraId="2E8BE419" w14:textId="311195E2" w:rsidR="00A851E2" w:rsidRDefault="00A851E2" w:rsidP="00A851E2">
      <w:pPr>
        <w:pStyle w:val="Normal1"/>
        <w:keepNext/>
        <w:spacing w:line="240" w:lineRule="auto"/>
        <w:jc w:val="center"/>
        <w:rPr>
          <w:lang w:val="en-US"/>
        </w:rPr>
      </w:pPr>
      <w:r>
        <w:rPr>
          <w:noProof/>
          <w:lang w:val="en-US" w:eastAsia="en-US"/>
        </w:rPr>
        <w:drawing>
          <wp:inline distT="0" distB="0" distL="0" distR="0" wp14:anchorId="0EB2391E" wp14:editId="073A9FF8">
            <wp:extent cx="5523037" cy="3627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9448" cy="3631330"/>
                    </a:xfrm>
                    <a:prstGeom prst="rect">
                      <a:avLst/>
                    </a:prstGeom>
                    <a:noFill/>
                  </pic:spPr>
                </pic:pic>
              </a:graphicData>
            </a:graphic>
          </wp:inline>
        </w:drawing>
      </w:r>
    </w:p>
    <w:p w14:paraId="0AAFCB88" w14:textId="1996268F" w:rsidR="00A851E2" w:rsidRPr="00A851E2" w:rsidRDefault="00A851E2" w:rsidP="00A851E2">
      <w:pPr>
        <w:pStyle w:val="Normal1"/>
        <w:keepNext/>
        <w:spacing w:before="60" w:after="200"/>
        <w:jc w:val="center"/>
        <w:rPr>
          <w:rFonts w:asciiTheme="minorHAnsi" w:hAnsiTheme="minorHAnsi" w:cstheme="minorHAnsi"/>
          <w:i/>
          <w:sz w:val="20"/>
          <w:szCs w:val="20"/>
          <w:lang w:val="en-US"/>
        </w:rPr>
      </w:pPr>
      <w:r w:rsidRPr="00A851E2">
        <w:rPr>
          <w:rFonts w:asciiTheme="minorHAnsi" w:hAnsiTheme="minorHAnsi" w:cstheme="minorHAnsi"/>
          <w:i/>
          <w:sz w:val="20"/>
          <w:szCs w:val="20"/>
          <w:lang w:val="en-US"/>
        </w:rPr>
        <w:t>Source: World Bank design.</w:t>
      </w:r>
    </w:p>
    <w:p w14:paraId="11EAFA42" w14:textId="77777777" w:rsidR="00AE759F" w:rsidRPr="001931B6" w:rsidRDefault="00AE759F" w:rsidP="00874639">
      <w:pPr>
        <w:pStyle w:val="Normal1"/>
        <w:spacing w:after="120"/>
        <w:rPr>
          <w:rFonts w:ascii="Times New Roman" w:eastAsia="Times New Roman" w:hAnsi="Times New Roman" w:cs="Times New Roman"/>
          <w:bCs/>
          <w:color w:val="000000" w:themeColor="text1"/>
          <w:sz w:val="24"/>
          <w:szCs w:val="24"/>
          <w:lang w:val="en-US"/>
        </w:rPr>
      </w:pPr>
      <w:r w:rsidRPr="001931B6">
        <w:rPr>
          <w:rFonts w:ascii="Times New Roman" w:eastAsia="Times New Roman" w:hAnsi="Times New Roman" w:cs="Times New Roman"/>
          <w:bCs/>
          <w:color w:val="000000" w:themeColor="text1"/>
          <w:sz w:val="24"/>
          <w:szCs w:val="24"/>
          <w:lang w:val="en-US"/>
        </w:rPr>
        <w:t xml:space="preserve">As can be seen from the figure, the analysis shows that the DPSIR allows monitoring of causal links and supports decision making on the selection of specific CCA measures. The Drivers and Pressures parts of </w:t>
      </w:r>
      <w:r w:rsidR="00874639">
        <w:rPr>
          <w:rFonts w:ascii="Times New Roman" w:eastAsia="Times New Roman" w:hAnsi="Times New Roman" w:cs="Times New Roman"/>
          <w:b/>
          <w:bCs/>
          <w:i/>
          <w:color w:val="000000" w:themeColor="text1"/>
          <w:sz w:val="24"/>
          <w:szCs w:val="24"/>
          <w:lang w:val="en-US"/>
        </w:rPr>
        <w:t>Figure 20</w:t>
      </w:r>
      <w:r w:rsidRPr="00654191">
        <w:rPr>
          <w:rFonts w:ascii="Times New Roman" w:eastAsia="Times New Roman" w:hAnsi="Times New Roman" w:cs="Times New Roman"/>
          <w:bCs/>
          <w:color w:val="000000" w:themeColor="text1"/>
          <w:sz w:val="24"/>
          <w:szCs w:val="24"/>
          <w:lang w:val="en-US"/>
        </w:rPr>
        <w:t xml:space="preserve"> </w:t>
      </w:r>
      <w:r w:rsidRPr="001931B6">
        <w:rPr>
          <w:rFonts w:ascii="Times New Roman" w:eastAsia="Times New Roman" w:hAnsi="Times New Roman" w:cs="Times New Roman"/>
          <w:bCs/>
          <w:color w:val="000000" w:themeColor="text1"/>
          <w:sz w:val="24"/>
          <w:szCs w:val="24"/>
          <w:lang w:val="en-US"/>
        </w:rPr>
        <w:t>are for the most part out of the scope of this report. Drivers are related to GHG emissions that lead to the specific Pressure - climate change. As some ecosystems can capture and retain carbon, enhancing their adaptive capacity and improving their condition will contribute to reducing pressure and mitigating climate change, but these effects are not always significant, and their measurement is associated with practical difficulties.</w:t>
      </w:r>
    </w:p>
    <w:p w14:paraId="7E8F822D" w14:textId="75FC33D4" w:rsidR="009B127B" w:rsidRDefault="00AE759F" w:rsidP="00874639">
      <w:pPr>
        <w:pStyle w:val="Normal1"/>
        <w:spacing w:after="120" w:line="240" w:lineRule="auto"/>
        <w:rPr>
          <w:rFonts w:ascii="Times New Roman" w:eastAsia="Times New Roman" w:hAnsi="Times New Roman" w:cs="Times New Roman"/>
          <w:bCs/>
          <w:color w:val="000000" w:themeColor="text1"/>
          <w:sz w:val="24"/>
          <w:szCs w:val="24"/>
          <w:lang w:val="en-US"/>
        </w:rPr>
      </w:pPr>
      <w:r w:rsidRPr="001931B6">
        <w:rPr>
          <w:rFonts w:ascii="Times New Roman" w:eastAsia="Times New Roman" w:hAnsi="Times New Roman" w:cs="Times New Roman"/>
          <w:bCs/>
          <w:color w:val="000000" w:themeColor="text1"/>
          <w:sz w:val="24"/>
          <w:szCs w:val="24"/>
          <w:lang w:val="en-US"/>
        </w:rPr>
        <w:t xml:space="preserve">CCA is mainly related to </w:t>
      </w:r>
      <w:r w:rsidR="00F1108F" w:rsidRPr="001931B6">
        <w:rPr>
          <w:rFonts w:ascii="Times New Roman" w:eastAsia="Times New Roman" w:hAnsi="Times New Roman" w:cs="Times New Roman"/>
          <w:bCs/>
          <w:color w:val="000000" w:themeColor="text1"/>
          <w:sz w:val="24"/>
          <w:szCs w:val="24"/>
          <w:lang w:val="en-US"/>
        </w:rPr>
        <w:t>s</w:t>
      </w:r>
      <w:r w:rsidRPr="001931B6">
        <w:rPr>
          <w:rFonts w:ascii="Times New Roman" w:eastAsia="Times New Roman" w:hAnsi="Times New Roman" w:cs="Times New Roman"/>
          <w:bCs/>
          <w:color w:val="000000" w:themeColor="text1"/>
          <w:sz w:val="24"/>
          <w:szCs w:val="24"/>
          <w:lang w:val="en-US"/>
        </w:rPr>
        <w:t xml:space="preserve">tate monitoring, </w:t>
      </w:r>
      <w:r w:rsidR="00F1108F" w:rsidRPr="001931B6">
        <w:rPr>
          <w:rFonts w:ascii="Times New Roman" w:eastAsia="Times New Roman" w:hAnsi="Times New Roman" w:cs="Times New Roman"/>
          <w:bCs/>
          <w:color w:val="000000" w:themeColor="text1"/>
          <w:sz w:val="24"/>
          <w:szCs w:val="24"/>
          <w:lang w:val="en-US"/>
        </w:rPr>
        <w:t>i</w:t>
      </w:r>
      <w:r w:rsidRPr="001931B6">
        <w:rPr>
          <w:rFonts w:ascii="Times New Roman" w:eastAsia="Times New Roman" w:hAnsi="Times New Roman" w:cs="Times New Roman"/>
          <w:bCs/>
          <w:color w:val="000000" w:themeColor="text1"/>
          <w:sz w:val="24"/>
          <w:szCs w:val="24"/>
          <w:lang w:val="en-US"/>
        </w:rPr>
        <w:t xml:space="preserve">mpact assessment, and adequate </w:t>
      </w:r>
      <w:r w:rsidR="00F1108F" w:rsidRPr="001931B6">
        <w:rPr>
          <w:rFonts w:ascii="Times New Roman" w:eastAsia="Times New Roman" w:hAnsi="Times New Roman" w:cs="Times New Roman"/>
          <w:bCs/>
          <w:color w:val="000000" w:themeColor="text1"/>
          <w:sz w:val="24"/>
          <w:szCs w:val="24"/>
          <w:lang w:val="en-US"/>
        </w:rPr>
        <w:t>r</w:t>
      </w:r>
      <w:r w:rsidRPr="001931B6">
        <w:rPr>
          <w:rFonts w:ascii="Times New Roman" w:eastAsia="Times New Roman" w:hAnsi="Times New Roman" w:cs="Times New Roman"/>
          <w:bCs/>
          <w:color w:val="000000" w:themeColor="text1"/>
          <w:sz w:val="24"/>
          <w:szCs w:val="24"/>
          <w:lang w:val="en-US"/>
        </w:rPr>
        <w:t xml:space="preserve">esponse. Given the importance of ecosystem services for human well-being in all spheres, improving the </w:t>
      </w:r>
      <w:r w:rsidR="00F1108F" w:rsidRPr="001931B6">
        <w:rPr>
          <w:rFonts w:ascii="Times New Roman" w:eastAsia="Times New Roman" w:hAnsi="Times New Roman" w:cs="Times New Roman"/>
          <w:bCs/>
          <w:color w:val="000000" w:themeColor="text1"/>
          <w:sz w:val="24"/>
          <w:szCs w:val="24"/>
          <w:lang w:val="en-US"/>
        </w:rPr>
        <w:t>s</w:t>
      </w:r>
      <w:r w:rsidRPr="001931B6">
        <w:rPr>
          <w:rFonts w:ascii="Times New Roman" w:eastAsia="Times New Roman" w:hAnsi="Times New Roman" w:cs="Times New Roman"/>
          <w:bCs/>
          <w:color w:val="000000" w:themeColor="text1"/>
          <w:sz w:val="24"/>
          <w:szCs w:val="24"/>
          <w:lang w:val="en-US"/>
        </w:rPr>
        <w:t xml:space="preserve">tate </w:t>
      </w:r>
      <w:r w:rsidRPr="001931B6">
        <w:rPr>
          <w:rFonts w:ascii="Times New Roman" w:eastAsia="Times New Roman" w:hAnsi="Times New Roman" w:cs="Times New Roman"/>
          <w:bCs/>
          <w:color w:val="000000" w:themeColor="text1"/>
          <w:sz w:val="24"/>
          <w:szCs w:val="24"/>
          <w:lang w:val="en-US"/>
        </w:rPr>
        <w:lastRenderedPageBreak/>
        <w:t>of ecosystems is one of the factors to prevent a number of undesirable impacts, including loss of biodiversity.</w:t>
      </w:r>
      <w:bookmarkStart w:id="485" w:name="_gr2b85hmdg7z" w:colFirst="0" w:colLast="0"/>
      <w:bookmarkStart w:id="486" w:name="_my7fh5e6xkxk" w:colFirst="0" w:colLast="0"/>
      <w:bookmarkEnd w:id="485"/>
      <w:bookmarkEnd w:id="486"/>
    </w:p>
    <w:p w14:paraId="675D3F54" w14:textId="77777777" w:rsidR="005A4F03" w:rsidRDefault="005A4F03" w:rsidP="00874639">
      <w:pPr>
        <w:pStyle w:val="Normal1"/>
        <w:spacing w:after="120" w:line="240" w:lineRule="auto"/>
        <w:rPr>
          <w:rFonts w:ascii="Times New Roman" w:eastAsia="Times New Roman" w:hAnsi="Times New Roman" w:cs="Times New Roman"/>
          <w:bCs/>
          <w:color w:val="000000" w:themeColor="text1"/>
          <w:sz w:val="24"/>
          <w:szCs w:val="24"/>
          <w:lang w:val="en-US"/>
        </w:rPr>
        <w:sectPr w:rsidR="005A4F03" w:rsidSect="00BE2CD7">
          <w:type w:val="continuous"/>
          <w:pgSz w:w="11906" w:h="16838" w:code="9"/>
          <w:pgMar w:top="1411" w:right="1411" w:bottom="1411" w:left="1411" w:header="709" w:footer="709" w:gutter="0"/>
          <w:cols w:space="708"/>
          <w:docGrid w:linePitch="360"/>
        </w:sectPr>
      </w:pPr>
    </w:p>
    <w:p w14:paraId="6281EE22" w14:textId="5936202B" w:rsidR="00AE759F" w:rsidRPr="001931B6" w:rsidRDefault="00AE759F" w:rsidP="00874639">
      <w:pPr>
        <w:pStyle w:val="Heading1"/>
        <w:spacing w:before="0"/>
      </w:pPr>
      <w:bookmarkStart w:id="487" w:name="_Toc500095257"/>
      <w:bookmarkStart w:id="488" w:name="_Toc504379158"/>
      <w:bookmarkStart w:id="489" w:name="_Toc523083010"/>
      <w:r w:rsidRPr="001931B6">
        <w:lastRenderedPageBreak/>
        <w:t xml:space="preserve">Annex </w:t>
      </w:r>
      <w:r w:rsidR="00124BBB">
        <w:t>7</w:t>
      </w:r>
      <w:r w:rsidRPr="001931B6">
        <w:t>. Funding Opportunities</w:t>
      </w:r>
      <w:bookmarkEnd w:id="487"/>
      <w:bookmarkEnd w:id="488"/>
      <w:bookmarkEnd w:id="489"/>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600" w:firstRow="0" w:lastRow="0" w:firstColumn="0" w:lastColumn="0" w:noHBand="1" w:noVBand="1"/>
      </w:tblPr>
      <w:tblGrid>
        <w:gridCol w:w="2282"/>
        <w:gridCol w:w="5411"/>
        <w:gridCol w:w="6523"/>
      </w:tblGrid>
      <w:tr w:rsidR="00EB6273" w:rsidRPr="001931B6" w14:paraId="4E3C0498" w14:textId="77777777" w:rsidTr="009A7CD9">
        <w:trPr>
          <w:trHeight w:val="22"/>
          <w:tblHeader/>
        </w:trPr>
        <w:tc>
          <w:tcPr>
            <w:tcW w:w="0" w:type="auto"/>
            <w:shd w:val="clear" w:color="auto" w:fill="365F91"/>
            <w:tcMar>
              <w:top w:w="0" w:type="dxa"/>
              <w:left w:w="100" w:type="dxa"/>
              <w:bottom w:w="0" w:type="dxa"/>
              <w:right w:w="100" w:type="dxa"/>
            </w:tcMar>
          </w:tcPr>
          <w:p w14:paraId="2D997CDF" w14:textId="77777777" w:rsidR="00EB6273" w:rsidRPr="009B127B" w:rsidRDefault="00EB6273" w:rsidP="009A7CD9">
            <w:pPr>
              <w:pStyle w:val="Normal1"/>
              <w:spacing w:before="60" w:after="60" w:line="240" w:lineRule="auto"/>
              <w:jc w:val="center"/>
              <w:rPr>
                <w:rFonts w:asciiTheme="minorHAnsi" w:hAnsiTheme="minorHAnsi" w:cstheme="minorHAnsi"/>
                <w:b/>
                <w:color w:val="FFFFFF" w:themeColor="background1"/>
                <w:lang w:val="en-US"/>
              </w:rPr>
            </w:pPr>
            <w:r w:rsidRPr="009B127B">
              <w:rPr>
                <w:rFonts w:asciiTheme="minorHAnsi" w:hAnsiTheme="minorHAnsi" w:cstheme="minorHAnsi"/>
                <w:b/>
                <w:color w:val="FFFFFF" w:themeColor="background1"/>
                <w:lang w:val="en-US"/>
              </w:rPr>
              <w:t>Funding program</w:t>
            </w:r>
          </w:p>
        </w:tc>
        <w:tc>
          <w:tcPr>
            <w:tcW w:w="0" w:type="auto"/>
            <w:shd w:val="clear" w:color="auto" w:fill="365F91"/>
            <w:tcMar>
              <w:top w:w="0" w:type="dxa"/>
              <w:left w:w="100" w:type="dxa"/>
              <w:bottom w:w="0" w:type="dxa"/>
              <w:right w:w="100" w:type="dxa"/>
            </w:tcMar>
          </w:tcPr>
          <w:p w14:paraId="74584DC7" w14:textId="77777777" w:rsidR="00EB6273" w:rsidRPr="009B127B" w:rsidRDefault="00EB6273" w:rsidP="009A7CD9">
            <w:pPr>
              <w:pStyle w:val="Normal1"/>
              <w:spacing w:before="40" w:after="40" w:line="240" w:lineRule="auto"/>
              <w:jc w:val="center"/>
              <w:rPr>
                <w:rFonts w:asciiTheme="minorHAnsi" w:hAnsiTheme="minorHAnsi" w:cstheme="minorHAnsi"/>
                <w:b/>
                <w:color w:val="FFFFFF" w:themeColor="background1"/>
                <w:lang w:val="en-US"/>
              </w:rPr>
            </w:pPr>
            <w:r w:rsidRPr="009B127B">
              <w:rPr>
                <w:rFonts w:asciiTheme="minorHAnsi" w:hAnsiTheme="minorHAnsi" w:cstheme="minorHAnsi"/>
                <w:b/>
                <w:color w:val="FFFFFF" w:themeColor="background1"/>
                <w:lang w:val="en-US"/>
              </w:rPr>
              <w:t>Relevant Priority Axe(s)</w:t>
            </w:r>
          </w:p>
        </w:tc>
        <w:tc>
          <w:tcPr>
            <w:tcW w:w="0" w:type="auto"/>
            <w:shd w:val="clear" w:color="auto" w:fill="365F91"/>
            <w:tcMar>
              <w:top w:w="0" w:type="dxa"/>
              <w:left w:w="100" w:type="dxa"/>
              <w:bottom w:w="0" w:type="dxa"/>
              <w:right w:w="100" w:type="dxa"/>
            </w:tcMar>
          </w:tcPr>
          <w:p w14:paraId="7AACB22B" w14:textId="77777777" w:rsidR="00EB6273" w:rsidRPr="009B127B" w:rsidRDefault="00EB6273" w:rsidP="009A7CD9">
            <w:pPr>
              <w:pStyle w:val="Normal1"/>
              <w:spacing w:before="40" w:after="40" w:line="240" w:lineRule="auto"/>
              <w:jc w:val="center"/>
              <w:rPr>
                <w:rFonts w:asciiTheme="minorHAnsi" w:hAnsiTheme="minorHAnsi" w:cstheme="minorHAnsi"/>
                <w:b/>
                <w:color w:val="FFFFFF" w:themeColor="background1"/>
                <w:lang w:val="en-US"/>
              </w:rPr>
            </w:pPr>
            <w:r w:rsidRPr="009B127B">
              <w:rPr>
                <w:rFonts w:asciiTheme="minorHAnsi" w:hAnsiTheme="minorHAnsi" w:cstheme="minorHAnsi"/>
                <w:b/>
                <w:color w:val="FFFFFF" w:themeColor="background1"/>
                <w:lang w:val="en-US"/>
              </w:rPr>
              <w:t>Possible use for CCA</w:t>
            </w:r>
          </w:p>
        </w:tc>
      </w:tr>
      <w:tr w:rsidR="00AE759F" w:rsidRPr="001931B6" w14:paraId="46A95D96" w14:textId="77777777" w:rsidTr="009A7CD9">
        <w:trPr>
          <w:trHeight w:val="20"/>
        </w:trPr>
        <w:tc>
          <w:tcPr>
            <w:tcW w:w="0" w:type="auto"/>
            <w:vMerge w:val="restart"/>
            <w:shd w:val="clear" w:color="auto" w:fill="B8CCE4" w:themeFill="accent1" w:themeFillTint="66"/>
            <w:tcMar>
              <w:top w:w="0" w:type="dxa"/>
              <w:left w:w="100" w:type="dxa"/>
              <w:bottom w:w="0" w:type="dxa"/>
              <w:right w:w="100" w:type="dxa"/>
            </w:tcMar>
            <w:vAlign w:val="center"/>
          </w:tcPr>
          <w:p w14:paraId="6F89277D"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OP Environment 2014–2020</w:t>
            </w:r>
          </w:p>
        </w:tc>
        <w:tc>
          <w:tcPr>
            <w:tcW w:w="0" w:type="auto"/>
            <w:tcMar>
              <w:top w:w="0" w:type="dxa"/>
              <w:left w:w="100" w:type="dxa"/>
              <w:bottom w:w="0" w:type="dxa"/>
              <w:right w:w="100" w:type="dxa"/>
            </w:tcMar>
            <w:vAlign w:val="center"/>
          </w:tcPr>
          <w:p w14:paraId="7BBCD24E" w14:textId="77777777" w:rsidR="00AE759F" w:rsidRPr="009B127B" w:rsidRDefault="00AE759F" w:rsidP="009A7CD9">
            <w:pPr>
              <w:pStyle w:val="Normal1"/>
              <w:spacing w:before="40" w:after="40" w:line="240" w:lineRule="auto"/>
              <w:rPr>
                <w:rFonts w:asciiTheme="minorHAnsi" w:hAnsiTheme="minorHAnsi" w:cstheme="minorHAnsi"/>
                <w:lang w:val="en-US"/>
              </w:rPr>
            </w:pPr>
            <w:r w:rsidRPr="00D96B71">
              <w:rPr>
                <w:rFonts w:asciiTheme="minorHAnsi" w:hAnsiTheme="minorHAnsi" w:cstheme="minorHAnsi"/>
                <w:u w:val="single"/>
                <w:lang w:val="en-US"/>
              </w:rPr>
              <w:t>Priority Axis 1</w:t>
            </w:r>
            <w:r w:rsidRPr="009B127B">
              <w:rPr>
                <w:rFonts w:asciiTheme="minorHAnsi" w:hAnsiTheme="minorHAnsi" w:cstheme="minorHAnsi"/>
                <w:lang w:val="en-US"/>
              </w:rPr>
              <w:t>: Water</w:t>
            </w:r>
          </w:p>
          <w:p w14:paraId="15DCE9C2"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Investments aimed at achieving compliance with Directive 91/271/EEC, Directive 98/83/EC, Directive 2013/51/EURATOM, and Directive 2000/60/EC</w:t>
            </w:r>
          </w:p>
        </w:tc>
        <w:tc>
          <w:tcPr>
            <w:tcW w:w="0" w:type="auto"/>
            <w:tcMar>
              <w:top w:w="0" w:type="dxa"/>
              <w:left w:w="100" w:type="dxa"/>
              <w:bottom w:w="0" w:type="dxa"/>
              <w:right w:w="100" w:type="dxa"/>
            </w:tcMar>
            <w:vAlign w:val="center"/>
          </w:tcPr>
          <w:p w14:paraId="57006ED9"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Suitably designed water monitoring may provide a targeted early-warning mechanism for water-related ecosystem stress—such as droughts or extreme rainfalls</w:t>
            </w:r>
          </w:p>
        </w:tc>
      </w:tr>
      <w:tr w:rsidR="00AE759F" w:rsidRPr="001931B6" w14:paraId="58155188" w14:textId="77777777" w:rsidTr="009A7CD9">
        <w:trPr>
          <w:trHeight w:val="738"/>
        </w:trPr>
        <w:tc>
          <w:tcPr>
            <w:tcW w:w="0" w:type="auto"/>
            <w:vMerge/>
            <w:shd w:val="clear" w:color="auto" w:fill="B8CCE4" w:themeFill="accent1" w:themeFillTint="66"/>
            <w:tcMar>
              <w:top w:w="0" w:type="dxa"/>
              <w:left w:w="100" w:type="dxa"/>
              <w:bottom w:w="0" w:type="dxa"/>
              <w:right w:w="100" w:type="dxa"/>
            </w:tcMar>
            <w:vAlign w:val="center"/>
          </w:tcPr>
          <w:p w14:paraId="6A782CC4" w14:textId="77777777" w:rsidR="00AE759F" w:rsidRPr="009B127B" w:rsidRDefault="00AE759F" w:rsidP="009A7CD9">
            <w:pPr>
              <w:pStyle w:val="Normal1"/>
              <w:spacing w:before="40" w:after="40" w:line="240" w:lineRule="auto"/>
              <w:jc w:val="center"/>
              <w:rPr>
                <w:rFonts w:asciiTheme="minorHAnsi" w:eastAsia="Calibri" w:hAnsiTheme="minorHAnsi" w:cstheme="minorHAnsi"/>
                <w:lang w:val="en-US"/>
              </w:rPr>
            </w:pPr>
          </w:p>
        </w:tc>
        <w:tc>
          <w:tcPr>
            <w:tcW w:w="0" w:type="auto"/>
            <w:tcMar>
              <w:top w:w="0" w:type="dxa"/>
              <w:left w:w="100" w:type="dxa"/>
              <w:bottom w:w="0" w:type="dxa"/>
              <w:right w:w="100" w:type="dxa"/>
            </w:tcMar>
            <w:vAlign w:val="center"/>
          </w:tcPr>
          <w:p w14:paraId="1F5A3CE9" w14:textId="77777777" w:rsidR="00AE759F" w:rsidRPr="009B127B" w:rsidRDefault="00AE759F" w:rsidP="009A7CD9">
            <w:pPr>
              <w:pStyle w:val="Normal1"/>
              <w:spacing w:before="40" w:after="40" w:line="240" w:lineRule="auto"/>
              <w:rPr>
                <w:rFonts w:asciiTheme="minorHAnsi" w:hAnsiTheme="minorHAnsi" w:cstheme="minorHAnsi"/>
                <w:lang w:val="en-US"/>
              </w:rPr>
            </w:pPr>
            <w:r w:rsidRPr="00D96B71">
              <w:rPr>
                <w:rFonts w:asciiTheme="minorHAnsi" w:hAnsiTheme="minorHAnsi" w:cstheme="minorHAnsi"/>
                <w:u w:val="single"/>
                <w:lang w:val="en-US"/>
              </w:rPr>
              <w:t>Priority Axis 3</w:t>
            </w:r>
            <w:r w:rsidRPr="009B127B">
              <w:rPr>
                <w:rFonts w:asciiTheme="minorHAnsi" w:hAnsiTheme="minorHAnsi" w:cstheme="minorHAnsi"/>
                <w:lang w:val="en-US"/>
              </w:rPr>
              <w:t xml:space="preserve">: </w:t>
            </w:r>
            <w:r w:rsidR="00A97D2F" w:rsidRPr="009B127B">
              <w:rPr>
                <w:rFonts w:asciiTheme="minorHAnsi" w:hAnsiTheme="minorHAnsi" w:cstheme="minorHAnsi"/>
                <w:lang w:val="en-US"/>
              </w:rPr>
              <w:t xml:space="preserve">NATURA </w:t>
            </w:r>
            <w:r w:rsidRPr="009B127B">
              <w:rPr>
                <w:rFonts w:asciiTheme="minorHAnsi" w:hAnsiTheme="minorHAnsi" w:cstheme="minorHAnsi"/>
                <w:lang w:val="en-US"/>
              </w:rPr>
              <w:t>2000 and Biodiversity</w:t>
            </w:r>
          </w:p>
          <w:p w14:paraId="63DF8B16"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Investments aimed at achieving the objectives of Directive 92/43/EEC, Directive 2009/147/EC, and the EU Biodiversity Strategy to 2020 (Objectives 1 and 2):</w:t>
            </w:r>
          </w:p>
          <w:p w14:paraId="11E7C009"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Measures and activities in accordance with the NPAF.</w:t>
            </w:r>
          </w:p>
        </w:tc>
        <w:tc>
          <w:tcPr>
            <w:tcW w:w="0" w:type="auto"/>
            <w:tcMar>
              <w:top w:w="0" w:type="dxa"/>
              <w:left w:w="100" w:type="dxa"/>
              <w:bottom w:w="0" w:type="dxa"/>
              <w:right w:w="100" w:type="dxa"/>
            </w:tcMar>
            <w:vAlign w:val="center"/>
          </w:tcPr>
          <w:p w14:paraId="02BEC21C"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Relevant to EU Biodiversity Strategy to 2020, in particular:</w:t>
            </w:r>
          </w:p>
          <w:p w14:paraId="6B295F6C"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Target 1: Full implementation of Birds and Habitats Directives</w:t>
            </w:r>
          </w:p>
          <w:p w14:paraId="2D3E955E"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Target 2: Maintenance and restoration of the ecosystems and their services</w:t>
            </w:r>
          </w:p>
          <w:p w14:paraId="54F50D8A"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Relevant to the NPAF’s objectives set in Priority 3, p. 3.7 Climate change, and Priority 5, as well as specific measures M13 and M 23</w:t>
            </w:r>
          </w:p>
        </w:tc>
      </w:tr>
      <w:tr w:rsidR="00AE759F" w:rsidRPr="001931B6" w14:paraId="78F792B2" w14:textId="77777777" w:rsidTr="009A7CD9">
        <w:tc>
          <w:tcPr>
            <w:tcW w:w="0" w:type="auto"/>
            <w:vMerge/>
            <w:shd w:val="clear" w:color="auto" w:fill="B8CCE4" w:themeFill="accent1" w:themeFillTint="66"/>
            <w:tcMar>
              <w:top w:w="0" w:type="dxa"/>
              <w:left w:w="100" w:type="dxa"/>
              <w:bottom w:w="0" w:type="dxa"/>
              <w:right w:w="100" w:type="dxa"/>
            </w:tcMar>
            <w:vAlign w:val="center"/>
          </w:tcPr>
          <w:p w14:paraId="44E5A58C" w14:textId="77777777" w:rsidR="00AE759F" w:rsidRPr="009B127B" w:rsidRDefault="00AE759F" w:rsidP="009A7CD9">
            <w:pPr>
              <w:pStyle w:val="Normal1"/>
              <w:spacing w:before="40" w:after="40" w:line="240" w:lineRule="auto"/>
              <w:jc w:val="center"/>
              <w:rPr>
                <w:rFonts w:asciiTheme="minorHAnsi" w:eastAsia="Calibri" w:hAnsiTheme="minorHAnsi" w:cstheme="minorHAnsi"/>
                <w:lang w:val="en-US"/>
              </w:rPr>
            </w:pPr>
          </w:p>
        </w:tc>
        <w:tc>
          <w:tcPr>
            <w:tcW w:w="0" w:type="auto"/>
            <w:tcMar>
              <w:top w:w="0" w:type="dxa"/>
              <w:left w:w="100" w:type="dxa"/>
              <w:bottom w:w="0" w:type="dxa"/>
              <w:right w:w="100" w:type="dxa"/>
            </w:tcMar>
            <w:vAlign w:val="center"/>
          </w:tcPr>
          <w:p w14:paraId="390CCF37" w14:textId="77777777" w:rsidR="00AE759F" w:rsidRPr="009B127B" w:rsidRDefault="00AE759F" w:rsidP="009A7CD9">
            <w:pPr>
              <w:pStyle w:val="Normal1"/>
              <w:spacing w:before="40" w:after="40" w:line="240" w:lineRule="auto"/>
              <w:rPr>
                <w:rFonts w:asciiTheme="minorHAnsi" w:hAnsiTheme="minorHAnsi" w:cstheme="minorHAnsi"/>
                <w:lang w:val="en-US"/>
              </w:rPr>
            </w:pPr>
            <w:r w:rsidRPr="00D96B71">
              <w:rPr>
                <w:rFonts w:asciiTheme="minorHAnsi" w:hAnsiTheme="minorHAnsi" w:cstheme="minorHAnsi"/>
                <w:u w:val="single"/>
                <w:lang w:val="en-US"/>
              </w:rPr>
              <w:t>Priority Axis 4</w:t>
            </w:r>
            <w:r w:rsidRPr="009B127B">
              <w:rPr>
                <w:rFonts w:asciiTheme="minorHAnsi" w:hAnsiTheme="minorHAnsi" w:cstheme="minorHAnsi"/>
                <w:lang w:val="en-US"/>
              </w:rPr>
              <w:t>: Flood and Landslides Risk Prevention and Management</w:t>
            </w:r>
          </w:p>
          <w:p w14:paraId="3B764547"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Investments aimed at the implementation of country’s commitments resulting from Directive 2007/60/EC:</w:t>
            </w:r>
          </w:p>
          <w:p w14:paraId="434C7588"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Measures related to flood risk prevention and management, including ecosystems-based solutions</w:t>
            </w:r>
          </w:p>
        </w:tc>
        <w:tc>
          <w:tcPr>
            <w:tcW w:w="0" w:type="auto"/>
            <w:tcMar>
              <w:top w:w="0" w:type="dxa"/>
              <w:left w:w="100" w:type="dxa"/>
              <w:bottom w:w="0" w:type="dxa"/>
              <w:right w:w="100" w:type="dxa"/>
            </w:tcMar>
            <w:vAlign w:val="center"/>
          </w:tcPr>
          <w:p w14:paraId="6745B9D8"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May enable countrywide use of ecosystem services for cost-effective flood protection measures</w:t>
            </w:r>
          </w:p>
        </w:tc>
      </w:tr>
      <w:tr w:rsidR="00AE759F" w:rsidRPr="001931B6" w14:paraId="0C04E5A9" w14:textId="77777777" w:rsidTr="009A7CD9">
        <w:tc>
          <w:tcPr>
            <w:tcW w:w="0" w:type="auto"/>
            <w:vMerge w:val="restart"/>
            <w:shd w:val="clear" w:color="auto" w:fill="B8CCE4" w:themeFill="accent1" w:themeFillTint="66"/>
            <w:tcMar>
              <w:top w:w="0" w:type="dxa"/>
              <w:left w:w="100" w:type="dxa"/>
              <w:bottom w:w="0" w:type="dxa"/>
              <w:right w:w="100" w:type="dxa"/>
            </w:tcMar>
            <w:vAlign w:val="center"/>
          </w:tcPr>
          <w:p w14:paraId="4CC3A0D6"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EEA FM</w:t>
            </w:r>
          </w:p>
          <w:p w14:paraId="07FE1A6C"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2009–2014, Program BG03 Biodiversity and ecosystem services</w:t>
            </w:r>
          </w:p>
        </w:tc>
        <w:tc>
          <w:tcPr>
            <w:tcW w:w="0" w:type="auto"/>
            <w:tcMar>
              <w:top w:w="0" w:type="dxa"/>
              <w:left w:w="100" w:type="dxa"/>
              <w:bottom w:w="0" w:type="dxa"/>
              <w:right w:w="100" w:type="dxa"/>
            </w:tcMar>
            <w:vAlign w:val="center"/>
          </w:tcPr>
          <w:p w14:paraId="3A484B32"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Increased awareness of and education in BD&amp;ES services, including awareness of and education in the link between biodiversity and climate change and economic valuation of ecosystems (projects are concluded but bilateral funding was increased with unspent allocations and is still available until the end of 2017)</w:t>
            </w:r>
          </w:p>
        </w:tc>
        <w:tc>
          <w:tcPr>
            <w:tcW w:w="0" w:type="auto"/>
            <w:tcMar>
              <w:top w:w="0" w:type="dxa"/>
              <w:left w:w="100" w:type="dxa"/>
              <w:bottom w:w="0" w:type="dxa"/>
              <w:right w:w="100" w:type="dxa"/>
            </w:tcMar>
            <w:vAlign w:val="center"/>
          </w:tcPr>
          <w:p w14:paraId="02798C38"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The most relevant contribution is provided by the project on improving the BBIS, including new modules on IAS and ecosystem services. The improved system will be more accessible to stakeholders and better suited to extracting information for CCA studies</w:t>
            </w:r>
          </w:p>
        </w:tc>
      </w:tr>
      <w:tr w:rsidR="00AE759F" w:rsidRPr="001931B6" w14:paraId="6A1FF286" w14:textId="77777777" w:rsidTr="009A7CD9">
        <w:tc>
          <w:tcPr>
            <w:tcW w:w="0" w:type="auto"/>
            <w:vMerge/>
            <w:shd w:val="clear" w:color="auto" w:fill="B8CCE4" w:themeFill="accent1" w:themeFillTint="66"/>
            <w:tcMar>
              <w:top w:w="0" w:type="dxa"/>
              <w:left w:w="100" w:type="dxa"/>
              <w:bottom w:w="0" w:type="dxa"/>
              <w:right w:w="100" w:type="dxa"/>
            </w:tcMar>
            <w:vAlign w:val="center"/>
          </w:tcPr>
          <w:p w14:paraId="32EB4968" w14:textId="77777777" w:rsidR="00AE759F" w:rsidRPr="009B127B" w:rsidRDefault="00AE759F" w:rsidP="009A7CD9">
            <w:pPr>
              <w:pStyle w:val="Normal1"/>
              <w:spacing w:before="40" w:after="40" w:line="240" w:lineRule="auto"/>
              <w:jc w:val="center"/>
              <w:rPr>
                <w:rFonts w:asciiTheme="minorHAnsi" w:eastAsia="Calibri" w:hAnsiTheme="minorHAnsi" w:cstheme="minorHAnsi"/>
                <w:lang w:val="en-US"/>
              </w:rPr>
            </w:pPr>
          </w:p>
        </w:tc>
        <w:tc>
          <w:tcPr>
            <w:tcW w:w="0" w:type="auto"/>
            <w:tcMar>
              <w:top w:w="0" w:type="dxa"/>
              <w:left w:w="100" w:type="dxa"/>
              <w:bottom w:w="0" w:type="dxa"/>
              <w:right w:w="100" w:type="dxa"/>
            </w:tcMar>
            <w:vAlign w:val="center"/>
          </w:tcPr>
          <w:p w14:paraId="076BF06B"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Increased protection of native ecosystems against IAS (projects are concluded but bilateral funding was increased with unspent allocations and is still available until the end of 2017)</w:t>
            </w:r>
          </w:p>
        </w:tc>
        <w:tc>
          <w:tcPr>
            <w:tcW w:w="0" w:type="auto"/>
            <w:tcMar>
              <w:top w:w="0" w:type="dxa"/>
              <w:left w:w="100" w:type="dxa"/>
              <w:bottom w:w="0" w:type="dxa"/>
              <w:right w:w="100" w:type="dxa"/>
            </w:tcMar>
            <w:vAlign w:val="center"/>
          </w:tcPr>
          <w:p w14:paraId="52F2F4B3"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Study of IAS and development of early-warning mechanisms for IAS invasions; risk assessment and stakeholder work on IAS; IAS pathways of distribution</w:t>
            </w:r>
          </w:p>
          <w:p w14:paraId="4DA26595"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 xml:space="preserve">Regional IAS network to provide information to </w:t>
            </w:r>
            <w:r w:rsidR="00C15982" w:rsidRPr="009B127B">
              <w:rPr>
                <w:rFonts w:asciiTheme="minorHAnsi" w:hAnsiTheme="minorHAnsi" w:cstheme="minorHAnsi"/>
                <w:lang w:val="en-US"/>
              </w:rPr>
              <w:t xml:space="preserve">the </w:t>
            </w:r>
            <w:r w:rsidRPr="009B127B">
              <w:rPr>
                <w:rFonts w:asciiTheme="minorHAnsi" w:hAnsiTheme="minorHAnsi" w:cstheme="minorHAnsi"/>
                <w:lang w:val="en-US"/>
              </w:rPr>
              <w:t>BBIS</w:t>
            </w:r>
          </w:p>
        </w:tc>
      </w:tr>
      <w:tr w:rsidR="00AE759F" w:rsidRPr="001931B6" w14:paraId="611936DA" w14:textId="77777777" w:rsidTr="009A7CD9">
        <w:trPr>
          <w:cantSplit/>
        </w:trPr>
        <w:tc>
          <w:tcPr>
            <w:tcW w:w="0" w:type="auto"/>
            <w:vMerge/>
            <w:shd w:val="clear" w:color="auto" w:fill="B8CCE4" w:themeFill="accent1" w:themeFillTint="66"/>
            <w:tcMar>
              <w:top w:w="0" w:type="dxa"/>
              <w:left w:w="100" w:type="dxa"/>
              <w:bottom w:w="0" w:type="dxa"/>
              <w:right w:w="100" w:type="dxa"/>
            </w:tcMar>
            <w:vAlign w:val="center"/>
          </w:tcPr>
          <w:p w14:paraId="66A7E002" w14:textId="77777777" w:rsidR="00AE759F" w:rsidRPr="009B127B" w:rsidRDefault="00AE759F" w:rsidP="009A7CD9">
            <w:pPr>
              <w:pStyle w:val="Normal1"/>
              <w:spacing w:before="40" w:after="40" w:line="240" w:lineRule="auto"/>
              <w:jc w:val="center"/>
              <w:rPr>
                <w:rFonts w:asciiTheme="minorHAnsi" w:eastAsia="Calibri" w:hAnsiTheme="minorHAnsi" w:cstheme="minorHAnsi"/>
                <w:lang w:val="en-US"/>
              </w:rPr>
            </w:pPr>
          </w:p>
        </w:tc>
        <w:tc>
          <w:tcPr>
            <w:tcW w:w="0" w:type="auto"/>
            <w:tcMar>
              <w:top w:w="0" w:type="dxa"/>
              <w:left w:w="100" w:type="dxa"/>
              <w:bottom w:w="0" w:type="dxa"/>
              <w:right w:w="100" w:type="dxa"/>
            </w:tcMar>
            <w:vAlign w:val="center"/>
          </w:tcPr>
          <w:p w14:paraId="5149AB0E"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Improved integration of biodiversity considerations in sectoral policies and legislation (projects are concluded but bilateral funding was increased with unspent allocations and is still available until the end of 2017)</w:t>
            </w:r>
          </w:p>
        </w:tc>
        <w:tc>
          <w:tcPr>
            <w:tcW w:w="0" w:type="auto"/>
            <w:tcMar>
              <w:top w:w="0" w:type="dxa"/>
              <w:left w:w="100" w:type="dxa"/>
              <w:bottom w:w="0" w:type="dxa"/>
              <w:right w:w="100" w:type="dxa"/>
            </w:tcMar>
            <w:vAlign w:val="center"/>
          </w:tcPr>
          <w:p w14:paraId="12341B5E"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 xml:space="preserve">Created a National Methodological Framework for ecosystem and ecosystem services mapping and assessment (final version under review). This framework is also relevant for the future mapping and assessment in </w:t>
            </w:r>
            <w:r w:rsidR="00A97D2F" w:rsidRPr="009B127B">
              <w:rPr>
                <w:rFonts w:asciiTheme="minorHAnsi" w:hAnsiTheme="minorHAnsi" w:cstheme="minorHAnsi"/>
                <w:lang w:val="en-US"/>
              </w:rPr>
              <w:t xml:space="preserve">NATURA </w:t>
            </w:r>
            <w:r w:rsidRPr="009B127B">
              <w:rPr>
                <w:rFonts w:asciiTheme="minorHAnsi" w:hAnsiTheme="minorHAnsi" w:cstheme="minorHAnsi"/>
                <w:lang w:val="en-US"/>
              </w:rPr>
              <w:t>2000, to be funded by the OP Environment</w:t>
            </w:r>
          </w:p>
          <w:p w14:paraId="740AB279"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 xml:space="preserve">Mapped and assessed the ecosystems condition and services provision outside </w:t>
            </w:r>
            <w:r w:rsidR="00A97D2F" w:rsidRPr="009B127B">
              <w:rPr>
                <w:rFonts w:asciiTheme="minorHAnsi" w:hAnsiTheme="minorHAnsi" w:cstheme="minorHAnsi"/>
                <w:lang w:val="en-US"/>
              </w:rPr>
              <w:t xml:space="preserve">NATURA </w:t>
            </w:r>
            <w:r w:rsidRPr="009B127B">
              <w:rPr>
                <w:rFonts w:asciiTheme="minorHAnsi" w:hAnsiTheme="minorHAnsi" w:cstheme="minorHAnsi"/>
                <w:lang w:val="en-US"/>
              </w:rPr>
              <w:t>2000 (some 66</w:t>
            </w:r>
            <w:r w:rsidR="00A972BC" w:rsidRPr="009B127B">
              <w:rPr>
                <w:rFonts w:asciiTheme="minorHAnsi" w:hAnsiTheme="minorHAnsi" w:cstheme="minorHAnsi"/>
                <w:lang w:val="en-US"/>
              </w:rPr>
              <w:t xml:space="preserve"> percent</w:t>
            </w:r>
            <w:r w:rsidRPr="009B127B">
              <w:rPr>
                <w:rFonts w:asciiTheme="minorHAnsi" w:hAnsiTheme="minorHAnsi" w:cstheme="minorHAnsi"/>
                <w:lang w:val="en-US"/>
              </w:rPr>
              <w:t xml:space="preserve"> of Bulgarian territory) in the frame of 7 projects that explored the 9 main ecosystem types. Projects concluded as of April 2017 and results are to be published in the BBIS</w:t>
            </w:r>
          </w:p>
          <w:p w14:paraId="596DB72E"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Projects that study climate change impact in forests and genetic diversity</w:t>
            </w:r>
          </w:p>
        </w:tc>
      </w:tr>
      <w:tr w:rsidR="00AE759F" w:rsidRPr="001931B6" w14:paraId="19623175" w14:textId="77777777" w:rsidTr="009A7CD9">
        <w:tc>
          <w:tcPr>
            <w:tcW w:w="0" w:type="auto"/>
            <w:shd w:val="clear" w:color="auto" w:fill="B8CCE4" w:themeFill="accent1" w:themeFillTint="66"/>
            <w:tcMar>
              <w:top w:w="0" w:type="dxa"/>
              <w:left w:w="100" w:type="dxa"/>
              <w:bottom w:w="0" w:type="dxa"/>
              <w:right w:w="100" w:type="dxa"/>
            </w:tcMar>
            <w:vAlign w:val="center"/>
          </w:tcPr>
          <w:p w14:paraId="1F5A2C8D"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EEA FM</w:t>
            </w:r>
          </w:p>
          <w:p w14:paraId="616BF184"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2014–2021, Program Environment protection and climate change</w:t>
            </w:r>
          </w:p>
        </w:tc>
        <w:tc>
          <w:tcPr>
            <w:tcW w:w="0" w:type="auto"/>
            <w:tcMar>
              <w:top w:w="0" w:type="dxa"/>
              <w:left w:w="100" w:type="dxa"/>
              <w:bottom w:w="0" w:type="dxa"/>
              <w:right w:w="100" w:type="dxa"/>
            </w:tcMar>
            <w:vAlign w:val="center"/>
          </w:tcPr>
          <w:p w14:paraId="051D3C0F"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Programming details not available yet, according to preliminary discussions, the program may fund the completion of the National Methodological Framework to add monetary valuation of ecosystem services and natural capital accounting, as well as ecosystems monitoring activities</w:t>
            </w:r>
          </w:p>
          <w:p w14:paraId="4D95BC87"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Climate change objectives related to the CCA strategy were also under discussion</w:t>
            </w:r>
          </w:p>
        </w:tc>
        <w:tc>
          <w:tcPr>
            <w:tcW w:w="0" w:type="auto"/>
            <w:tcMar>
              <w:top w:w="0" w:type="dxa"/>
              <w:left w:w="100" w:type="dxa"/>
              <w:bottom w:w="0" w:type="dxa"/>
              <w:right w:w="100" w:type="dxa"/>
            </w:tcMar>
            <w:vAlign w:val="center"/>
          </w:tcPr>
          <w:p w14:paraId="046E5FE9"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Possibly very relevant but details are not known at this stage</w:t>
            </w:r>
          </w:p>
        </w:tc>
      </w:tr>
      <w:tr w:rsidR="00AE759F" w:rsidRPr="001931B6" w14:paraId="76B41C0C" w14:textId="77777777" w:rsidTr="009A7CD9">
        <w:trPr>
          <w:trHeight w:val="9"/>
        </w:trPr>
        <w:tc>
          <w:tcPr>
            <w:tcW w:w="0" w:type="auto"/>
            <w:shd w:val="clear" w:color="auto" w:fill="B8CCE4" w:themeFill="accent1" w:themeFillTint="66"/>
            <w:tcMar>
              <w:top w:w="0" w:type="dxa"/>
              <w:left w:w="100" w:type="dxa"/>
              <w:bottom w:w="0" w:type="dxa"/>
              <w:right w:w="100" w:type="dxa"/>
            </w:tcMar>
            <w:vAlign w:val="center"/>
          </w:tcPr>
          <w:p w14:paraId="671017BD"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Program for the Environment and Climate Action (LIFE)</w:t>
            </w:r>
          </w:p>
        </w:tc>
        <w:tc>
          <w:tcPr>
            <w:tcW w:w="0" w:type="auto"/>
            <w:tcMar>
              <w:top w:w="0" w:type="dxa"/>
              <w:left w:w="100" w:type="dxa"/>
              <w:bottom w:w="0" w:type="dxa"/>
              <w:right w:w="100" w:type="dxa"/>
            </w:tcMar>
            <w:vAlign w:val="center"/>
          </w:tcPr>
          <w:p w14:paraId="6F6B9D60"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CCA is one of the three priority axes in the climate action priority area. The program also focuses on BD&amp;ES</w:t>
            </w:r>
          </w:p>
        </w:tc>
        <w:tc>
          <w:tcPr>
            <w:tcW w:w="0" w:type="auto"/>
            <w:tcMar>
              <w:top w:w="0" w:type="dxa"/>
              <w:left w:w="100" w:type="dxa"/>
              <w:bottom w:w="0" w:type="dxa"/>
              <w:right w:w="100" w:type="dxa"/>
            </w:tcMar>
            <w:vAlign w:val="center"/>
          </w:tcPr>
          <w:p w14:paraId="0E816569"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Priorities are set in Regulation No 1293/2013, the multiannual working programs and the specific calls for proposals</w:t>
            </w:r>
          </w:p>
          <w:p w14:paraId="151C389A"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LIFE funding is intended for priorities not covered by other financing instruments and as such covers a broader area of environmental topics</w:t>
            </w:r>
          </w:p>
        </w:tc>
      </w:tr>
      <w:tr w:rsidR="00AE759F" w:rsidRPr="001931B6" w14:paraId="0831534C" w14:textId="77777777" w:rsidTr="009A7CD9">
        <w:tc>
          <w:tcPr>
            <w:tcW w:w="0" w:type="auto"/>
            <w:shd w:val="clear" w:color="auto" w:fill="B8CCE4" w:themeFill="accent1" w:themeFillTint="66"/>
            <w:tcMar>
              <w:top w:w="0" w:type="dxa"/>
              <w:left w:w="100" w:type="dxa"/>
              <w:bottom w:w="0" w:type="dxa"/>
              <w:right w:w="100" w:type="dxa"/>
            </w:tcMar>
            <w:vAlign w:val="center"/>
          </w:tcPr>
          <w:p w14:paraId="76A4E9B9"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INTERREG Danube Transnational Program</w:t>
            </w:r>
          </w:p>
        </w:tc>
        <w:tc>
          <w:tcPr>
            <w:tcW w:w="0" w:type="auto"/>
            <w:tcMar>
              <w:top w:w="0" w:type="dxa"/>
              <w:left w:w="100" w:type="dxa"/>
              <w:bottom w:w="0" w:type="dxa"/>
              <w:right w:w="100" w:type="dxa"/>
            </w:tcMar>
            <w:vAlign w:val="center"/>
          </w:tcPr>
          <w:p w14:paraId="2FA757AB"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Environment and culture responsible Danube region</w:t>
            </w:r>
          </w:p>
          <w:p w14:paraId="41DAFF88"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The program envisages investing in the creation and/or maintenance of ecological corridors of transnational relevance in the Danube region for environmental risk management</w:t>
            </w:r>
          </w:p>
        </w:tc>
        <w:tc>
          <w:tcPr>
            <w:tcW w:w="0" w:type="auto"/>
            <w:tcMar>
              <w:top w:w="0" w:type="dxa"/>
              <w:left w:w="100" w:type="dxa"/>
              <w:bottom w:w="0" w:type="dxa"/>
              <w:right w:w="100" w:type="dxa"/>
            </w:tcMar>
            <w:vAlign w:val="center"/>
          </w:tcPr>
          <w:p w14:paraId="0989D808"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Relevance to BD&amp;ES-related CCA actions by all types of actors—national authorities, regional authorities, NGOs, and business. Priorities are specified on call by call basis</w:t>
            </w:r>
          </w:p>
        </w:tc>
      </w:tr>
      <w:tr w:rsidR="00AE759F" w:rsidRPr="001931B6" w14:paraId="176D1DDC" w14:textId="77777777" w:rsidTr="009A7CD9">
        <w:tc>
          <w:tcPr>
            <w:tcW w:w="0" w:type="auto"/>
            <w:shd w:val="clear" w:color="auto" w:fill="B8CCE4" w:themeFill="accent1" w:themeFillTint="66"/>
            <w:tcMar>
              <w:top w:w="0" w:type="dxa"/>
              <w:left w:w="100" w:type="dxa"/>
              <w:bottom w:w="0" w:type="dxa"/>
              <w:right w:w="100" w:type="dxa"/>
            </w:tcMar>
            <w:vAlign w:val="center"/>
          </w:tcPr>
          <w:p w14:paraId="67553A69"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lastRenderedPageBreak/>
              <w:t>INTERREG Balkan - Mediterranean</w:t>
            </w:r>
          </w:p>
        </w:tc>
        <w:tc>
          <w:tcPr>
            <w:tcW w:w="0" w:type="auto"/>
            <w:tcMar>
              <w:top w:w="0" w:type="dxa"/>
              <w:left w:w="100" w:type="dxa"/>
              <w:bottom w:w="0" w:type="dxa"/>
              <w:right w:w="100" w:type="dxa"/>
            </w:tcMar>
            <w:vAlign w:val="center"/>
          </w:tcPr>
          <w:p w14:paraId="4BAECA00" w14:textId="77777777" w:rsidR="00AE759F" w:rsidRPr="009B127B" w:rsidRDefault="00AE759F" w:rsidP="009A7CD9">
            <w:pPr>
              <w:pStyle w:val="Normal1"/>
              <w:spacing w:before="40" w:after="40" w:line="240" w:lineRule="auto"/>
              <w:rPr>
                <w:rFonts w:asciiTheme="minorHAnsi" w:hAnsiTheme="minorHAnsi" w:cstheme="minorHAnsi"/>
                <w:lang w:val="en-US"/>
              </w:rPr>
            </w:pPr>
            <w:r w:rsidRPr="00D96B71">
              <w:rPr>
                <w:rFonts w:asciiTheme="minorHAnsi" w:hAnsiTheme="minorHAnsi" w:cstheme="minorHAnsi"/>
                <w:u w:val="single"/>
                <w:lang w:val="en-US"/>
              </w:rPr>
              <w:t>Priority Axis 2</w:t>
            </w:r>
            <w:r w:rsidRPr="009B127B">
              <w:rPr>
                <w:rFonts w:asciiTheme="minorHAnsi" w:hAnsiTheme="minorHAnsi" w:cstheme="minorHAnsi"/>
                <w:lang w:val="en-US"/>
              </w:rPr>
              <w:t>: Environment</w:t>
            </w:r>
          </w:p>
          <w:p w14:paraId="0B884582"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Specific Objective 2.1: Promoting ecological connectivity and transnational ecosystems’ integration</w:t>
            </w:r>
          </w:p>
          <w:p w14:paraId="05DF4819"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Specific Objective 2.2: Fostering transnational cooperation for resource efficiency and climate change resilience</w:t>
            </w:r>
          </w:p>
        </w:tc>
        <w:tc>
          <w:tcPr>
            <w:tcW w:w="0" w:type="auto"/>
            <w:tcMar>
              <w:top w:w="0" w:type="dxa"/>
              <w:left w:w="100" w:type="dxa"/>
              <w:bottom w:w="0" w:type="dxa"/>
              <w:right w:w="100" w:type="dxa"/>
            </w:tcMar>
            <w:vAlign w:val="center"/>
          </w:tcPr>
          <w:p w14:paraId="61DD9F94"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Relevance to BD&amp;ES-related CCA actions by various types of actors:</w:t>
            </w:r>
          </w:p>
          <w:p w14:paraId="0E3FC8F6"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Local, regional, and national authorities</w:t>
            </w:r>
          </w:p>
          <w:p w14:paraId="400D30D3"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Environmental and development agencies</w:t>
            </w:r>
          </w:p>
          <w:p w14:paraId="5516F5FA"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Protected/designated areas’ management organizations and bodies</w:t>
            </w:r>
          </w:p>
          <w:p w14:paraId="6CE7642A"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NGOs and civil society organizations</w:t>
            </w:r>
          </w:p>
          <w:p w14:paraId="03FA9220"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Umbrella organizations of small and medium enterprises (SMEs)</w:t>
            </w:r>
          </w:p>
          <w:p w14:paraId="3EC49AA2"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Priorities are specified on call by call basis</w:t>
            </w:r>
          </w:p>
        </w:tc>
      </w:tr>
      <w:tr w:rsidR="00AE759F" w:rsidRPr="001931B6" w14:paraId="5046FA9E" w14:textId="77777777" w:rsidTr="009A7CD9">
        <w:tc>
          <w:tcPr>
            <w:tcW w:w="0" w:type="auto"/>
            <w:shd w:val="clear" w:color="auto" w:fill="B8CCE4" w:themeFill="accent1" w:themeFillTint="66"/>
            <w:tcMar>
              <w:top w:w="0" w:type="dxa"/>
              <w:left w:w="100" w:type="dxa"/>
              <w:bottom w:w="0" w:type="dxa"/>
              <w:right w:w="100" w:type="dxa"/>
            </w:tcMar>
            <w:vAlign w:val="center"/>
          </w:tcPr>
          <w:p w14:paraId="501F2EB4"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INTERREG Europe</w:t>
            </w:r>
          </w:p>
        </w:tc>
        <w:tc>
          <w:tcPr>
            <w:tcW w:w="0" w:type="auto"/>
            <w:tcMar>
              <w:top w:w="0" w:type="dxa"/>
              <w:left w:w="100" w:type="dxa"/>
              <w:bottom w:w="0" w:type="dxa"/>
              <w:right w:w="100" w:type="dxa"/>
            </w:tcMar>
            <w:vAlign w:val="center"/>
          </w:tcPr>
          <w:p w14:paraId="574F888E" w14:textId="77777777" w:rsidR="00AE759F" w:rsidRPr="009B127B" w:rsidRDefault="00AE759F" w:rsidP="009A7CD9">
            <w:pPr>
              <w:pStyle w:val="Normal1"/>
              <w:spacing w:before="40" w:after="40" w:line="240" w:lineRule="auto"/>
              <w:rPr>
                <w:rFonts w:asciiTheme="minorHAnsi" w:hAnsiTheme="minorHAnsi" w:cstheme="minorHAnsi"/>
                <w:lang w:val="en-US"/>
              </w:rPr>
            </w:pPr>
            <w:r w:rsidRPr="00D96B71">
              <w:rPr>
                <w:rFonts w:asciiTheme="minorHAnsi" w:hAnsiTheme="minorHAnsi" w:cstheme="minorHAnsi"/>
                <w:u w:val="single"/>
                <w:lang w:val="en-US"/>
              </w:rPr>
              <w:t>Priority Axis 4</w:t>
            </w:r>
            <w:r w:rsidRPr="009B127B">
              <w:rPr>
                <w:rFonts w:asciiTheme="minorHAnsi" w:hAnsiTheme="minorHAnsi" w:cstheme="minorHAnsi"/>
                <w:lang w:val="en-US"/>
              </w:rPr>
              <w:t>: Investment Priorities</w:t>
            </w:r>
          </w:p>
          <w:p w14:paraId="21368F46"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6(c) - conserving, protecting, promoting, and developing natural and cultural heritage</w:t>
            </w:r>
          </w:p>
          <w:p w14:paraId="4523222F"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6(g) - supporting industrial transition toward a resource–efficient economy, promoting green growth, eco-innovation and environmental performance management in the public and private sectors</w:t>
            </w:r>
          </w:p>
        </w:tc>
        <w:tc>
          <w:tcPr>
            <w:tcW w:w="0" w:type="auto"/>
            <w:tcMar>
              <w:top w:w="0" w:type="dxa"/>
              <w:left w:w="100" w:type="dxa"/>
              <w:bottom w:w="0" w:type="dxa"/>
              <w:right w:w="100" w:type="dxa"/>
            </w:tcMar>
            <w:vAlign w:val="center"/>
          </w:tcPr>
          <w:p w14:paraId="6FE32FED"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Relevance to BD&amp;ES-related CCA actions mainly by public actors</w:t>
            </w:r>
          </w:p>
          <w:p w14:paraId="79B2828B"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The third and, possibly, last call for projects is open until June 30, 2017</w:t>
            </w:r>
          </w:p>
        </w:tc>
      </w:tr>
      <w:tr w:rsidR="00AE759F" w:rsidRPr="001931B6" w14:paraId="487957DA" w14:textId="77777777" w:rsidTr="009A7CD9">
        <w:tc>
          <w:tcPr>
            <w:tcW w:w="0" w:type="auto"/>
            <w:shd w:val="clear" w:color="auto" w:fill="B8CCE4" w:themeFill="accent1" w:themeFillTint="66"/>
            <w:tcMar>
              <w:top w:w="0" w:type="dxa"/>
              <w:left w:w="100" w:type="dxa"/>
              <w:bottom w:w="0" w:type="dxa"/>
              <w:right w:w="100" w:type="dxa"/>
            </w:tcMar>
            <w:vAlign w:val="center"/>
          </w:tcPr>
          <w:p w14:paraId="4E095D6F"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ESPON 2020</w:t>
            </w:r>
          </w:p>
        </w:tc>
        <w:tc>
          <w:tcPr>
            <w:tcW w:w="0" w:type="auto"/>
            <w:tcMar>
              <w:top w:w="0" w:type="dxa"/>
              <w:left w:w="100" w:type="dxa"/>
              <w:bottom w:w="0" w:type="dxa"/>
              <w:right w:w="100" w:type="dxa"/>
            </w:tcMar>
            <w:vAlign w:val="center"/>
          </w:tcPr>
          <w:p w14:paraId="58524397" w14:textId="77777777" w:rsidR="00AE759F" w:rsidRPr="009B127B" w:rsidRDefault="00AE759F" w:rsidP="009A7CD9">
            <w:pPr>
              <w:pStyle w:val="Normal1"/>
              <w:spacing w:before="40" w:after="40" w:line="240" w:lineRule="auto"/>
              <w:rPr>
                <w:rFonts w:asciiTheme="minorHAnsi" w:hAnsiTheme="minorHAnsi" w:cstheme="minorHAnsi"/>
                <w:lang w:val="en-US"/>
              </w:rPr>
            </w:pPr>
            <w:r w:rsidRPr="00D96B71">
              <w:rPr>
                <w:rFonts w:asciiTheme="minorHAnsi" w:hAnsiTheme="minorHAnsi" w:cstheme="minorHAnsi"/>
                <w:u w:val="single"/>
                <w:lang w:val="en-US"/>
              </w:rPr>
              <w:t>Priority Axis 1</w:t>
            </w:r>
            <w:r w:rsidRPr="009B127B">
              <w:rPr>
                <w:rFonts w:asciiTheme="minorHAnsi" w:hAnsiTheme="minorHAnsi" w:cstheme="minorHAnsi"/>
                <w:lang w:val="en-US"/>
              </w:rPr>
              <w:t>: Territorial Evidence, Transfer, Observation, Tools, and Outreach</w:t>
            </w:r>
          </w:p>
        </w:tc>
        <w:tc>
          <w:tcPr>
            <w:tcW w:w="0" w:type="auto"/>
            <w:tcMar>
              <w:top w:w="0" w:type="dxa"/>
              <w:left w:w="100" w:type="dxa"/>
              <w:bottom w:w="0" w:type="dxa"/>
              <w:right w:w="100" w:type="dxa"/>
            </w:tcMar>
            <w:vAlign w:val="center"/>
          </w:tcPr>
          <w:p w14:paraId="66F7D0A5"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The program supports the territorial dimensions of all EU policies, including</w:t>
            </w:r>
          </w:p>
          <w:p w14:paraId="4C0C2D25"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CCA and risk prevention and management</w:t>
            </w:r>
          </w:p>
          <w:p w14:paraId="0A2CD12A"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Environmental protection and resource efficiency</w:t>
            </w:r>
          </w:p>
          <w:p w14:paraId="7461013C" w14:textId="77777777" w:rsidR="00AE759F" w:rsidRPr="009B127B" w:rsidRDefault="00AE759F" w:rsidP="009A7CD9">
            <w:pPr>
              <w:pStyle w:val="Normal1"/>
              <w:spacing w:before="40" w:after="40" w:line="240" w:lineRule="auto"/>
              <w:ind w:right="320"/>
              <w:rPr>
                <w:rFonts w:asciiTheme="minorHAnsi" w:hAnsiTheme="minorHAnsi" w:cstheme="minorHAnsi"/>
                <w:lang w:val="en-US"/>
              </w:rPr>
            </w:pPr>
            <w:r w:rsidRPr="009B127B">
              <w:rPr>
                <w:rFonts w:asciiTheme="minorHAnsi" w:hAnsiTheme="minorHAnsi" w:cstheme="minorHAnsi"/>
                <w:lang w:val="en-US"/>
              </w:rPr>
              <w:t>Priorities are set by the users of the program’s products who may benefit from the spatially explicit project results</w:t>
            </w:r>
          </w:p>
        </w:tc>
      </w:tr>
      <w:tr w:rsidR="00AE759F" w:rsidRPr="001931B6" w14:paraId="6BED9467" w14:textId="77777777" w:rsidTr="009A7CD9">
        <w:tc>
          <w:tcPr>
            <w:tcW w:w="0" w:type="auto"/>
            <w:shd w:val="clear" w:color="auto" w:fill="B8CCE4" w:themeFill="accent1" w:themeFillTint="66"/>
            <w:tcMar>
              <w:top w:w="0" w:type="dxa"/>
              <w:left w:w="100" w:type="dxa"/>
              <w:bottom w:w="0" w:type="dxa"/>
              <w:right w:w="100" w:type="dxa"/>
            </w:tcMar>
            <w:vAlign w:val="center"/>
          </w:tcPr>
          <w:p w14:paraId="722C262D"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Black Sea Basin ENI CBC Program 2014–2020</w:t>
            </w:r>
          </w:p>
        </w:tc>
        <w:tc>
          <w:tcPr>
            <w:tcW w:w="0" w:type="auto"/>
            <w:tcMar>
              <w:top w:w="0" w:type="dxa"/>
              <w:left w:w="100" w:type="dxa"/>
              <w:bottom w:w="0" w:type="dxa"/>
              <w:right w:w="100" w:type="dxa"/>
            </w:tcMar>
            <w:vAlign w:val="center"/>
          </w:tcPr>
          <w:p w14:paraId="22C18057"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 xml:space="preserve">Specific Objective 2: Promote coordination of environmental protection and joint reduction of marine litter in the Black Sea </w:t>
            </w:r>
            <w:r w:rsidR="00C2292C" w:rsidRPr="009B127B">
              <w:rPr>
                <w:rFonts w:asciiTheme="minorHAnsi" w:hAnsiTheme="minorHAnsi" w:cstheme="minorHAnsi"/>
                <w:lang w:val="en-US"/>
              </w:rPr>
              <w:t>B</w:t>
            </w:r>
            <w:r w:rsidRPr="009B127B">
              <w:rPr>
                <w:rFonts w:asciiTheme="minorHAnsi" w:hAnsiTheme="minorHAnsi" w:cstheme="minorHAnsi"/>
                <w:lang w:val="en-US"/>
              </w:rPr>
              <w:t xml:space="preserve">asin </w:t>
            </w:r>
          </w:p>
        </w:tc>
        <w:tc>
          <w:tcPr>
            <w:tcW w:w="0" w:type="auto"/>
            <w:tcMar>
              <w:top w:w="0" w:type="dxa"/>
              <w:left w:w="100" w:type="dxa"/>
              <w:bottom w:w="0" w:type="dxa"/>
              <w:right w:w="100" w:type="dxa"/>
            </w:tcMar>
            <w:vAlign w:val="center"/>
          </w:tcPr>
          <w:p w14:paraId="746543F9"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While the program’s main environmental focus is on waste prevention, management, and removal in the Black Sea Basin, it also identified the complex of transboundary ecological problems around the Black Sea (decline in living resources, chemical pollution, biodiversity change, habitat destruction, invasion by alien species, climate change impacts, and mesoscale variability in the circulation system)</w:t>
            </w:r>
          </w:p>
        </w:tc>
      </w:tr>
      <w:tr w:rsidR="00AE759F" w:rsidRPr="001931B6" w14:paraId="0F431C73" w14:textId="77777777" w:rsidTr="009A7CD9">
        <w:tc>
          <w:tcPr>
            <w:tcW w:w="0" w:type="auto"/>
            <w:shd w:val="clear" w:color="auto" w:fill="B8CCE4" w:themeFill="accent1" w:themeFillTint="66"/>
            <w:tcMar>
              <w:top w:w="0" w:type="dxa"/>
              <w:left w:w="100" w:type="dxa"/>
              <w:bottom w:w="0" w:type="dxa"/>
              <w:right w:w="100" w:type="dxa"/>
            </w:tcMar>
            <w:vAlign w:val="center"/>
          </w:tcPr>
          <w:p w14:paraId="14631175" w14:textId="77777777" w:rsidR="00AE759F" w:rsidRPr="009B127B" w:rsidRDefault="00AE759F" w:rsidP="009A7CD9">
            <w:pPr>
              <w:pStyle w:val="Normal1"/>
              <w:spacing w:before="40" w:after="40" w:line="240" w:lineRule="auto"/>
              <w:jc w:val="center"/>
              <w:rPr>
                <w:rFonts w:asciiTheme="minorHAnsi" w:hAnsiTheme="minorHAnsi" w:cstheme="minorHAnsi"/>
                <w:b/>
                <w:lang w:val="it-IT"/>
              </w:rPr>
            </w:pPr>
            <w:r w:rsidRPr="009B127B">
              <w:rPr>
                <w:rFonts w:asciiTheme="minorHAnsi" w:hAnsiTheme="minorHAnsi" w:cstheme="minorHAnsi"/>
                <w:b/>
                <w:lang w:val="it-IT"/>
              </w:rPr>
              <w:lastRenderedPageBreak/>
              <w:t>INTERREG - IPA CBC Bulgaria - Serbia</w:t>
            </w:r>
          </w:p>
        </w:tc>
        <w:tc>
          <w:tcPr>
            <w:tcW w:w="0" w:type="auto"/>
            <w:tcMar>
              <w:top w:w="0" w:type="dxa"/>
              <w:left w:w="100" w:type="dxa"/>
              <w:bottom w:w="0" w:type="dxa"/>
              <w:right w:w="100" w:type="dxa"/>
            </w:tcMar>
            <w:vAlign w:val="center"/>
          </w:tcPr>
          <w:p w14:paraId="37A1677B"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3.1 Joint Risk Management: Preventing and mitigating the consequences of natural and man-made cross-border disasters</w:t>
            </w:r>
          </w:p>
          <w:p w14:paraId="460BB971"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3.2 Nature Protection: Promoting and enhancing the utilization of common natural resources, as well as stimulating nature protection in the program area, through joint initiatives across the border</w:t>
            </w:r>
          </w:p>
        </w:tc>
        <w:tc>
          <w:tcPr>
            <w:tcW w:w="0" w:type="auto"/>
            <w:tcMar>
              <w:top w:w="0" w:type="dxa"/>
              <w:left w:w="100" w:type="dxa"/>
              <w:bottom w:w="0" w:type="dxa"/>
              <w:right w:w="100" w:type="dxa"/>
            </w:tcMar>
            <w:vAlign w:val="center"/>
          </w:tcPr>
          <w:p w14:paraId="4AD60322"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Relevance to reactive CCA—disaster resilience, as well as protection and enhancement of biodiversity, nature protection, and green infrastructure, including ecosystems protection and restoration, introduction to low carbon practices and shared CCA practices. Priorities are specified on a call-by-call basis</w:t>
            </w:r>
          </w:p>
        </w:tc>
      </w:tr>
      <w:tr w:rsidR="00AE759F" w:rsidRPr="001931B6" w14:paraId="1682A6AA" w14:textId="77777777" w:rsidTr="009A7CD9">
        <w:tc>
          <w:tcPr>
            <w:tcW w:w="0" w:type="auto"/>
            <w:shd w:val="clear" w:color="auto" w:fill="B8CCE4" w:themeFill="accent1" w:themeFillTint="66"/>
            <w:tcMar>
              <w:top w:w="0" w:type="dxa"/>
              <w:left w:w="100" w:type="dxa"/>
              <w:bottom w:w="0" w:type="dxa"/>
              <w:right w:w="100" w:type="dxa"/>
            </w:tcMar>
            <w:vAlign w:val="center"/>
          </w:tcPr>
          <w:p w14:paraId="1CA72D3D"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INTERREG CBC Greece - Bulgaria</w:t>
            </w:r>
          </w:p>
        </w:tc>
        <w:tc>
          <w:tcPr>
            <w:tcW w:w="0" w:type="auto"/>
            <w:tcMar>
              <w:top w:w="0" w:type="dxa"/>
              <w:left w:w="100" w:type="dxa"/>
              <w:bottom w:w="0" w:type="dxa"/>
              <w:right w:w="100" w:type="dxa"/>
            </w:tcMar>
            <w:vAlign w:val="center"/>
          </w:tcPr>
          <w:p w14:paraId="547F3F3F"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 xml:space="preserve">Specific Objective 1.1: Protection, management, </w:t>
            </w:r>
            <w:r w:rsidR="00C2292C" w:rsidRPr="009B127B">
              <w:rPr>
                <w:rFonts w:asciiTheme="minorHAnsi" w:hAnsiTheme="minorHAnsi" w:cstheme="minorHAnsi"/>
                <w:lang w:val="en-US"/>
              </w:rPr>
              <w:t>and</w:t>
            </w:r>
            <w:r w:rsidRPr="009B127B">
              <w:rPr>
                <w:rFonts w:asciiTheme="minorHAnsi" w:hAnsiTheme="minorHAnsi" w:cstheme="minorHAnsi"/>
                <w:lang w:val="en-US"/>
              </w:rPr>
              <w:t xml:space="preserve"> promotion of the environmental resources</w:t>
            </w:r>
          </w:p>
        </w:tc>
        <w:tc>
          <w:tcPr>
            <w:tcW w:w="0" w:type="auto"/>
            <w:tcMar>
              <w:top w:w="0" w:type="dxa"/>
              <w:left w:w="100" w:type="dxa"/>
              <w:bottom w:w="0" w:type="dxa"/>
              <w:right w:w="100" w:type="dxa"/>
            </w:tcMar>
            <w:vAlign w:val="center"/>
          </w:tcPr>
          <w:p w14:paraId="30AA35AB"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BD&amp;ES-relevant CCA can be promoted in line with the following program objectives:</w:t>
            </w:r>
          </w:p>
          <w:p w14:paraId="0CD9BC89"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To protect and promote the rich and diverse natural resources of the area as a vehicle for balanced and economic development</w:t>
            </w:r>
          </w:p>
          <w:p w14:paraId="18229E53" w14:textId="77777777" w:rsidR="00AE759F" w:rsidRPr="009B127B" w:rsidRDefault="00AE759F" w:rsidP="00593CB2">
            <w:pPr>
              <w:pStyle w:val="Normal1"/>
              <w:numPr>
                <w:ilvl w:val="0"/>
                <w:numId w:val="44"/>
              </w:numPr>
              <w:spacing w:before="40" w:after="40" w:line="240" w:lineRule="auto"/>
              <w:ind w:left="504"/>
              <w:rPr>
                <w:rFonts w:asciiTheme="minorHAnsi" w:hAnsiTheme="minorHAnsi" w:cstheme="minorHAnsi"/>
                <w:lang w:val="en-US"/>
              </w:rPr>
            </w:pPr>
            <w:r w:rsidRPr="009B127B">
              <w:rPr>
                <w:rFonts w:asciiTheme="minorHAnsi" w:hAnsiTheme="minorHAnsi" w:cstheme="minorHAnsi"/>
                <w:lang w:val="en-US"/>
              </w:rPr>
              <w:t>To promote joint risk management in the fields of water management, waste management, and risk management against natural and anthropogenic disasters</w:t>
            </w:r>
          </w:p>
          <w:p w14:paraId="0320A5BB"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Priorities are specified on a call-by-call basis</w:t>
            </w:r>
          </w:p>
        </w:tc>
      </w:tr>
      <w:tr w:rsidR="00AE759F" w:rsidRPr="001931B6" w14:paraId="266CBB0F" w14:textId="77777777" w:rsidTr="009A7CD9">
        <w:tc>
          <w:tcPr>
            <w:tcW w:w="0" w:type="auto"/>
            <w:shd w:val="clear" w:color="auto" w:fill="B8CCE4" w:themeFill="accent1" w:themeFillTint="66"/>
            <w:tcMar>
              <w:top w:w="0" w:type="dxa"/>
              <w:left w:w="100" w:type="dxa"/>
              <w:bottom w:w="0" w:type="dxa"/>
              <w:right w:w="100" w:type="dxa"/>
            </w:tcMar>
            <w:vAlign w:val="center"/>
          </w:tcPr>
          <w:p w14:paraId="2D409649" w14:textId="77777777" w:rsidR="00AE759F" w:rsidRPr="009B127B" w:rsidRDefault="00AE759F" w:rsidP="009A7CD9">
            <w:pPr>
              <w:pStyle w:val="Normal1"/>
              <w:spacing w:before="40" w:after="40" w:line="240" w:lineRule="auto"/>
              <w:jc w:val="center"/>
              <w:rPr>
                <w:rFonts w:asciiTheme="minorHAnsi" w:hAnsiTheme="minorHAnsi" w:cstheme="minorHAnsi"/>
                <w:b/>
                <w:lang w:val="it-IT"/>
              </w:rPr>
            </w:pPr>
            <w:r w:rsidRPr="009B127B">
              <w:rPr>
                <w:rFonts w:asciiTheme="minorHAnsi" w:hAnsiTheme="minorHAnsi" w:cstheme="minorHAnsi"/>
                <w:b/>
                <w:lang w:val="it-IT"/>
              </w:rPr>
              <w:t>INTERREG IPA CBC Bulgaria - Turkey</w:t>
            </w:r>
          </w:p>
        </w:tc>
        <w:tc>
          <w:tcPr>
            <w:tcW w:w="0" w:type="auto"/>
            <w:tcMar>
              <w:top w:w="0" w:type="dxa"/>
              <w:left w:w="100" w:type="dxa"/>
              <w:bottom w:w="0" w:type="dxa"/>
              <w:right w:w="100" w:type="dxa"/>
            </w:tcMar>
            <w:vAlign w:val="center"/>
          </w:tcPr>
          <w:p w14:paraId="21D246CA" w14:textId="77777777" w:rsidR="00AE759F" w:rsidRPr="009B127B" w:rsidRDefault="00AE759F" w:rsidP="009A7CD9">
            <w:pPr>
              <w:pStyle w:val="Normal1"/>
              <w:spacing w:before="40" w:after="40" w:line="240" w:lineRule="auto"/>
              <w:rPr>
                <w:rFonts w:asciiTheme="minorHAnsi" w:hAnsiTheme="minorHAnsi" w:cstheme="minorHAnsi"/>
                <w:lang w:val="en-US"/>
              </w:rPr>
            </w:pPr>
            <w:r w:rsidRPr="00D96B71">
              <w:rPr>
                <w:rFonts w:asciiTheme="minorHAnsi" w:hAnsiTheme="minorHAnsi" w:cstheme="minorHAnsi"/>
                <w:u w:val="single"/>
                <w:lang w:val="en-US"/>
              </w:rPr>
              <w:t>Priority Axis 2</w:t>
            </w:r>
            <w:r w:rsidRPr="009B127B">
              <w:rPr>
                <w:rFonts w:asciiTheme="minorHAnsi" w:hAnsiTheme="minorHAnsi" w:cstheme="minorHAnsi"/>
                <w:lang w:val="en-US"/>
              </w:rPr>
              <w:t>: Improvement of the Quality of Life</w:t>
            </w:r>
          </w:p>
          <w:p w14:paraId="1AF265D0"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Sphere of Intervention 2.1: Protection of environment, nature, and historical and cultural heritage</w:t>
            </w:r>
          </w:p>
        </w:tc>
        <w:tc>
          <w:tcPr>
            <w:tcW w:w="0" w:type="auto"/>
            <w:tcMar>
              <w:top w:w="0" w:type="dxa"/>
              <w:left w:w="100" w:type="dxa"/>
              <w:bottom w:w="0" w:type="dxa"/>
              <w:right w:w="100" w:type="dxa"/>
            </w:tcMar>
            <w:vAlign w:val="center"/>
          </w:tcPr>
          <w:p w14:paraId="60389967"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BD&amp;ES-relevant CCA can be promoted in line with the program objectives.</w:t>
            </w:r>
          </w:p>
          <w:p w14:paraId="7661F123"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Priorities are specified on a call-by-call basis</w:t>
            </w:r>
          </w:p>
        </w:tc>
      </w:tr>
      <w:tr w:rsidR="00AE759F" w:rsidRPr="001931B6" w14:paraId="6AC88554" w14:textId="77777777" w:rsidTr="009A7CD9">
        <w:tc>
          <w:tcPr>
            <w:tcW w:w="0" w:type="auto"/>
            <w:shd w:val="clear" w:color="auto" w:fill="B8CCE4" w:themeFill="accent1" w:themeFillTint="66"/>
            <w:tcMar>
              <w:top w:w="0" w:type="dxa"/>
              <w:left w:w="100" w:type="dxa"/>
              <w:bottom w:w="0" w:type="dxa"/>
              <w:right w:w="100" w:type="dxa"/>
            </w:tcMar>
            <w:vAlign w:val="center"/>
          </w:tcPr>
          <w:p w14:paraId="3451054B" w14:textId="77777777" w:rsidR="00AE759F" w:rsidRPr="009B127B" w:rsidRDefault="00AE759F" w:rsidP="009A7CD9">
            <w:pPr>
              <w:pStyle w:val="Normal1"/>
              <w:spacing w:before="40" w:after="40" w:line="240" w:lineRule="auto"/>
              <w:jc w:val="center"/>
              <w:rPr>
                <w:rFonts w:asciiTheme="minorHAnsi" w:hAnsiTheme="minorHAnsi" w:cstheme="minorHAnsi"/>
                <w:b/>
                <w:lang w:val="it-IT"/>
              </w:rPr>
            </w:pPr>
            <w:r w:rsidRPr="009B127B">
              <w:rPr>
                <w:rFonts w:asciiTheme="minorHAnsi" w:hAnsiTheme="minorHAnsi" w:cstheme="minorHAnsi"/>
                <w:b/>
                <w:lang w:val="it-IT"/>
              </w:rPr>
              <w:t>INTERREG IPA CBC Bulgaria - FYR Macedonia</w:t>
            </w:r>
          </w:p>
        </w:tc>
        <w:tc>
          <w:tcPr>
            <w:tcW w:w="0" w:type="auto"/>
            <w:tcMar>
              <w:top w:w="0" w:type="dxa"/>
              <w:left w:w="100" w:type="dxa"/>
              <w:bottom w:w="0" w:type="dxa"/>
              <w:right w:w="100" w:type="dxa"/>
            </w:tcMar>
            <w:vAlign w:val="center"/>
          </w:tcPr>
          <w:p w14:paraId="2344D5BB" w14:textId="77777777" w:rsidR="00AE759F" w:rsidRPr="009B127B" w:rsidRDefault="00AE759F" w:rsidP="009A7CD9">
            <w:pPr>
              <w:pStyle w:val="Normal1"/>
              <w:spacing w:before="40" w:after="40" w:line="240" w:lineRule="auto"/>
              <w:rPr>
                <w:rFonts w:asciiTheme="minorHAnsi" w:hAnsiTheme="minorHAnsi" w:cstheme="minorHAnsi"/>
                <w:lang w:val="en-US"/>
              </w:rPr>
            </w:pPr>
            <w:r w:rsidRPr="00D96B71">
              <w:rPr>
                <w:rFonts w:asciiTheme="minorHAnsi" w:hAnsiTheme="minorHAnsi" w:cstheme="minorHAnsi"/>
                <w:u w:val="single"/>
                <w:lang w:val="en-US"/>
              </w:rPr>
              <w:t>Priority Axis 1</w:t>
            </w:r>
            <w:r w:rsidRPr="009B127B">
              <w:rPr>
                <w:rFonts w:asciiTheme="minorHAnsi" w:hAnsiTheme="minorHAnsi" w:cstheme="minorHAnsi"/>
                <w:lang w:val="en-US"/>
              </w:rPr>
              <w:t>: Environment</w:t>
            </w:r>
          </w:p>
          <w:p w14:paraId="22C8255A"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Specific objectives:</w:t>
            </w:r>
          </w:p>
        </w:tc>
        <w:tc>
          <w:tcPr>
            <w:tcW w:w="0" w:type="auto"/>
            <w:tcMar>
              <w:top w:w="0" w:type="dxa"/>
              <w:left w:w="100" w:type="dxa"/>
              <w:bottom w:w="0" w:type="dxa"/>
              <w:right w:w="100" w:type="dxa"/>
            </w:tcMar>
            <w:vAlign w:val="center"/>
          </w:tcPr>
          <w:p w14:paraId="734DACEF"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BD&amp;ES-relevant CCA can be promoted in the areas of investments in the improvement of green infrastructure, training and capacity building, and flood and fire prevention</w:t>
            </w:r>
          </w:p>
          <w:p w14:paraId="05F0325B"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Priorities are specified on a call-by-call basis</w:t>
            </w:r>
          </w:p>
        </w:tc>
      </w:tr>
      <w:tr w:rsidR="00AE759F" w:rsidRPr="001931B6" w14:paraId="3DA6EA41" w14:textId="77777777" w:rsidTr="009A7CD9">
        <w:trPr>
          <w:trHeight w:val="549"/>
        </w:trPr>
        <w:tc>
          <w:tcPr>
            <w:tcW w:w="0" w:type="auto"/>
            <w:shd w:val="clear" w:color="auto" w:fill="B8CCE4" w:themeFill="accent1" w:themeFillTint="66"/>
            <w:tcMar>
              <w:top w:w="0" w:type="dxa"/>
              <w:left w:w="100" w:type="dxa"/>
              <w:bottom w:w="0" w:type="dxa"/>
              <w:right w:w="100" w:type="dxa"/>
            </w:tcMar>
            <w:vAlign w:val="center"/>
          </w:tcPr>
          <w:p w14:paraId="29AFD12B"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t>INTERREG CBC Romania - Bulgaria</w:t>
            </w:r>
          </w:p>
        </w:tc>
        <w:tc>
          <w:tcPr>
            <w:tcW w:w="0" w:type="auto"/>
            <w:tcMar>
              <w:top w:w="0" w:type="dxa"/>
              <w:left w:w="100" w:type="dxa"/>
              <w:bottom w:w="0" w:type="dxa"/>
              <w:right w:w="100" w:type="dxa"/>
            </w:tcMar>
            <w:vAlign w:val="center"/>
          </w:tcPr>
          <w:p w14:paraId="58F81697"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Thematic objective 5: Promoting climate change adaptation, risk prevention and management.</w:t>
            </w:r>
          </w:p>
        </w:tc>
        <w:tc>
          <w:tcPr>
            <w:tcW w:w="0" w:type="auto"/>
            <w:tcMar>
              <w:top w:w="0" w:type="dxa"/>
              <w:left w:w="100" w:type="dxa"/>
              <w:bottom w:w="0" w:type="dxa"/>
              <w:right w:w="100" w:type="dxa"/>
            </w:tcMar>
            <w:vAlign w:val="center"/>
          </w:tcPr>
          <w:p w14:paraId="408792FF"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Bigger BD&amp;ES relevant CCA projects, including investment projects for disaster resilience; projects relating to ecosystems and nature management</w:t>
            </w:r>
          </w:p>
          <w:p w14:paraId="2C1F08F2"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Priorities are specified on call by call basis</w:t>
            </w:r>
          </w:p>
        </w:tc>
      </w:tr>
      <w:tr w:rsidR="00AE759F" w:rsidRPr="001931B6" w14:paraId="590BE7D7" w14:textId="77777777" w:rsidTr="009A7CD9">
        <w:trPr>
          <w:cantSplit/>
        </w:trPr>
        <w:tc>
          <w:tcPr>
            <w:tcW w:w="0" w:type="auto"/>
            <w:shd w:val="clear" w:color="auto" w:fill="B8CCE4" w:themeFill="accent1" w:themeFillTint="66"/>
            <w:tcMar>
              <w:top w:w="0" w:type="dxa"/>
              <w:left w:w="100" w:type="dxa"/>
              <w:bottom w:w="0" w:type="dxa"/>
              <w:right w:w="100" w:type="dxa"/>
            </w:tcMar>
            <w:vAlign w:val="center"/>
          </w:tcPr>
          <w:p w14:paraId="47759E3F" w14:textId="77777777" w:rsidR="00AE759F" w:rsidRPr="009B127B" w:rsidRDefault="00AE759F" w:rsidP="009A7CD9">
            <w:pPr>
              <w:pStyle w:val="Normal1"/>
              <w:spacing w:before="40" w:after="40" w:line="240" w:lineRule="auto"/>
              <w:jc w:val="center"/>
              <w:rPr>
                <w:rFonts w:asciiTheme="minorHAnsi" w:hAnsiTheme="minorHAnsi" w:cstheme="minorHAnsi"/>
                <w:b/>
                <w:lang w:val="en-US"/>
              </w:rPr>
            </w:pPr>
            <w:r w:rsidRPr="009B127B">
              <w:rPr>
                <w:rFonts w:asciiTheme="minorHAnsi" w:hAnsiTheme="minorHAnsi" w:cstheme="minorHAnsi"/>
                <w:b/>
                <w:lang w:val="en-US"/>
              </w:rPr>
              <w:lastRenderedPageBreak/>
              <w:t>Advisory Assistance Programme (AAP) of the German Federal Government</w:t>
            </w:r>
          </w:p>
        </w:tc>
        <w:tc>
          <w:tcPr>
            <w:tcW w:w="0" w:type="auto"/>
            <w:tcMar>
              <w:top w:w="0" w:type="dxa"/>
              <w:left w:w="100" w:type="dxa"/>
              <w:bottom w:w="0" w:type="dxa"/>
              <w:right w:w="100" w:type="dxa"/>
            </w:tcMar>
            <w:vAlign w:val="center"/>
          </w:tcPr>
          <w:p w14:paraId="0644C08A" w14:textId="77777777" w:rsidR="00AE759F" w:rsidRPr="009B127B" w:rsidRDefault="00AE759F" w:rsidP="009A7CD9">
            <w:pPr>
              <w:pStyle w:val="Normal1"/>
              <w:spacing w:before="40" w:after="40" w:line="240" w:lineRule="auto"/>
              <w:rPr>
                <w:rFonts w:asciiTheme="minorHAnsi" w:hAnsiTheme="minorHAnsi" w:cstheme="minorHAnsi"/>
                <w:b/>
                <w:lang w:val="en-US"/>
              </w:rPr>
            </w:pPr>
            <w:r w:rsidRPr="009B127B">
              <w:rPr>
                <w:rFonts w:asciiTheme="minorHAnsi" w:hAnsiTheme="minorHAnsi" w:cstheme="minorHAnsi"/>
                <w:lang w:val="en-US"/>
              </w:rPr>
              <w:t>In the framework of the bilateral cooperation with Germany, Bulgaria implements projects under AAP of Germany’s Federal Ministry of Environment, Nature Protection, and Nuclear Safety.</w:t>
            </w:r>
          </w:p>
        </w:tc>
        <w:tc>
          <w:tcPr>
            <w:tcW w:w="0" w:type="auto"/>
            <w:tcMar>
              <w:top w:w="0" w:type="dxa"/>
              <w:left w:w="100" w:type="dxa"/>
              <w:bottom w:w="0" w:type="dxa"/>
              <w:right w:w="100" w:type="dxa"/>
            </w:tcMar>
            <w:vAlign w:val="center"/>
          </w:tcPr>
          <w:p w14:paraId="169B25F5" w14:textId="77777777" w:rsidR="00AE759F" w:rsidRPr="009B127B" w:rsidRDefault="00AE759F" w:rsidP="009A7CD9">
            <w:pPr>
              <w:pStyle w:val="Normal1"/>
              <w:spacing w:before="40" w:after="40" w:line="240" w:lineRule="auto"/>
              <w:rPr>
                <w:rFonts w:asciiTheme="minorHAnsi" w:hAnsiTheme="minorHAnsi" w:cstheme="minorHAnsi"/>
                <w:lang w:val="en-US"/>
              </w:rPr>
            </w:pPr>
            <w:r w:rsidRPr="009B127B">
              <w:rPr>
                <w:rFonts w:asciiTheme="minorHAnsi" w:hAnsiTheme="minorHAnsi" w:cstheme="minorHAnsi"/>
                <w:lang w:val="en-US"/>
              </w:rPr>
              <w:t>The Federal Ministry provides financial support and consultancy to Central and Eastern European countries, including the new EU members in their efforts to achieve progress in environmental protection and the implementation of EU environmental legislation through exchange of knowledge and experience, raising the environmental standards and awareness. Until now, a multitude of projects were funded and successfully implemented under the program, covering the areas of wastewater treatment, water pollution prevention, recycling, air quality control, nature protection, and so on. At present, the work related to management of European and international projects is being performed by the Coordination on EU Affairs and International Cooperation Directorate</w:t>
            </w:r>
          </w:p>
        </w:tc>
      </w:tr>
    </w:tbl>
    <w:p w14:paraId="38CA1A04" w14:textId="77777777" w:rsidR="00AE759F" w:rsidRPr="001931B6" w:rsidRDefault="00AE759F" w:rsidP="00AE759F">
      <w:pPr>
        <w:pStyle w:val="Normal1"/>
        <w:spacing w:after="200"/>
        <w:rPr>
          <w:rFonts w:ascii="Times New Roman" w:hAnsi="Times New Roman" w:cs="Times New Roman"/>
          <w:b/>
          <w:sz w:val="24"/>
          <w:szCs w:val="24"/>
          <w:lang w:val="en-US"/>
        </w:rPr>
      </w:pPr>
      <w:r w:rsidRPr="001931B6">
        <w:rPr>
          <w:rFonts w:ascii="Times New Roman" w:hAnsi="Times New Roman" w:cs="Times New Roman"/>
          <w:b/>
          <w:sz w:val="24"/>
          <w:szCs w:val="24"/>
          <w:lang w:val="en-US"/>
        </w:rPr>
        <w:t xml:space="preserve"> </w:t>
      </w:r>
    </w:p>
    <w:p w14:paraId="3C54EF68" w14:textId="77777777" w:rsidR="00981CE1" w:rsidRPr="001931B6" w:rsidRDefault="00981CE1" w:rsidP="00AE759F">
      <w:pPr>
        <w:spacing w:after="200"/>
        <w:jc w:val="left"/>
        <w:sectPr w:rsidR="00981CE1" w:rsidRPr="001931B6" w:rsidSect="009B127B">
          <w:pgSz w:w="16838" w:h="11906" w:orient="landscape" w:code="9"/>
          <w:pgMar w:top="1411" w:right="1411" w:bottom="1411" w:left="1411" w:header="709" w:footer="709" w:gutter="0"/>
          <w:cols w:space="708"/>
          <w:docGrid w:linePitch="360"/>
        </w:sectPr>
      </w:pPr>
      <w:bookmarkStart w:id="490" w:name="_37sy1dd5gk9z" w:colFirst="0" w:colLast="0"/>
      <w:bookmarkEnd w:id="490"/>
    </w:p>
    <w:p w14:paraId="21714E76" w14:textId="2F39A15A" w:rsidR="00AE759F" w:rsidRPr="001931B6" w:rsidRDefault="00AE759F" w:rsidP="00981CE1">
      <w:pPr>
        <w:pStyle w:val="Heading1"/>
        <w:rPr>
          <w:color w:val="365F91" w:themeColor="accent1" w:themeShade="BF"/>
          <w:kern w:val="36"/>
          <w:szCs w:val="18"/>
          <w:lang w:eastAsia="bg-BG"/>
        </w:rPr>
      </w:pPr>
      <w:bookmarkStart w:id="491" w:name="_Toc500095258"/>
      <w:bookmarkStart w:id="492" w:name="_Toc504379159"/>
      <w:bookmarkStart w:id="493" w:name="_Toc523083011"/>
      <w:r w:rsidRPr="001931B6">
        <w:lastRenderedPageBreak/>
        <w:t xml:space="preserve">Annex </w:t>
      </w:r>
      <w:r w:rsidR="00124BBB">
        <w:t>8</w:t>
      </w:r>
      <w:r w:rsidRPr="001931B6">
        <w:t xml:space="preserve">. Example Adaptation </w:t>
      </w:r>
      <w:r w:rsidR="004531A5">
        <w:t>actions on local or regional level</w:t>
      </w:r>
      <w:r w:rsidRPr="001931B6">
        <w:t xml:space="preserve"> by Ecosystem Type</w:t>
      </w:r>
      <w:bookmarkEnd w:id="491"/>
      <w:bookmarkEnd w:id="492"/>
      <w:bookmarkEnd w:id="493"/>
    </w:p>
    <w:p w14:paraId="12DBCB01" w14:textId="77777777" w:rsidR="00AE759F" w:rsidRPr="001931B6" w:rsidRDefault="00AE759F" w:rsidP="00593CB2">
      <w:pPr>
        <w:pStyle w:val="Normalbullet"/>
        <w:numPr>
          <w:ilvl w:val="0"/>
          <w:numId w:val="52"/>
        </w:numPr>
        <w:spacing w:before="120" w:after="60"/>
        <w:ind w:left="720"/>
        <w:contextualSpacing w:val="0"/>
        <w:rPr>
          <w:rFonts w:cs="Times New Roman"/>
          <w:b/>
          <w:bCs/>
          <w:iCs/>
          <w:szCs w:val="24"/>
          <w:shd w:val="clear" w:color="auto" w:fill="FFFFFF"/>
        </w:rPr>
      </w:pPr>
      <w:r w:rsidRPr="001931B6">
        <w:rPr>
          <w:rFonts w:cs="Times New Roman"/>
          <w:b/>
          <w:bCs/>
          <w:iCs/>
          <w:szCs w:val="24"/>
          <w:shd w:val="clear" w:color="auto" w:fill="FFFFFF"/>
        </w:rPr>
        <w:t>Urban green infrastructure and species refugia</w:t>
      </w:r>
    </w:p>
    <w:p w14:paraId="15079971"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Soft, low-cost, immediate greening options—create refugia for urban biodiversity</w:t>
      </w:r>
    </w:p>
    <w:p w14:paraId="5F9640BE"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Climate-proof the urban infrastructure by introducing green infrastructure into the urban planning</w:t>
      </w:r>
    </w:p>
    <w:p w14:paraId="223E97CF" w14:textId="77777777" w:rsidR="00AE759F" w:rsidRPr="001931B6" w:rsidRDefault="00AE759F" w:rsidP="00593CB2">
      <w:pPr>
        <w:pStyle w:val="Normalbullet"/>
        <w:numPr>
          <w:ilvl w:val="0"/>
          <w:numId w:val="52"/>
        </w:numPr>
        <w:spacing w:before="120" w:after="60"/>
        <w:ind w:left="720"/>
        <w:contextualSpacing w:val="0"/>
        <w:rPr>
          <w:rFonts w:cs="Times New Roman"/>
          <w:b/>
          <w:bCs/>
          <w:iCs/>
          <w:szCs w:val="24"/>
          <w:shd w:val="clear" w:color="auto" w:fill="FFFFFF"/>
        </w:rPr>
      </w:pPr>
      <w:r w:rsidRPr="001931B6">
        <w:rPr>
          <w:rFonts w:cs="Times New Roman"/>
          <w:b/>
          <w:bCs/>
          <w:iCs/>
          <w:szCs w:val="24"/>
          <w:shd w:val="clear" w:color="auto" w:fill="FFFFFF"/>
        </w:rPr>
        <w:t>Green connectivity, environmentally sound pest control, and genetic diversity in agriculture</w:t>
      </w:r>
    </w:p>
    <w:p w14:paraId="5652B16C"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Use ecosystem services (erosion and wind protection) by the creation of green belts and grass borders that double as refugia</w:t>
      </w:r>
    </w:p>
    <w:p w14:paraId="3D6D522D"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Discourage the destruction of small but valuable existing refugia—wetlands, trees, rocky, and grass patches</w:t>
      </w:r>
    </w:p>
    <w:p w14:paraId="25F66F4D"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Enhance pollination by diminishing the use of repellents, pesticides, and other chemicals</w:t>
      </w:r>
    </w:p>
    <w:p w14:paraId="7A18A679" w14:textId="77777777" w:rsidR="00AE759F" w:rsidRPr="001931B6" w:rsidRDefault="00AE759F" w:rsidP="00593CB2">
      <w:pPr>
        <w:pStyle w:val="Normalbullet"/>
        <w:numPr>
          <w:ilvl w:val="0"/>
          <w:numId w:val="52"/>
        </w:numPr>
        <w:spacing w:before="120" w:after="60"/>
        <w:ind w:left="720"/>
        <w:contextualSpacing w:val="0"/>
        <w:rPr>
          <w:rFonts w:cs="Times New Roman"/>
          <w:b/>
          <w:bCs/>
          <w:iCs/>
          <w:szCs w:val="24"/>
          <w:shd w:val="clear" w:color="auto" w:fill="FFFFFF"/>
        </w:rPr>
      </w:pPr>
      <w:r w:rsidRPr="001931B6">
        <w:rPr>
          <w:rFonts w:cs="Times New Roman"/>
          <w:b/>
          <w:bCs/>
          <w:iCs/>
          <w:szCs w:val="24"/>
          <w:shd w:val="clear" w:color="auto" w:fill="FFFFFF"/>
        </w:rPr>
        <w:t xml:space="preserve">Restructure green subsidies to promote grassland areas of high environmental value </w:t>
      </w:r>
    </w:p>
    <w:p w14:paraId="1EB7776E"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Introduce ecosystem assessment to green subsidies</w:t>
      </w:r>
    </w:p>
    <w:p w14:paraId="7F6D7A05" w14:textId="77777777" w:rsidR="00AE759F" w:rsidRPr="001931B6" w:rsidRDefault="00AE759F" w:rsidP="00593CB2">
      <w:pPr>
        <w:pStyle w:val="Normalbullet"/>
        <w:numPr>
          <w:ilvl w:val="0"/>
          <w:numId w:val="52"/>
        </w:numPr>
        <w:spacing w:before="120" w:after="60"/>
        <w:ind w:left="720"/>
        <w:contextualSpacing w:val="0"/>
        <w:rPr>
          <w:rFonts w:cs="Times New Roman"/>
          <w:b/>
          <w:bCs/>
          <w:iCs/>
          <w:szCs w:val="24"/>
          <w:shd w:val="clear" w:color="auto" w:fill="FFFFFF"/>
        </w:rPr>
      </w:pPr>
      <w:r w:rsidRPr="001931B6">
        <w:rPr>
          <w:rFonts w:cs="Times New Roman"/>
          <w:b/>
          <w:bCs/>
          <w:iCs/>
          <w:szCs w:val="24"/>
          <w:shd w:val="clear" w:color="auto" w:fill="FFFFFF"/>
        </w:rPr>
        <w:t>Detail forest inventories to improve land use and manage valuable ecosystems</w:t>
      </w:r>
    </w:p>
    <w:p w14:paraId="25EF0176"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Include appropriate classification aligned with the ecosystem types/subtypes classification for ecosystem inventories to identify valuable inclusions</w:t>
      </w:r>
    </w:p>
    <w:p w14:paraId="5D17D838"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Facilitate the land use of small valuable ecosystems as such instead of general forest management</w:t>
      </w:r>
    </w:p>
    <w:p w14:paraId="76CEB9B4" w14:textId="77777777" w:rsidR="00AE759F" w:rsidRPr="001931B6" w:rsidRDefault="00AE759F" w:rsidP="00593CB2">
      <w:pPr>
        <w:pStyle w:val="Normalbullet"/>
        <w:numPr>
          <w:ilvl w:val="0"/>
          <w:numId w:val="52"/>
        </w:numPr>
        <w:spacing w:before="120" w:after="60"/>
        <w:ind w:left="720"/>
        <w:contextualSpacing w:val="0"/>
        <w:rPr>
          <w:rFonts w:cs="Times New Roman"/>
          <w:b/>
          <w:bCs/>
          <w:i/>
          <w:iCs/>
          <w:szCs w:val="24"/>
          <w:shd w:val="clear" w:color="auto" w:fill="FFFFFF"/>
        </w:rPr>
      </w:pPr>
      <w:r w:rsidRPr="001931B6">
        <w:rPr>
          <w:rFonts w:cs="Times New Roman"/>
          <w:b/>
          <w:bCs/>
          <w:iCs/>
          <w:szCs w:val="24"/>
          <w:shd w:val="clear" w:color="auto" w:fill="FFFFFF"/>
        </w:rPr>
        <w:t>Optimize the use of heathland and shrubs provisioning and cultural ecosystem services</w:t>
      </w:r>
    </w:p>
    <w:p w14:paraId="73B714AA"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Encourage the management of heathland and shrubs ecosystems rather than their extermination, by incorporating it in the local development plans</w:t>
      </w:r>
    </w:p>
    <w:p w14:paraId="51A0BBB6"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Promote projects (and the industry’s investments) for creating awareness and sustainable use of heathland and shrubs genetic resources</w:t>
      </w:r>
    </w:p>
    <w:p w14:paraId="1E4E1BFF" w14:textId="77777777" w:rsidR="00AE759F" w:rsidRPr="001931B6" w:rsidRDefault="00AE759F" w:rsidP="00593CB2">
      <w:pPr>
        <w:pStyle w:val="Normalbullet"/>
        <w:numPr>
          <w:ilvl w:val="0"/>
          <w:numId w:val="52"/>
        </w:numPr>
        <w:spacing w:before="120" w:after="60"/>
        <w:ind w:left="720"/>
        <w:contextualSpacing w:val="0"/>
        <w:rPr>
          <w:rFonts w:cs="Times New Roman"/>
          <w:b/>
          <w:bCs/>
          <w:iCs/>
          <w:szCs w:val="24"/>
          <w:shd w:val="clear" w:color="auto" w:fill="FFFFFF"/>
        </w:rPr>
      </w:pPr>
      <w:r w:rsidRPr="001931B6">
        <w:rPr>
          <w:rFonts w:cs="Times New Roman"/>
          <w:b/>
          <w:bCs/>
          <w:iCs/>
          <w:szCs w:val="24"/>
          <w:shd w:val="clear" w:color="auto" w:fill="FFFFFF"/>
        </w:rPr>
        <w:t>Sparsely vegetated land—areas for botanic tourism and high-tech exploration</w:t>
      </w:r>
    </w:p>
    <w:p w14:paraId="3594C82D"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 xml:space="preserve">Discourage the destruction of SPA ecosystems, that is, by introducing an analog to the ‘polluter pays’ principle </w:t>
      </w:r>
      <w:r w:rsidR="007A2890" w:rsidRPr="001931B6">
        <w:rPr>
          <w:rFonts w:ascii="Times New Roman" w:hAnsi="Times New Roman" w:cs="Times New Roman"/>
          <w:sz w:val="24"/>
          <w:szCs w:val="24"/>
        </w:rPr>
        <w:t xml:space="preserve">at </w:t>
      </w:r>
      <w:r w:rsidRPr="001931B6">
        <w:rPr>
          <w:rFonts w:ascii="Times New Roman" w:hAnsi="Times New Roman" w:cs="Times New Roman"/>
          <w:sz w:val="24"/>
          <w:szCs w:val="24"/>
        </w:rPr>
        <w:t>a central and/or a local level</w:t>
      </w:r>
    </w:p>
    <w:p w14:paraId="27D02537"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Create niche tourism offerings</w:t>
      </w:r>
    </w:p>
    <w:p w14:paraId="773071AA"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Explore innovative ecological education options, with focus on disabled people, that is, using drones and virtual reality tours.</w:t>
      </w:r>
    </w:p>
    <w:p w14:paraId="188579ED" w14:textId="77777777" w:rsidR="00AE759F" w:rsidRPr="001931B6" w:rsidRDefault="00AE759F" w:rsidP="00593CB2">
      <w:pPr>
        <w:pStyle w:val="Normalbullet"/>
        <w:numPr>
          <w:ilvl w:val="0"/>
          <w:numId w:val="52"/>
        </w:numPr>
        <w:spacing w:before="120" w:after="60"/>
        <w:ind w:left="720"/>
        <w:contextualSpacing w:val="0"/>
        <w:rPr>
          <w:rFonts w:cs="Times New Roman"/>
          <w:b/>
          <w:bCs/>
          <w:iCs/>
          <w:szCs w:val="24"/>
          <w:shd w:val="clear" w:color="auto" w:fill="FFFFFF"/>
        </w:rPr>
      </w:pPr>
      <w:r w:rsidRPr="001931B6">
        <w:rPr>
          <w:rFonts w:cs="Times New Roman"/>
          <w:b/>
          <w:bCs/>
          <w:iCs/>
          <w:szCs w:val="24"/>
          <w:shd w:val="clear" w:color="auto" w:fill="FFFFFF"/>
        </w:rPr>
        <w:t>Promote recreational and industrial use of wetlands</w:t>
      </w:r>
    </w:p>
    <w:p w14:paraId="53A3339E" w14:textId="0703939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 xml:space="preserve">Promote the creation of urban and </w:t>
      </w:r>
      <w:r w:rsidR="00D96B71" w:rsidRPr="001931B6">
        <w:rPr>
          <w:rFonts w:ascii="Times New Roman" w:hAnsi="Times New Roman" w:cs="Times New Roman"/>
          <w:sz w:val="24"/>
          <w:szCs w:val="24"/>
        </w:rPr>
        <w:t>peri urban</w:t>
      </w:r>
      <w:r w:rsidRPr="001931B6">
        <w:rPr>
          <w:rFonts w:ascii="Times New Roman" w:hAnsi="Times New Roman" w:cs="Times New Roman"/>
          <w:sz w:val="24"/>
          <w:szCs w:val="24"/>
        </w:rPr>
        <w:t xml:space="preserve"> recreational wetlands as part of urban planning</w:t>
      </w:r>
    </w:p>
    <w:p w14:paraId="370008EB"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lastRenderedPageBreak/>
        <w:t xml:space="preserve">Discourage the drainage of wetlands, especially outside </w:t>
      </w:r>
      <w:r w:rsidR="00A97D2F" w:rsidRPr="001931B6">
        <w:rPr>
          <w:rFonts w:ascii="Times New Roman" w:hAnsi="Times New Roman" w:cs="Times New Roman"/>
          <w:sz w:val="24"/>
          <w:szCs w:val="24"/>
        </w:rPr>
        <w:t xml:space="preserve">NATURA </w:t>
      </w:r>
      <w:r w:rsidRPr="001931B6">
        <w:rPr>
          <w:rFonts w:ascii="Times New Roman" w:hAnsi="Times New Roman" w:cs="Times New Roman"/>
          <w:sz w:val="24"/>
          <w:szCs w:val="24"/>
        </w:rPr>
        <w:t>2000</w:t>
      </w:r>
      <w:r w:rsidR="007A2890" w:rsidRPr="001931B6">
        <w:rPr>
          <w:rFonts w:ascii="Times New Roman" w:hAnsi="Times New Roman" w:cs="Times New Roman"/>
          <w:sz w:val="24"/>
          <w:szCs w:val="24"/>
        </w:rPr>
        <w:t xml:space="preserve"> sites</w:t>
      </w:r>
    </w:p>
    <w:p w14:paraId="1762F504"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Educate engineering and environmental specialists for creating constructed wetlands with optimal land use</w:t>
      </w:r>
    </w:p>
    <w:p w14:paraId="4A5E6588" w14:textId="77777777" w:rsidR="00AE759F" w:rsidRPr="001931B6" w:rsidRDefault="00AE759F" w:rsidP="00593CB2">
      <w:pPr>
        <w:pStyle w:val="Normalbullet"/>
        <w:numPr>
          <w:ilvl w:val="0"/>
          <w:numId w:val="52"/>
        </w:numPr>
        <w:spacing w:before="120" w:after="60"/>
        <w:ind w:left="720"/>
        <w:contextualSpacing w:val="0"/>
        <w:rPr>
          <w:rFonts w:cs="Times New Roman"/>
          <w:b/>
          <w:bCs/>
          <w:iCs/>
          <w:szCs w:val="24"/>
          <w:shd w:val="clear" w:color="auto" w:fill="FFFFFF"/>
        </w:rPr>
      </w:pPr>
      <w:r w:rsidRPr="001931B6">
        <w:rPr>
          <w:rFonts w:cs="Times New Roman"/>
          <w:b/>
          <w:bCs/>
          <w:iCs/>
          <w:szCs w:val="24"/>
          <w:shd w:val="clear" w:color="auto" w:fill="FFFFFF"/>
        </w:rPr>
        <w:t>Green water purification solutions to reduce nitrate loads and household waste/wastewater impact on water ecosystems</w:t>
      </w:r>
    </w:p>
    <w:p w14:paraId="2269EC66"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rPr>
        <w:t>Conceptual aligning and/or cross-walks between measurements according to the WFD/Nitrates directives and ecosystem management</w:t>
      </w:r>
    </w:p>
    <w:p w14:paraId="549EBE4D" w14:textId="77777777" w:rsidR="00AE759F" w:rsidRPr="001931B6" w:rsidRDefault="00AE759F" w:rsidP="00593CB2">
      <w:pPr>
        <w:pStyle w:val="Normal2"/>
        <w:numPr>
          <w:ilvl w:val="0"/>
          <w:numId w:val="27"/>
        </w:numPr>
        <w:spacing w:after="120"/>
        <w:ind w:left="1080"/>
        <w:jc w:val="both"/>
        <w:rPr>
          <w:rFonts w:ascii="Times New Roman" w:hAnsi="Times New Roman" w:cs="Times New Roman"/>
          <w:sz w:val="24"/>
          <w:szCs w:val="24"/>
        </w:rPr>
      </w:pPr>
      <w:r w:rsidRPr="001931B6">
        <w:rPr>
          <w:rFonts w:ascii="Times New Roman" w:hAnsi="Times New Roman" w:cs="Times New Roman"/>
          <w:sz w:val="24"/>
          <w:szCs w:val="24"/>
        </w:rPr>
        <w:t>Systematic introduction of CBA in greening wastewater (and possibly also waste) infrastructure</w:t>
      </w:r>
    </w:p>
    <w:p w14:paraId="68F7611E" w14:textId="77777777" w:rsidR="00AE759F" w:rsidRPr="001931B6" w:rsidRDefault="00AE759F" w:rsidP="00593CB2">
      <w:pPr>
        <w:pStyle w:val="Normalbullet"/>
        <w:numPr>
          <w:ilvl w:val="0"/>
          <w:numId w:val="52"/>
        </w:numPr>
        <w:spacing w:before="120" w:after="60"/>
        <w:ind w:left="720"/>
        <w:contextualSpacing w:val="0"/>
        <w:rPr>
          <w:rFonts w:cs="Times New Roman"/>
          <w:b/>
          <w:bCs/>
          <w:iCs/>
          <w:szCs w:val="24"/>
          <w:shd w:val="clear" w:color="auto" w:fill="FFFFFF"/>
        </w:rPr>
      </w:pPr>
      <w:r w:rsidRPr="001931B6">
        <w:rPr>
          <w:rFonts w:cs="Times New Roman"/>
          <w:b/>
          <w:bCs/>
          <w:iCs/>
          <w:szCs w:val="24"/>
          <w:shd w:val="clear" w:color="auto" w:fill="FFFFFF"/>
        </w:rPr>
        <w:t>Integrate ecosystem considerations in marine and coastal management policies</w:t>
      </w:r>
    </w:p>
    <w:p w14:paraId="7555B13C"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shd w:val="clear" w:color="auto" w:fill="FFFFFF"/>
        </w:rPr>
      </w:pPr>
      <w:r w:rsidRPr="001931B6">
        <w:rPr>
          <w:rFonts w:ascii="Times New Roman" w:hAnsi="Times New Roman" w:cs="Times New Roman"/>
          <w:sz w:val="24"/>
          <w:szCs w:val="24"/>
          <w:shd w:val="clear" w:color="auto" w:fill="FFFFFF"/>
        </w:rPr>
        <w:t xml:space="preserve">Create the necessary research infrastructure (ships and equipment) for assessing </w:t>
      </w:r>
      <w:r w:rsidRPr="001931B6">
        <w:rPr>
          <w:rFonts w:ascii="Times New Roman" w:hAnsi="Times New Roman" w:cs="Times New Roman"/>
          <w:sz w:val="24"/>
          <w:szCs w:val="24"/>
        </w:rPr>
        <w:t>BD&amp;ES</w:t>
      </w:r>
    </w:p>
    <w:p w14:paraId="737D35DE"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shd w:val="clear" w:color="auto" w:fill="FFFFFF"/>
        </w:rPr>
      </w:pPr>
      <w:r w:rsidRPr="001931B6">
        <w:rPr>
          <w:rFonts w:ascii="Times New Roman" w:hAnsi="Times New Roman" w:cs="Times New Roman"/>
          <w:sz w:val="24"/>
          <w:szCs w:val="24"/>
          <w:shd w:val="clear" w:color="auto" w:fill="FFFFFF"/>
        </w:rPr>
        <w:t xml:space="preserve">Conceptual alignment between instruments regulating the marine and coastal zone </w:t>
      </w:r>
      <w:r w:rsidRPr="001931B6">
        <w:rPr>
          <w:rFonts w:ascii="Times New Roman" w:hAnsi="Times New Roman" w:cs="Times New Roman"/>
          <w:sz w:val="24"/>
          <w:szCs w:val="24"/>
        </w:rPr>
        <w:t>management</w:t>
      </w:r>
    </w:p>
    <w:p w14:paraId="25887538" w14:textId="77777777" w:rsidR="00AE759F" w:rsidRPr="001931B6" w:rsidRDefault="00AE759F" w:rsidP="00593CB2">
      <w:pPr>
        <w:pStyle w:val="Normal2"/>
        <w:numPr>
          <w:ilvl w:val="0"/>
          <w:numId w:val="27"/>
        </w:numPr>
        <w:spacing w:after="60"/>
        <w:ind w:left="1080"/>
        <w:jc w:val="both"/>
        <w:rPr>
          <w:rFonts w:ascii="Times New Roman" w:hAnsi="Times New Roman" w:cs="Times New Roman"/>
          <w:sz w:val="24"/>
          <w:szCs w:val="24"/>
        </w:rPr>
      </w:pPr>
      <w:r w:rsidRPr="001931B6">
        <w:rPr>
          <w:rFonts w:ascii="Times New Roman" w:hAnsi="Times New Roman" w:cs="Times New Roman"/>
          <w:sz w:val="24"/>
          <w:szCs w:val="24"/>
          <w:shd w:val="clear" w:color="auto" w:fill="FFFFFF"/>
        </w:rPr>
        <w:t xml:space="preserve">Enhance </w:t>
      </w:r>
      <w:r w:rsidRPr="001931B6">
        <w:rPr>
          <w:rFonts w:ascii="Times New Roman" w:hAnsi="Times New Roman" w:cs="Times New Roman"/>
          <w:sz w:val="24"/>
          <w:szCs w:val="24"/>
        </w:rPr>
        <w:t>cross</w:t>
      </w:r>
      <w:r w:rsidRPr="001931B6">
        <w:rPr>
          <w:rFonts w:ascii="Times New Roman" w:hAnsi="Times New Roman" w:cs="Times New Roman"/>
          <w:sz w:val="24"/>
          <w:szCs w:val="24"/>
          <w:shd w:val="clear" w:color="auto" w:fill="FFFFFF"/>
        </w:rPr>
        <w:t>-institutional dialog in preparing national positions</w:t>
      </w:r>
    </w:p>
    <w:p w14:paraId="7F05AAA6" w14:textId="77777777" w:rsidR="00981CE1" w:rsidRPr="001931B6" w:rsidRDefault="00981CE1" w:rsidP="00320F97">
      <w:pPr>
        <w:pStyle w:val="Heading1"/>
        <w:spacing w:after="60"/>
        <w:jc w:val="both"/>
        <w:sectPr w:rsidR="00981CE1" w:rsidRPr="001931B6" w:rsidSect="009B127B">
          <w:pgSz w:w="11906" w:h="16838" w:code="9"/>
          <w:pgMar w:top="1411" w:right="1411" w:bottom="1411" w:left="1411" w:header="709" w:footer="709" w:gutter="0"/>
          <w:cols w:space="708"/>
          <w:docGrid w:linePitch="360"/>
        </w:sectPr>
      </w:pPr>
    </w:p>
    <w:p w14:paraId="1770A32F" w14:textId="77777777" w:rsidR="00320F97" w:rsidRDefault="00874639" w:rsidP="00320F97">
      <w:pPr>
        <w:spacing w:after="60"/>
        <w:sectPr w:rsidR="00320F97" w:rsidSect="00BE2CD7">
          <w:type w:val="continuous"/>
          <w:pgSz w:w="11906" w:h="16838" w:code="9"/>
          <w:pgMar w:top="1411" w:right="1411" w:bottom="1411" w:left="1411" w:header="709" w:footer="709" w:gutter="0"/>
          <w:cols w:space="708"/>
          <w:docGrid w:linePitch="360"/>
        </w:sectPr>
      </w:pPr>
      <w:bookmarkStart w:id="494" w:name="_Toc500095259"/>
      <w:bookmarkStart w:id="495" w:name="_Toc504379160"/>
      <w:r>
        <w:lastRenderedPageBreak/>
        <w:br w:type="page"/>
      </w:r>
    </w:p>
    <w:p w14:paraId="573105BC" w14:textId="18A7A212" w:rsidR="00AE759F" w:rsidRPr="001931B6" w:rsidRDefault="00AE759F" w:rsidP="00981CE1">
      <w:pPr>
        <w:pStyle w:val="Heading1"/>
      </w:pPr>
      <w:bookmarkStart w:id="496" w:name="_Toc523083012"/>
      <w:r w:rsidRPr="001931B6">
        <w:lastRenderedPageBreak/>
        <w:t xml:space="preserve">Annex </w:t>
      </w:r>
      <w:r w:rsidR="00124BBB">
        <w:t>9</w:t>
      </w:r>
      <w:r w:rsidRPr="001931B6">
        <w:t>. Costs and Benefits for CCA Measures in Europe</w:t>
      </w:r>
      <w:bookmarkEnd w:id="494"/>
      <w:bookmarkEnd w:id="495"/>
      <w:bookmarkEnd w:id="496"/>
    </w:p>
    <w:tbl>
      <w:tblPr>
        <w:tblStyle w:val="TableGrid5"/>
        <w:tblW w:w="5203" w:type="pct"/>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644"/>
        <w:gridCol w:w="1552"/>
        <w:gridCol w:w="3590"/>
        <w:gridCol w:w="3454"/>
        <w:gridCol w:w="3199"/>
        <w:gridCol w:w="1371"/>
      </w:tblGrid>
      <w:tr w:rsidR="00AE759F" w:rsidRPr="001931B6" w14:paraId="4D74BC5D" w14:textId="77777777" w:rsidTr="000B3B47">
        <w:trPr>
          <w:tblHeader/>
          <w:jc w:val="center"/>
        </w:trPr>
        <w:tc>
          <w:tcPr>
            <w:tcW w:w="555" w:type="pct"/>
            <w:shd w:val="clear" w:color="auto" w:fill="365F91" w:themeFill="accent1" w:themeFillShade="BF"/>
            <w:vAlign w:val="center"/>
          </w:tcPr>
          <w:p w14:paraId="0EB5D7F7" w14:textId="77777777" w:rsidR="00AE759F" w:rsidRPr="009B127B" w:rsidRDefault="00AE759F" w:rsidP="009A7CD9">
            <w:pPr>
              <w:spacing w:before="60" w:after="60"/>
              <w:jc w:val="center"/>
              <w:rPr>
                <w:rFonts w:asciiTheme="minorHAnsi" w:hAnsiTheme="minorHAnsi" w:cstheme="minorHAnsi"/>
                <w:b/>
                <w:color w:val="FFFFFF" w:themeColor="background1"/>
              </w:rPr>
            </w:pPr>
            <w:r w:rsidRPr="009B127B">
              <w:rPr>
                <w:rFonts w:asciiTheme="minorHAnsi" w:hAnsiTheme="minorHAnsi" w:cstheme="minorHAnsi"/>
                <w:b/>
                <w:color w:val="FFFFFF" w:themeColor="background1"/>
              </w:rPr>
              <w:t>Categories</w:t>
            </w:r>
          </w:p>
        </w:tc>
        <w:tc>
          <w:tcPr>
            <w:tcW w:w="524" w:type="pct"/>
            <w:shd w:val="clear" w:color="auto" w:fill="365F91" w:themeFill="accent1" w:themeFillShade="BF"/>
            <w:vAlign w:val="center"/>
          </w:tcPr>
          <w:p w14:paraId="712AC9F6" w14:textId="77777777" w:rsidR="00AE759F" w:rsidRPr="009B127B" w:rsidRDefault="00AE759F" w:rsidP="009B127B">
            <w:pPr>
              <w:spacing w:before="40" w:after="40"/>
              <w:jc w:val="center"/>
              <w:rPr>
                <w:rFonts w:asciiTheme="minorHAnsi" w:hAnsiTheme="minorHAnsi" w:cstheme="minorHAnsi"/>
                <w:b/>
                <w:color w:val="FFFFFF" w:themeColor="background1"/>
              </w:rPr>
            </w:pPr>
            <w:r w:rsidRPr="009B127B">
              <w:rPr>
                <w:rFonts w:asciiTheme="minorHAnsi" w:hAnsiTheme="minorHAnsi" w:cstheme="minorHAnsi"/>
                <w:b/>
                <w:color w:val="FFFFFF" w:themeColor="background1"/>
              </w:rPr>
              <w:t>Options</w:t>
            </w:r>
          </w:p>
        </w:tc>
        <w:tc>
          <w:tcPr>
            <w:tcW w:w="1212" w:type="pct"/>
            <w:shd w:val="clear" w:color="auto" w:fill="365F91" w:themeFill="accent1" w:themeFillShade="BF"/>
            <w:vAlign w:val="center"/>
          </w:tcPr>
          <w:p w14:paraId="1192DB28" w14:textId="77777777" w:rsidR="00AE759F" w:rsidRPr="009B127B" w:rsidRDefault="00AE759F" w:rsidP="009B127B">
            <w:pPr>
              <w:spacing w:before="40" w:after="40"/>
              <w:jc w:val="center"/>
              <w:rPr>
                <w:rFonts w:asciiTheme="minorHAnsi" w:hAnsiTheme="minorHAnsi" w:cstheme="minorHAnsi"/>
                <w:b/>
                <w:color w:val="FFFFFF" w:themeColor="background1"/>
              </w:rPr>
            </w:pPr>
            <w:r w:rsidRPr="009B127B">
              <w:rPr>
                <w:rFonts w:asciiTheme="minorHAnsi" w:hAnsiTheme="minorHAnsi" w:cstheme="minorHAnsi"/>
                <w:b/>
                <w:color w:val="FFFFFF" w:themeColor="background1"/>
              </w:rPr>
              <w:t>Description of the option</w:t>
            </w:r>
          </w:p>
        </w:tc>
        <w:tc>
          <w:tcPr>
            <w:tcW w:w="1166" w:type="pct"/>
            <w:shd w:val="clear" w:color="auto" w:fill="365F91" w:themeFill="accent1" w:themeFillShade="BF"/>
            <w:vAlign w:val="center"/>
          </w:tcPr>
          <w:p w14:paraId="49EE3984" w14:textId="77777777" w:rsidR="00AE759F" w:rsidRPr="009B127B" w:rsidRDefault="00AE759F" w:rsidP="009B127B">
            <w:pPr>
              <w:spacing w:before="40" w:after="40"/>
              <w:jc w:val="center"/>
              <w:rPr>
                <w:rFonts w:asciiTheme="minorHAnsi" w:hAnsiTheme="minorHAnsi" w:cstheme="minorHAnsi"/>
                <w:b/>
                <w:color w:val="FFFFFF" w:themeColor="background1"/>
              </w:rPr>
            </w:pPr>
            <w:r w:rsidRPr="009B127B">
              <w:rPr>
                <w:rFonts w:asciiTheme="minorHAnsi" w:hAnsiTheme="minorHAnsi" w:cstheme="minorHAnsi"/>
                <w:b/>
                <w:color w:val="FFFFFF" w:themeColor="background1"/>
              </w:rPr>
              <w:t>Cost</w:t>
            </w:r>
          </w:p>
        </w:tc>
        <w:tc>
          <w:tcPr>
            <w:tcW w:w="1080" w:type="pct"/>
            <w:shd w:val="clear" w:color="auto" w:fill="365F91" w:themeFill="accent1" w:themeFillShade="BF"/>
            <w:vAlign w:val="center"/>
          </w:tcPr>
          <w:p w14:paraId="53214855" w14:textId="77777777" w:rsidR="00AE759F" w:rsidRPr="009B127B" w:rsidRDefault="00AE759F" w:rsidP="009B127B">
            <w:pPr>
              <w:spacing w:before="40" w:after="40"/>
              <w:jc w:val="center"/>
              <w:rPr>
                <w:rFonts w:asciiTheme="minorHAnsi" w:hAnsiTheme="minorHAnsi" w:cstheme="minorHAnsi"/>
                <w:b/>
                <w:color w:val="FFFFFF" w:themeColor="background1"/>
              </w:rPr>
            </w:pPr>
            <w:r w:rsidRPr="009B127B">
              <w:rPr>
                <w:rFonts w:asciiTheme="minorHAnsi" w:hAnsiTheme="minorHAnsi" w:cstheme="minorHAnsi"/>
                <w:b/>
                <w:color w:val="FFFFFF" w:themeColor="background1"/>
              </w:rPr>
              <w:t>Cost-effectiveness/cost benefit</w:t>
            </w:r>
          </w:p>
        </w:tc>
        <w:tc>
          <w:tcPr>
            <w:tcW w:w="463" w:type="pct"/>
            <w:shd w:val="clear" w:color="auto" w:fill="365F91" w:themeFill="accent1" w:themeFillShade="BF"/>
            <w:vAlign w:val="center"/>
          </w:tcPr>
          <w:p w14:paraId="3EE0B461" w14:textId="77777777" w:rsidR="00AE759F" w:rsidRPr="009B127B" w:rsidRDefault="00AE759F" w:rsidP="009B127B">
            <w:pPr>
              <w:spacing w:before="40" w:after="40"/>
              <w:jc w:val="center"/>
              <w:rPr>
                <w:rFonts w:asciiTheme="minorHAnsi" w:hAnsiTheme="minorHAnsi" w:cstheme="minorHAnsi"/>
                <w:b/>
                <w:color w:val="FFFFFF" w:themeColor="background1"/>
              </w:rPr>
            </w:pPr>
            <w:r w:rsidRPr="009B127B">
              <w:rPr>
                <w:rFonts w:asciiTheme="minorHAnsi" w:hAnsiTheme="minorHAnsi" w:cstheme="minorHAnsi"/>
                <w:b/>
                <w:color w:val="FFFFFF" w:themeColor="background1"/>
              </w:rPr>
              <w:t>Source</w:t>
            </w:r>
          </w:p>
        </w:tc>
      </w:tr>
      <w:tr w:rsidR="00AE759F" w:rsidRPr="001931B6" w14:paraId="0E34F5EB" w14:textId="77777777" w:rsidTr="000B3B47">
        <w:trPr>
          <w:jc w:val="center"/>
        </w:trPr>
        <w:tc>
          <w:tcPr>
            <w:tcW w:w="555" w:type="pct"/>
            <w:vMerge w:val="restart"/>
            <w:vAlign w:val="center"/>
          </w:tcPr>
          <w:p w14:paraId="126B0E6F" w14:textId="77777777" w:rsidR="00AE759F" w:rsidRPr="009B127B" w:rsidRDefault="00AE759F" w:rsidP="00320F97">
            <w:pPr>
              <w:spacing w:before="20" w:after="20"/>
              <w:jc w:val="center"/>
              <w:rPr>
                <w:rFonts w:asciiTheme="minorHAnsi" w:hAnsiTheme="minorHAnsi" w:cstheme="minorHAnsi"/>
                <w:b/>
                <w:color w:val="000000" w:themeColor="text1"/>
              </w:rPr>
            </w:pPr>
            <w:r w:rsidRPr="009B127B">
              <w:rPr>
                <w:rFonts w:asciiTheme="minorHAnsi" w:hAnsiTheme="minorHAnsi" w:cstheme="minorHAnsi"/>
                <w:b/>
                <w:color w:val="000000" w:themeColor="text1"/>
              </w:rPr>
              <w:t>A. Knowledge management and stakeholder communication for adaptation</w:t>
            </w:r>
          </w:p>
        </w:tc>
        <w:tc>
          <w:tcPr>
            <w:tcW w:w="524" w:type="pct"/>
            <w:shd w:val="clear" w:color="auto" w:fill="FFFFFF" w:themeFill="background1"/>
            <w:vAlign w:val="center"/>
          </w:tcPr>
          <w:p w14:paraId="30157937" w14:textId="77777777" w:rsidR="00AE759F" w:rsidRPr="009B127B" w:rsidRDefault="00AE759F" w:rsidP="00320F97">
            <w:pPr>
              <w:spacing w:before="20" w:after="20"/>
              <w:jc w:val="center"/>
              <w:rPr>
                <w:rFonts w:asciiTheme="minorHAnsi" w:hAnsiTheme="minorHAnsi" w:cstheme="minorHAnsi"/>
              </w:rPr>
            </w:pPr>
            <w:r w:rsidRPr="009B127B">
              <w:rPr>
                <w:rFonts w:asciiTheme="minorHAnsi" w:hAnsiTheme="minorHAnsi" w:cstheme="minorHAnsi"/>
              </w:rPr>
              <w:t>Open and re-use data</w:t>
            </w:r>
          </w:p>
        </w:tc>
        <w:tc>
          <w:tcPr>
            <w:tcW w:w="1212" w:type="pct"/>
            <w:shd w:val="clear" w:color="auto" w:fill="FFFFFF" w:themeFill="background1"/>
            <w:vAlign w:val="center"/>
          </w:tcPr>
          <w:p w14:paraId="42D7F1FF" w14:textId="37D6BCF6" w:rsidR="00AE759F" w:rsidRPr="009B127B" w:rsidRDefault="00AE759F" w:rsidP="00320F97">
            <w:pPr>
              <w:spacing w:before="20" w:after="20"/>
              <w:rPr>
                <w:rFonts w:asciiTheme="minorHAnsi" w:hAnsiTheme="minorHAnsi" w:cstheme="minorHAnsi"/>
              </w:rPr>
            </w:pPr>
            <w:r w:rsidRPr="009B127B">
              <w:rPr>
                <w:rFonts w:asciiTheme="minorHAnsi" w:hAnsiTheme="minorHAnsi" w:cstheme="minorHAnsi"/>
                <w:b/>
              </w:rPr>
              <w:t>Ecosystem data interoperability between authorities and other actors:</w:t>
            </w:r>
            <w:r w:rsidRPr="009B127B">
              <w:rPr>
                <w:rFonts w:asciiTheme="minorHAnsi" w:hAnsiTheme="minorHAnsi" w:cstheme="minorHAnsi"/>
              </w:rPr>
              <w:t xml:space="preserve"> </w:t>
            </w:r>
            <w:r w:rsidRPr="009B127B">
              <w:rPr>
                <w:rFonts w:asciiTheme="minorHAnsi" w:eastAsia="Times New Roman" w:hAnsiTheme="minorHAnsi" w:cstheme="minorHAnsi"/>
                <w:lang w:eastAsia="bg-BG"/>
              </w:rPr>
              <w:t xml:space="preserve">This option is concerned with the removing of legal and procedural obstacles, creating data and IT infrastructure as basis for free exchange of data related to ES&amp;CC between authorities and other data holders, </w:t>
            </w:r>
            <w:r w:rsidR="00DA27FF" w:rsidRPr="009B127B">
              <w:rPr>
                <w:rFonts w:asciiTheme="minorHAnsi" w:eastAsia="Times New Roman" w:hAnsiTheme="minorHAnsi" w:cstheme="minorHAnsi"/>
                <w:lang w:eastAsia="bg-BG"/>
              </w:rPr>
              <w:t>that is</w:t>
            </w:r>
            <w:r w:rsidRPr="009B127B">
              <w:rPr>
                <w:rFonts w:asciiTheme="minorHAnsi" w:eastAsia="Times New Roman" w:hAnsiTheme="minorHAnsi" w:cstheme="minorHAnsi"/>
                <w:lang w:eastAsia="bg-BG"/>
              </w:rPr>
              <w:t xml:space="preserve"> academia, as well as peer review of citizen science data. The practice to require payments for data </w:t>
            </w:r>
            <w:r w:rsidR="00D96B71">
              <w:rPr>
                <w:rFonts w:asciiTheme="minorHAnsi" w:eastAsia="Times New Roman" w:hAnsiTheme="minorHAnsi" w:cstheme="minorHAnsi"/>
                <w:lang w:eastAsia="bg-BG"/>
              </w:rPr>
              <w:t>must</w:t>
            </w:r>
            <w:r w:rsidRPr="009B127B">
              <w:rPr>
                <w:rFonts w:asciiTheme="minorHAnsi" w:eastAsia="Times New Roman" w:hAnsiTheme="minorHAnsi" w:cstheme="minorHAnsi"/>
                <w:lang w:eastAsia="bg-BG"/>
              </w:rPr>
              <w:t xml:space="preserve"> be a matter of financial disincentive. The option is highly synergetic to the general move of Government to reduce red tape.</w:t>
            </w:r>
          </w:p>
        </w:tc>
        <w:tc>
          <w:tcPr>
            <w:tcW w:w="1166" w:type="pct"/>
            <w:vMerge w:val="restart"/>
            <w:shd w:val="clear" w:color="auto" w:fill="FFFFFF" w:themeFill="background1"/>
            <w:vAlign w:val="center"/>
          </w:tcPr>
          <w:p w14:paraId="716B9442" w14:textId="77777777"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eastAsia="Times New Roman" w:hAnsiTheme="minorHAnsi" w:cstheme="minorHAnsi"/>
                <w:b/>
                <w:lang w:eastAsia="bg-BG"/>
              </w:rPr>
              <w:t xml:space="preserve">GBIF—the Global Biodiversity Information Facility (Denmark): </w:t>
            </w:r>
            <w:r w:rsidRPr="009B127B">
              <w:rPr>
                <w:rFonts w:asciiTheme="minorHAnsi" w:eastAsia="Times New Roman" w:hAnsiTheme="minorHAnsi" w:cstheme="minorHAnsi"/>
                <w:lang w:eastAsia="bg-BG"/>
              </w:rPr>
              <w:t>Center that provides free and open access to biodiversity data worldwide</w:t>
            </w:r>
          </w:p>
        </w:tc>
        <w:tc>
          <w:tcPr>
            <w:tcW w:w="1080" w:type="pct"/>
            <w:vMerge w:val="restart"/>
            <w:shd w:val="clear" w:color="auto" w:fill="FFFFFF" w:themeFill="background1"/>
            <w:vAlign w:val="center"/>
          </w:tcPr>
          <w:p w14:paraId="472392E6"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First, data sharing accelerates the pace of science by enabling researchers to discover and re-use relevant data, combine data from multiple sources, and ask new questions. Second, public trust increases as science is made more transparent and findings can be reproduced and verified. Third, it has further been argued that access to research data represents one of our human rights.</w:t>
            </w:r>
          </w:p>
        </w:tc>
        <w:tc>
          <w:tcPr>
            <w:tcW w:w="463" w:type="pct"/>
            <w:vMerge w:val="restart"/>
            <w:shd w:val="clear" w:color="auto" w:fill="FFFFFF" w:themeFill="background1"/>
            <w:vAlign w:val="center"/>
          </w:tcPr>
          <w:p w14:paraId="3AC76330" w14:textId="441BFE30" w:rsidR="00AE759F" w:rsidRPr="009B127B" w:rsidRDefault="00AE759F" w:rsidP="00320F97">
            <w:pPr>
              <w:spacing w:before="20" w:after="20"/>
              <w:rPr>
                <w:rFonts w:asciiTheme="minorHAnsi" w:hAnsiTheme="minorHAnsi" w:cstheme="minorHAnsi"/>
              </w:rPr>
            </w:pPr>
            <w:r w:rsidRPr="009B127B">
              <w:rPr>
                <w:rFonts w:asciiTheme="minorHAnsi" w:eastAsia="SimSun" w:hAnsiTheme="minorHAnsi" w:cstheme="minorHAnsi"/>
                <w:lang w:eastAsia="zh-CN"/>
              </w:rPr>
              <w:t>(Michener 2015)</w:t>
            </w:r>
          </w:p>
        </w:tc>
      </w:tr>
      <w:tr w:rsidR="00AE759F" w:rsidRPr="001931B6" w14:paraId="0162D1EC" w14:textId="77777777" w:rsidTr="000B3B47">
        <w:trPr>
          <w:jc w:val="center"/>
        </w:trPr>
        <w:tc>
          <w:tcPr>
            <w:tcW w:w="555" w:type="pct"/>
            <w:vMerge/>
            <w:vAlign w:val="center"/>
          </w:tcPr>
          <w:p w14:paraId="20CAE4CE"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22B881AA" w14:textId="77777777" w:rsidR="00AE759F" w:rsidRPr="009B127B" w:rsidRDefault="00AE759F" w:rsidP="00320F97">
            <w:pPr>
              <w:spacing w:before="20" w:after="20"/>
              <w:jc w:val="center"/>
              <w:rPr>
                <w:rFonts w:asciiTheme="minorHAnsi" w:hAnsiTheme="minorHAnsi" w:cstheme="minorHAnsi"/>
              </w:rPr>
            </w:pPr>
            <w:r w:rsidRPr="009B127B">
              <w:rPr>
                <w:rFonts w:asciiTheme="minorHAnsi" w:hAnsiTheme="minorHAnsi" w:cstheme="minorHAnsi"/>
              </w:rPr>
              <w:t>Open and re-use data</w:t>
            </w:r>
          </w:p>
        </w:tc>
        <w:tc>
          <w:tcPr>
            <w:tcW w:w="1212" w:type="pct"/>
            <w:shd w:val="clear" w:color="auto" w:fill="FFFFFF" w:themeFill="background1"/>
            <w:vAlign w:val="center"/>
          </w:tcPr>
          <w:p w14:paraId="1B530D88" w14:textId="77777777"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hAnsiTheme="minorHAnsi" w:cstheme="minorHAnsi"/>
                <w:b/>
              </w:rPr>
              <w:t>Open data massive for use by every interested part</w:t>
            </w:r>
            <w:r w:rsidRPr="009B127B">
              <w:rPr>
                <w:rFonts w:asciiTheme="minorHAnsi" w:eastAsia="SimSun" w:hAnsiTheme="minorHAnsi" w:cstheme="minorHAnsi"/>
                <w:b/>
                <w:lang w:eastAsia="zh-CN"/>
              </w:rPr>
              <w:t>y:</w:t>
            </w:r>
            <w:r w:rsidRPr="009B127B">
              <w:rPr>
                <w:rFonts w:asciiTheme="minorHAnsi" w:hAnsiTheme="minorHAnsi" w:cstheme="minorHAnsi"/>
              </w:rPr>
              <w:t xml:space="preserve"> This measure is concerned with the policies for open data access. The right balance </w:t>
            </w:r>
            <w:r w:rsidR="00045521" w:rsidRPr="009B127B">
              <w:rPr>
                <w:rFonts w:asciiTheme="minorHAnsi" w:hAnsiTheme="minorHAnsi" w:cstheme="minorHAnsi"/>
              </w:rPr>
              <w:t>must</w:t>
            </w:r>
            <w:r w:rsidRPr="009B127B">
              <w:rPr>
                <w:rFonts w:asciiTheme="minorHAnsi" w:hAnsiTheme="minorHAnsi" w:cstheme="minorHAnsi"/>
              </w:rPr>
              <w:t xml:space="preserve"> be found between sharing data and protecting the legitimate interests of business owners, citizens and the society as a whole. Private and </w:t>
            </w:r>
            <w:r w:rsidRPr="009B127B">
              <w:rPr>
                <w:rFonts w:asciiTheme="minorHAnsi" w:hAnsiTheme="minorHAnsi" w:cstheme="minorHAnsi"/>
              </w:rPr>
              <w:lastRenderedPageBreak/>
              <w:t>business data may not be disclosed; sensitive ecologic data about the location of rare species ought to be protected from poachers while still available to academia.</w:t>
            </w:r>
          </w:p>
        </w:tc>
        <w:tc>
          <w:tcPr>
            <w:tcW w:w="1166" w:type="pct"/>
            <w:vMerge/>
            <w:shd w:val="clear" w:color="auto" w:fill="FFFFFF" w:themeFill="background1"/>
            <w:vAlign w:val="center"/>
          </w:tcPr>
          <w:p w14:paraId="5C3AEBC7" w14:textId="77777777" w:rsidR="00AE759F" w:rsidRPr="009B127B" w:rsidRDefault="00AE759F" w:rsidP="00320F97">
            <w:pPr>
              <w:shd w:val="clear" w:color="auto" w:fill="FFFFFF"/>
              <w:spacing w:before="20" w:after="20"/>
              <w:rPr>
                <w:rFonts w:asciiTheme="minorHAnsi" w:eastAsia="SimSun" w:hAnsiTheme="minorHAnsi" w:cstheme="minorHAnsi"/>
                <w:lang w:eastAsia="zh-CN"/>
              </w:rPr>
            </w:pPr>
          </w:p>
        </w:tc>
        <w:tc>
          <w:tcPr>
            <w:tcW w:w="1080" w:type="pct"/>
            <w:vMerge/>
            <w:shd w:val="clear" w:color="auto" w:fill="FFFFFF" w:themeFill="background1"/>
            <w:vAlign w:val="center"/>
          </w:tcPr>
          <w:p w14:paraId="5B74152C" w14:textId="77777777" w:rsidR="00AE759F" w:rsidRPr="009B127B" w:rsidRDefault="00AE759F" w:rsidP="00320F97">
            <w:pPr>
              <w:spacing w:before="20" w:after="20"/>
              <w:rPr>
                <w:rFonts w:asciiTheme="minorHAnsi" w:eastAsia="Times New Roman" w:hAnsiTheme="minorHAnsi" w:cstheme="minorHAnsi"/>
                <w:lang w:eastAsia="bg-BG"/>
              </w:rPr>
            </w:pPr>
          </w:p>
        </w:tc>
        <w:tc>
          <w:tcPr>
            <w:tcW w:w="463" w:type="pct"/>
            <w:vMerge/>
            <w:shd w:val="clear" w:color="auto" w:fill="FFFFFF" w:themeFill="background1"/>
            <w:vAlign w:val="center"/>
          </w:tcPr>
          <w:p w14:paraId="0F5D17B2" w14:textId="77777777" w:rsidR="00AE759F" w:rsidRPr="009B127B" w:rsidRDefault="00AE759F" w:rsidP="00320F97">
            <w:pPr>
              <w:spacing w:before="20" w:after="20"/>
              <w:rPr>
                <w:rFonts w:asciiTheme="minorHAnsi" w:hAnsiTheme="minorHAnsi" w:cstheme="minorHAnsi"/>
                <w:lang w:eastAsia="zh-CN"/>
              </w:rPr>
            </w:pPr>
          </w:p>
        </w:tc>
      </w:tr>
      <w:tr w:rsidR="00AE759F" w:rsidRPr="001931B6" w14:paraId="5D87B370" w14:textId="77777777" w:rsidTr="000B3B47">
        <w:trPr>
          <w:cantSplit/>
          <w:jc w:val="center"/>
        </w:trPr>
        <w:tc>
          <w:tcPr>
            <w:tcW w:w="555" w:type="pct"/>
            <w:vMerge/>
            <w:vAlign w:val="center"/>
          </w:tcPr>
          <w:p w14:paraId="471BFE6F"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17FCCEE8" w14:textId="77777777" w:rsidR="00AE759F" w:rsidRPr="009B127B" w:rsidRDefault="00AE759F" w:rsidP="00320F97">
            <w:pPr>
              <w:spacing w:before="20" w:after="20"/>
              <w:jc w:val="center"/>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Improve understanding of ecosystem processes and climate change as pressure</w:t>
            </w:r>
          </w:p>
        </w:tc>
        <w:tc>
          <w:tcPr>
            <w:tcW w:w="1212" w:type="pct"/>
            <w:shd w:val="clear" w:color="auto" w:fill="FFFFFF" w:themeFill="background1"/>
            <w:vAlign w:val="center"/>
          </w:tcPr>
          <w:p w14:paraId="589A4C68"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eastAsiaTheme="majorEastAsia" w:hAnsiTheme="minorHAnsi" w:cstheme="minorHAnsi"/>
                <w:b/>
              </w:rPr>
              <w:t>Interdisciplinary teams and centers of excellence</w:t>
            </w:r>
            <w:r w:rsidRPr="009B127B">
              <w:rPr>
                <w:rFonts w:asciiTheme="minorHAnsi" w:eastAsia="Times New Roman" w:hAnsiTheme="minorHAnsi" w:cstheme="minorHAnsi"/>
                <w:b/>
                <w:lang w:eastAsia="bg-BG"/>
              </w:rPr>
              <w:t>:</w:t>
            </w:r>
            <w:r w:rsidRPr="009B127B">
              <w:rPr>
                <w:rFonts w:asciiTheme="minorHAnsi" w:eastAsia="Times New Roman" w:hAnsiTheme="minorHAnsi" w:cstheme="minorHAnsi"/>
                <w:lang w:eastAsia="bg-BG"/>
              </w:rPr>
              <w:t xml:space="preserve"> Set interdisciplinary research on ecosystems, ecosystem services and biodiversity as a priority in existing scientific funding instruments, such as the Scientific research fund and Operational Programmes.</w:t>
            </w:r>
          </w:p>
        </w:tc>
        <w:tc>
          <w:tcPr>
            <w:tcW w:w="1166" w:type="pct"/>
            <w:shd w:val="clear" w:color="auto" w:fill="FFFFFF" w:themeFill="background1"/>
            <w:vAlign w:val="center"/>
          </w:tcPr>
          <w:p w14:paraId="32721F7A" w14:textId="77777777" w:rsidR="00AE759F" w:rsidRPr="009B127B" w:rsidRDefault="00AE759F" w:rsidP="00320F97">
            <w:pPr>
              <w:spacing w:before="20" w:after="20"/>
              <w:rPr>
                <w:rFonts w:asciiTheme="minorHAnsi" w:eastAsiaTheme="majorEastAsia" w:hAnsiTheme="minorHAnsi" w:cstheme="minorHAnsi"/>
              </w:rPr>
            </w:pPr>
            <w:r w:rsidRPr="009B127B">
              <w:rPr>
                <w:rFonts w:asciiTheme="minorHAnsi" w:eastAsiaTheme="majorEastAsia" w:hAnsiTheme="minorHAnsi" w:cstheme="minorHAnsi"/>
                <w:b/>
              </w:rPr>
              <w:t>ALTER-Net:</w:t>
            </w:r>
            <w:r w:rsidRPr="009B127B">
              <w:rPr>
                <w:rFonts w:asciiTheme="minorHAnsi" w:eastAsiaTheme="majorEastAsia" w:hAnsiTheme="minorHAnsi" w:cstheme="minorHAnsi"/>
              </w:rPr>
              <w:t xml:space="preserve"> is a network of partner institutes from 18 European countries. ALTER-Net integrates research capacities across Europe: assessing changes in biodiversity, analyzing the effect of those changes on ecosystem services and informing policymakers and the public about this at a European scale. Originally funded by the European Union’s Framework VI program to stimulate a collaborative approach, ALTER-Net is now operating independently, contributing to the lasting integration of Europe’s research capacity on biodiversity.</w:t>
            </w:r>
          </w:p>
        </w:tc>
        <w:tc>
          <w:tcPr>
            <w:tcW w:w="1080" w:type="pct"/>
            <w:shd w:val="clear" w:color="auto" w:fill="FFFFFF" w:themeFill="background1"/>
            <w:vAlign w:val="center"/>
          </w:tcPr>
          <w:p w14:paraId="5F2E6229" w14:textId="77777777" w:rsidR="00AE759F" w:rsidRPr="009B127B" w:rsidRDefault="00AE759F" w:rsidP="00320F97">
            <w:pPr>
              <w:spacing w:before="20" w:after="20"/>
              <w:rPr>
                <w:rFonts w:asciiTheme="minorHAnsi" w:eastAsia="Times New Roman" w:hAnsiTheme="minorHAnsi" w:cstheme="minorHAnsi"/>
                <w:lang w:eastAsia="bg-BG"/>
              </w:rPr>
            </w:pPr>
          </w:p>
        </w:tc>
        <w:tc>
          <w:tcPr>
            <w:tcW w:w="463" w:type="pct"/>
            <w:shd w:val="clear" w:color="auto" w:fill="FFFFFF" w:themeFill="background1"/>
            <w:vAlign w:val="center"/>
          </w:tcPr>
          <w:p w14:paraId="1178ACBE" w14:textId="77777777" w:rsidR="00AE759F" w:rsidRPr="009B127B" w:rsidRDefault="00AE759F" w:rsidP="00320F97">
            <w:pPr>
              <w:spacing w:before="20" w:after="20"/>
              <w:rPr>
                <w:rFonts w:asciiTheme="minorHAnsi" w:hAnsiTheme="minorHAnsi" w:cstheme="minorHAnsi"/>
              </w:rPr>
            </w:pPr>
          </w:p>
        </w:tc>
      </w:tr>
      <w:tr w:rsidR="00AE759F" w:rsidRPr="001931B6" w14:paraId="74E357E0" w14:textId="77777777" w:rsidTr="000B3B47">
        <w:trPr>
          <w:jc w:val="center"/>
        </w:trPr>
        <w:tc>
          <w:tcPr>
            <w:tcW w:w="555" w:type="pct"/>
            <w:vMerge/>
            <w:vAlign w:val="center"/>
          </w:tcPr>
          <w:p w14:paraId="39FBB54A"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0866BD6A" w14:textId="77777777" w:rsidR="00AE759F" w:rsidRPr="009B127B" w:rsidRDefault="00AE759F" w:rsidP="00320F97">
            <w:pPr>
              <w:spacing w:before="20" w:after="20"/>
              <w:jc w:val="center"/>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 xml:space="preserve">Improve understanding of </w:t>
            </w:r>
            <w:r w:rsidRPr="009B127B">
              <w:rPr>
                <w:rFonts w:asciiTheme="minorHAnsi" w:eastAsia="Times New Roman" w:hAnsiTheme="minorHAnsi" w:cstheme="minorHAnsi"/>
                <w:lang w:eastAsia="bg-BG"/>
              </w:rPr>
              <w:lastRenderedPageBreak/>
              <w:t>ecosystem processes and climate change as pressure</w:t>
            </w:r>
          </w:p>
          <w:p w14:paraId="687D43B4" w14:textId="77777777" w:rsidR="00AE759F" w:rsidRPr="009B127B" w:rsidRDefault="00AE759F" w:rsidP="00320F97">
            <w:pPr>
              <w:spacing w:before="20" w:after="20"/>
              <w:jc w:val="center"/>
              <w:rPr>
                <w:rFonts w:asciiTheme="minorHAnsi" w:hAnsiTheme="minorHAnsi" w:cstheme="minorHAnsi"/>
              </w:rPr>
            </w:pPr>
          </w:p>
        </w:tc>
        <w:tc>
          <w:tcPr>
            <w:tcW w:w="1212" w:type="pct"/>
            <w:shd w:val="clear" w:color="auto" w:fill="FFFFFF" w:themeFill="background1"/>
            <w:vAlign w:val="center"/>
          </w:tcPr>
          <w:p w14:paraId="289B3313"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rPr>
              <w:lastRenderedPageBreak/>
              <w:t>Participative science</w:t>
            </w:r>
            <w:r w:rsidRPr="009B127B">
              <w:rPr>
                <w:rFonts w:asciiTheme="minorHAnsi" w:eastAsia="Times New Roman" w:hAnsiTheme="minorHAnsi" w:cstheme="minorHAnsi"/>
                <w:b/>
                <w:lang w:eastAsia="bg-BG"/>
              </w:rPr>
              <w:t>:</w:t>
            </w:r>
            <w:r w:rsidRPr="009B127B">
              <w:rPr>
                <w:rFonts w:asciiTheme="minorHAnsi" w:eastAsia="Times New Roman" w:hAnsiTheme="minorHAnsi" w:cstheme="minorHAnsi"/>
                <w:lang w:eastAsia="bg-BG"/>
              </w:rPr>
              <w:t xml:space="preserve"> Encourage scientists to join teams on ad-hoc basis by thematic contests on </w:t>
            </w:r>
            <w:r w:rsidRPr="009B127B">
              <w:rPr>
                <w:rFonts w:asciiTheme="minorHAnsi" w:eastAsia="Times New Roman" w:hAnsiTheme="minorHAnsi" w:cstheme="minorHAnsi"/>
                <w:lang w:eastAsia="bg-BG"/>
              </w:rPr>
              <w:lastRenderedPageBreak/>
              <w:t xml:space="preserve">identified challenges. Remove obstacles to free sharing of knowledge, </w:t>
            </w:r>
            <w:r w:rsidR="00DA27FF" w:rsidRPr="009B127B">
              <w:rPr>
                <w:rFonts w:asciiTheme="minorHAnsi" w:eastAsia="Times New Roman" w:hAnsiTheme="minorHAnsi" w:cstheme="minorHAnsi"/>
                <w:lang w:eastAsia="bg-BG"/>
              </w:rPr>
              <w:t>that is</w:t>
            </w:r>
            <w:r w:rsidRPr="009B127B">
              <w:rPr>
                <w:rFonts w:asciiTheme="minorHAnsi" w:eastAsia="Times New Roman" w:hAnsiTheme="minorHAnsi" w:cstheme="minorHAnsi"/>
                <w:lang w:eastAsia="bg-BG"/>
              </w:rPr>
              <w:t xml:space="preserve"> due to intellectual property rights, by preferably funding open access publications with open published data and reproducible results</w:t>
            </w:r>
          </w:p>
        </w:tc>
        <w:tc>
          <w:tcPr>
            <w:tcW w:w="1166" w:type="pct"/>
            <w:shd w:val="clear" w:color="auto" w:fill="FFFFFF" w:themeFill="background1"/>
            <w:vAlign w:val="center"/>
          </w:tcPr>
          <w:p w14:paraId="65031BD8" w14:textId="77777777" w:rsidR="00AE759F" w:rsidRPr="009B127B" w:rsidRDefault="00AE759F" w:rsidP="00320F97">
            <w:pPr>
              <w:spacing w:before="20" w:after="20"/>
              <w:rPr>
                <w:rFonts w:asciiTheme="minorHAnsi" w:eastAsiaTheme="majorEastAsia" w:hAnsiTheme="minorHAnsi" w:cstheme="minorHAnsi"/>
                <w:b/>
              </w:rPr>
            </w:pPr>
            <w:r w:rsidRPr="009B127B">
              <w:rPr>
                <w:rFonts w:asciiTheme="minorHAnsi" w:eastAsiaTheme="majorEastAsia" w:hAnsiTheme="minorHAnsi" w:cstheme="minorHAnsi"/>
                <w:b/>
              </w:rPr>
              <w:lastRenderedPageBreak/>
              <w:t xml:space="preserve">lifeBiodiscoveries </w:t>
            </w:r>
            <w:r w:rsidRPr="009B127B">
              <w:rPr>
                <w:rFonts w:asciiTheme="minorHAnsi" w:eastAsiaTheme="majorEastAsia" w:hAnsiTheme="minorHAnsi" w:cstheme="minorHAnsi"/>
              </w:rPr>
              <w:t xml:space="preserve">- Invasive species control through public participation. The project is </w:t>
            </w:r>
            <w:r w:rsidRPr="009B127B">
              <w:rPr>
                <w:rFonts w:asciiTheme="minorHAnsi" w:eastAsiaTheme="majorEastAsia" w:hAnsiTheme="minorHAnsi" w:cstheme="minorHAnsi"/>
              </w:rPr>
              <w:lastRenderedPageBreak/>
              <w:t>aiming to develop an alternative to the traditional models of invasive species control, combining a public component and strong support for volunteering.</w:t>
            </w:r>
          </w:p>
          <w:p w14:paraId="4350134C" w14:textId="77777777" w:rsidR="00AE759F" w:rsidRPr="009B127B" w:rsidRDefault="00AE759F" w:rsidP="00320F97">
            <w:pPr>
              <w:spacing w:before="20" w:after="20"/>
              <w:rPr>
                <w:rFonts w:asciiTheme="minorHAnsi" w:eastAsiaTheme="majorEastAsia" w:hAnsiTheme="minorHAnsi" w:cstheme="minorHAnsi"/>
                <w:b/>
              </w:rPr>
            </w:pPr>
            <w:r w:rsidRPr="009B127B">
              <w:rPr>
                <w:rFonts w:asciiTheme="minorHAnsi" w:eastAsiaTheme="majorEastAsia" w:hAnsiTheme="minorHAnsi" w:cstheme="minorHAnsi"/>
                <w:b/>
              </w:rPr>
              <w:t xml:space="preserve">Project budget: </w:t>
            </w:r>
            <w:r w:rsidR="00DA27FF" w:rsidRPr="009B127B">
              <w:rPr>
                <w:rFonts w:asciiTheme="minorHAnsi" w:eastAsia="Times New Roman" w:hAnsiTheme="minorHAnsi" w:cstheme="minorHAnsi"/>
                <w:b/>
                <w:bCs/>
                <w:lang w:eastAsia="bg-BG"/>
              </w:rPr>
              <w:t>€</w:t>
            </w:r>
            <w:r w:rsidRPr="009B127B">
              <w:rPr>
                <w:rFonts w:asciiTheme="minorHAnsi" w:eastAsiaTheme="majorEastAsia" w:hAnsiTheme="minorHAnsi" w:cstheme="minorHAnsi"/>
                <w:b/>
                <w:bCs/>
              </w:rPr>
              <w:t>1</w:t>
            </w:r>
            <w:r w:rsidRPr="009B127B">
              <w:rPr>
                <w:rFonts w:asciiTheme="minorHAnsi" w:eastAsiaTheme="majorEastAsia" w:hAnsiTheme="minorHAnsi" w:cstheme="minorHAnsi"/>
                <w:b/>
              </w:rPr>
              <w:t>,322,947</w:t>
            </w:r>
          </w:p>
        </w:tc>
        <w:tc>
          <w:tcPr>
            <w:tcW w:w="1080" w:type="pct"/>
            <w:shd w:val="clear" w:color="auto" w:fill="FFFFFF" w:themeFill="background1"/>
            <w:vAlign w:val="center"/>
          </w:tcPr>
          <w:p w14:paraId="72011EAD" w14:textId="77777777" w:rsidR="00AE759F" w:rsidRPr="009B127B" w:rsidRDefault="00AE759F" w:rsidP="00593CB2">
            <w:pPr>
              <w:pStyle w:val="ListParagraph"/>
              <w:numPr>
                <w:ilvl w:val="0"/>
                <w:numId w:val="56"/>
              </w:numPr>
              <w:spacing w:before="20" w:after="20"/>
              <w:ind w:left="144" w:hanging="144"/>
              <w:contextualSpacing w:val="0"/>
              <w:rPr>
                <w:rFonts w:asciiTheme="minorHAnsi" w:eastAsiaTheme="majorEastAsia" w:hAnsiTheme="minorHAnsi" w:cstheme="minorHAnsi"/>
              </w:rPr>
            </w:pPr>
            <w:r w:rsidRPr="009B127B">
              <w:rPr>
                <w:rFonts w:asciiTheme="minorHAnsi" w:eastAsiaTheme="majorEastAsia" w:hAnsiTheme="minorHAnsi" w:cstheme="minorHAnsi"/>
              </w:rPr>
              <w:lastRenderedPageBreak/>
              <w:t xml:space="preserve">It aims to show through its management model based on public participation that </w:t>
            </w:r>
            <w:r w:rsidRPr="009B127B">
              <w:rPr>
                <w:rFonts w:asciiTheme="minorHAnsi" w:eastAsiaTheme="majorEastAsia" w:hAnsiTheme="minorHAnsi" w:cstheme="minorHAnsi"/>
              </w:rPr>
              <w:lastRenderedPageBreak/>
              <w:t>it is possible to achieve a better cost/benefit ratio</w:t>
            </w:r>
          </w:p>
          <w:p w14:paraId="3002CB69" w14:textId="00F34298" w:rsidR="00AE759F" w:rsidRPr="009B127B" w:rsidRDefault="00AE759F" w:rsidP="00593CB2">
            <w:pPr>
              <w:pStyle w:val="ListParagraph"/>
              <w:numPr>
                <w:ilvl w:val="0"/>
                <w:numId w:val="56"/>
              </w:numPr>
              <w:spacing w:before="20" w:after="20"/>
              <w:ind w:left="144" w:hanging="144"/>
              <w:contextualSpacing w:val="0"/>
              <w:rPr>
                <w:rFonts w:asciiTheme="minorHAnsi" w:eastAsiaTheme="majorEastAsia" w:hAnsiTheme="minorHAnsi" w:cstheme="minorHAnsi"/>
              </w:rPr>
            </w:pPr>
            <w:r w:rsidRPr="009B127B">
              <w:rPr>
                <w:rFonts w:asciiTheme="minorHAnsi" w:eastAsiaTheme="majorEastAsia" w:hAnsiTheme="minorHAnsi" w:cstheme="minorHAnsi"/>
              </w:rPr>
              <w:t xml:space="preserve">Control of invasive </w:t>
            </w:r>
            <w:r w:rsidRPr="009B127B">
              <w:rPr>
                <w:rFonts w:asciiTheme="minorHAnsi" w:eastAsia="Times New Roman" w:hAnsiTheme="minorHAnsi" w:cstheme="minorHAnsi"/>
                <w:lang w:eastAsia="bg-BG"/>
              </w:rPr>
              <w:t>species</w:t>
            </w:r>
            <w:r w:rsidRPr="009B127B">
              <w:rPr>
                <w:rFonts w:asciiTheme="minorHAnsi" w:eastAsiaTheme="majorEastAsia" w:hAnsiTheme="minorHAnsi" w:cstheme="minorHAnsi"/>
              </w:rPr>
              <w:t xml:space="preserve"> on 75 h</w:t>
            </w:r>
            <w:r w:rsidR="00D96B71">
              <w:rPr>
                <w:rFonts w:asciiTheme="minorHAnsi" w:eastAsiaTheme="majorEastAsia" w:hAnsiTheme="minorHAnsi" w:cstheme="minorHAnsi"/>
              </w:rPr>
              <w:t>ectares</w:t>
            </w:r>
            <w:r w:rsidRPr="009B127B">
              <w:rPr>
                <w:rFonts w:asciiTheme="minorHAnsi" w:eastAsiaTheme="majorEastAsia" w:hAnsiTheme="minorHAnsi" w:cstheme="minorHAnsi"/>
              </w:rPr>
              <w:t xml:space="preserve"> of Machada forest;</w:t>
            </w:r>
          </w:p>
          <w:p w14:paraId="764238A8" w14:textId="0F4E7BD1" w:rsidR="00AE759F" w:rsidRPr="009B127B" w:rsidRDefault="00AE759F" w:rsidP="00593CB2">
            <w:pPr>
              <w:pStyle w:val="ListParagraph"/>
              <w:numPr>
                <w:ilvl w:val="0"/>
                <w:numId w:val="56"/>
              </w:numPr>
              <w:spacing w:before="20" w:after="20"/>
              <w:ind w:left="144" w:hanging="144"/>
              <w:contextualSpacing w:val="0"/>
              <w:rPr>
                <w:rFonts w:asciiTheme="minorHAnsi" w:eastAsiaTheme="majorEastAsia" w:hAnsiTheme="minorHAnsi" w:cstheme="minorHAnsi"/>
              </w:rPr>
            </w:pPr>
            <w:r w:rsidRPr="009B127B">
              <w:rPr>
                <w:rFonts w:asciiTheme="minorHAnsi" w:eastAsiaTheme="majorEastAsia" w:hAnsiTheme="minorHAnsi" w:cstheme="minorHAnsi"/>
              </w:rPr>
              <w:t>Use of grazing to control invasive plants during the three final years of the project on an area of 10 h</w:t>
            </w:r>
            <w:r w:rsidR="00D96B71">
              <w:rPr>
                <w:rFonts w:asciiTheme="minorHAnsi" w:eastAsiaTheme="majorEastAsia" w:hAnsiTheme="minorHAnsi" w:cstheme="minorHAnsi"/>
              </w:rPr>
              <w:t>ectares</w:t>
            </w:r>
            <w:r w:rsidRPr="009B127B">
              <w:rPr>
                <w:rFonts w:asciiTheme="minorHAnsi" w:eastAsiaTheme="majorEastAsia" w:hAnsiTheme="minorHAnsi" w:cstheme="minorHAnsi"/>
              </w:rPr>
              <w:t>;</w:t>
            </w:r>
          </w:p>
          <w:p w14:paraId="65848A1A" w14:textId="50F0B60D" w:rsidR="00AE759F" w:rsidRPr="009B127B" w:rsidRDefault="00AE759F" w:rsidP="00593CB2">
            <w:pPr>
              <w:pStyle w:val="ListParagraph"/>
              <w:numPr>
                <w:ilvl w:val="0"/>
                <w:numId w:val="56"/>
              </w:numPr>
              <w:spacing w:before="20" w:after="20"/>
              <w:ind w:left="144" w:hanging="144"/>
              <w:contextualSpacing w:val="0"/>
              <w:rPr>
                <w:rFonts w:asciiTheme="minorHAnsi" w:eastAsiaTheme="majorEastAsia" w:hAnsiTheme="minorHAnsi" w:cstheme="minorHAnsi"/>
              </w:rPr>
            </w:pPr>
            <w:r w:rsidRPr="009B127B">
              <w:rPr>
                <w:rFonts w:asciiTheme="minorHAnsi" w:eastAsiaTheme="majorEastAsia" w:hAnsiTheme="minorHAnsi" w:cstheme="minorHAnsi"/>
              </w:rPr>
              <w:t xml:space="preserve">Improvement or </w:t>
            </w:r>
            <w:r w:rsidRPr="009B127B">
              <w:rPr>
                <w:rFonts w:asciiTheme="minorHAnsi" w:eastAsia="Times New Roman" w:hAnsiTheme="minorHAnsi" w:cstheme="minorHAnsi"/>
                <w:lang w:eastAsia="bg-BG"/>
              </w:rPr>
              <w:t>construction</w:t>
            </w:r>
            <w:r w:rsidRPr="009B127B">
              <w:rPr>
                <w:rFonts w:asciiTheme="minorHAnsi" w:eastAsiaTheme="majorEastAsia" w:hAnsiTheme="minorHAnsi" w:cstheme="minorHAnsi"/>
              </w:rPr>
              <w:t xml:space="preserve"> of 10 </w:t>
            </w:r>
            <w:r w:rsidR="00D96B71">
              <w:rPr>
                <w:rFonts w:asciiTheme="minorHAnsi" w:eastAsiaTheme="majorEastAsia" w:hAnsiTheme="minorHAnsi" w:cstheme="minorHAnsi"/>
              </w:rPr>
              <w:t>k</w:t>
            </w:r>
            <w:r w:rsidRPr="009B127B">
              <w:rPr>
                <w:rFonts w:asciiTheme="minorHAnsi" w:eastAsiaTheme="majorEastAsia" w:hAnsiTheme="minorHAnsi" w:cstheme="minorHAnsi"/>
              </w:rPr>
              <w:t>m of nature trails;</w:t>
            </w:r>
          </w:p>
        </w:tc>
        <w:tc>
          <w:tcPr>
            <w:tcW w:w="463" w:type="pct"/>
            <w:shd w:val="clear" w:color="auto" w:fill="FFFFFF" w:themeFill="background1"/>
            <w:vAlign w:val="center"/>
          </w:tcPr>
          <w:p w14:paraId="28B2F810" w14:textId="3D84EDBF" w:rsidR="00AE759F" w:rsidRPr="00D96B71" w:rsidRDefault="00AE759F" w:rsidP="00320F97">
            <w:pPr>
              <w:spacing w:before="20" w:after="20"/>
              <w:rPr>
                <w:rFonts w:asciiTheme="minorHAnsi" w:hAnsiTheme="minorHAnsi" w:cstheme="minorHAnsi"/>
                <w:sz w:val="20"/>
                <w:szCs w:val="20"/>
                <w:lang w:eastAsia="zh-CN"/>
              </w:rPr>
            </w:pPr>
            <w:r w:rsidRPr="00D96B71">
              <w:rPr>
                <w:rFonts w:asciiTheme="minorHAnsi" w:hAnsiTheme="minorHAnsi" w:cstheme="minorHAnsi"/>
                <w:sz w:val="20"/>
                <w:szCs w:val="20"/>
                <w:lang w:eastAsia="zh-CN"/>
              </w:rPr>
              <w:lastRenderedPageBreak/>
              <w:t xml:space="preserve">(EC-Environment, Accessed </w:t>
            </w:r>
            <w:r w:rsidR="00D96B71" w:rsidRPr="00D96B71">
              <w:rPr>
                <w:rFonts w:asciiTheme="minorHAnsi" w:hAnsiTheme="minorHAnsi" w:cstheme="minorHAnsi"/>
                <w:sz w:val="20"/>
                <w:szCs w:val="20"/>
                <w:lang w:eastAsia="zh-CN"/>
              </w:rPr>
              <w:t>i</w:t>
            </w:r>
            <w:r w:rsidRPr="00D96B71">
              <w:rPr>
                <w:rFonts w:asciiTheme="minorHAnsi" w:hAnsiTheme="minorHAnsi" w:cstheme="minorHAnsi"/>
                <w:sz w:val="20"/>
                <w:szCs w:val="20"/>
                <w:lang w:eastAsia="zh-CN"/>
              </w:rPr>
              <w:t xml:space="preserve">n </w:t>
            </w:r>
            <w:r w:rsidRPr="00D96B71">
              <w:rPr>
                <w:rFonts w:asciiTheme="minorHAnsi" w:hAnsiTheme="minorHAnsi" w:cstheme="minorHAnsi"/>
                <w:sz w:val="20"/>
                <w:szCs w:val="20"/>
                <w:lang w:eastAsia="zh-CN"/>
              </w:rPr>
              <w:lastRenderedPageBreak/>
              <w:t>Nov</w:t>
            </w:r>
            <w:r w:rsidR="00D96B71" w:rsidRPr="00D96B71">
              <w:rPr>
                <w:rFonts w:asciiTheme="minorHAnsi" w:hAnsiTheme="minorHAnsi" w:cstheme="minorHAnsi"/>
                <w:sz w:val="20"/>
                <w:szCs w:val="20"/>
                <w:lang w:eastAsia="zh-CN"/>
              </w:rPr>
              <w:t>ember</w:t>
            </w:r>
            <w:r w:rsidRPr="00D96B71">
              <w:rPr>
                <w:rFonts w:asciiTheme="minorHAnsi" w:hAnsiTheme="minorHAnsi" w:cstheme="minorHAnsi"/>
                <w:sz w:val="20"/>
                <w:szCs w:val="20"/>
                <w:lang w:eastAsia="zh-CN"/>
              </w:rPr>
              <w:t xml:space="preserve"> 2017)</w:t>
            </w:r>
          </w:p>
        </w:tc>
      </w:tr>
      <w:tr w:rsidR="00AE759F" w:rsidRPr="001931B6" w14:paraId="15C111C9" w14:textId="77777777" w:rsidTr="000B3B47">
        <w:trPr>
          <w:cantSplit/>
          <w:jc w:val="center"/>
        </w:trPr>
        <w:tc>
          <w:tcPr>
            <w:tcW w:w="555" w:type="pct"/>
            <w:vMerge/>
            <w:vAlign w:val="center"/>
          </w:tcPr>
          <w:p w14:paraId="50AF12F3"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6776E7BD" w14:textId="77777777" w:rsidR="00AE759F" w:rsidRPr="009B127B" w:rsidRDefault="00AE759F" w:rsidP="00320F97">
            <w:pPr>
              <w:spacing w:before="20" w:after="20"/>
              <w:ind w:left="-1"/>
              <w:jc w:val="center"/>
              <w:outlineLvl w:val="4"/>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Restore, enhance and use local biodiversity knowledge</w:t>
            </w:r>
          </w:p>
          <w:p w14:paraId="57A53A57" w14:textId="77777777" w:rsidR="00AE759F" w:rsidRPr="009B127B" w:rsidRDefault="00AE759F" w:rsidP="00320F97">
            <w:pPr>
              <w:spacing w:before="20" w:after="20"/>
              <w:jc w:val="center"/>
              <w:rPr>
                <w:rFonts w:asciiTheme="minorHAnsi" w:hAnsiTheme="minorHAnsi" w:cstheme="minorHAnsi"/>
                <w:lang w:eastAsia="bg-BG"/>
              </w:rPr>
            </w:pPr>
          </w:p>
        </w:tc>
        <w:tc>
          <w:tcPr>
            <w:tcW w:w="1212" w:type="pct"/>
            <w:shd w:val="clear" w:color="auto" w:fill="FFFFFF" w:themeFill="background1"/>
            <w:vAlign w:val="center"/>
          </w:tcPr>
          <w:p w14:paraId="78BBFF08" w14:textId="647C2C5A"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lang w:eastAsia="bg-BG"/>
              </w:rPr>
              <w:t>Targeted collection of customs and folk knowledge</w:t>
            </w:r>
            <w:r w:rsidRPr="009B127B">
              <w:rPr>
                <w:rFonts w:asciiTheme="minorHAnsi" w:eastAsia="Times New Roman" w:hAnsiTheme="minorHAnsi" w:cstheme="minorHAnsi"/>
                <w:b/>
                <w:lang w:eastAsia="bg-BG"/>
              </w:rPr>
              <w:t>:</w:t>
            </w:r>
            <w:r w:rsidRPr="009B127B">
              <w:rPr>
                <w:rFonts w:asciiTheme="minorHAnsi" w:eastAsia="Times New Roman" w:hAnsiTheme="minorHAnsi" w:cstheme="minorHAnsi"/>
                <w:lang w:eastAsia="bg-BG"/>
              </w:rPr>
              <w:t xml:space="preserve"> reserve the invaluable local knowledge in areas such as ecosystem management (such as the </w:t>
            </w:r>
            <w:r w:rsidR="00D96B71">
              <w:rPr>
                <w:rFonts w:asciiTheme="minorHAnsi" w:eastAsia="Times New Roman" w:hAnsiTheme="minorHAnsi" w:cstheme="minorHAnsi"/>
                <w:lang w:eastAsia="bg-BG"/>
              </w:rPr>
              <w:t>‘</w:t>
            </w:r>
            <w:r w:rsidRPr="009B127B">
              <w:rPr>
                <w:rFonts w:asciiTheme="minorHAnsi" w:eastAsia="Times New Roman" w:hAnsiTheme="minorHAnsi" w:cstheme="minorHAnsi"/>
                <w:lang w:eastAsia="bg-BG"/>
              </w:rPr>
              <w:t>Koriya</w:t>
            </w:r>
            <w:r w:rsidR="00D96B71">
              <w:rPr>
                <w:rFonts w:asciiTheme="minorHAnsi" w:eastAsia="Times New Roman" w:hAnsiTheme="minorHAnsi" w:cstheme="minorHAnsi"/>
                <w:lang w:eastAsia="bg-BG"/>
              </w:rPr>
              <w:t>’</w:t>
            </w:r>
            <w:r w:rsidRPr="009B127B">
              <w:rPr>
                <w:rFonts w:asciiTheme="minorHAnsi" w:eastAsia="Times New Roman" w:hAnsiTheme="minorHAnsi" w:cstheme="minorHAnsi"/>
                <w:lang w:eastAsia="bg-BG"/>
              </w:rPr>
              <w:t xml:space="preserve"> forest belts around settlements practiced in the 19th century), the alimentary and medicinal use of biodiversity to enhance the gene pool (such as local sorts and breeds and their wild relatives, herbs, medicinal plants), use them in research and the adaptation practice.</w:t>
            </w:r>
          </w:p>
        </w:tc>
        <w:tc>
          <w:tcPr>
            <w:tcW w:w="1166" w:type="pct"/>
            <w:shd w:val="clear" w:color="auto" w:fill="FFFFFF" w:themeFill="background1"/>
            <w:vAlign w:val="center"/>
          </w:tcPr>
          <w:p w14:paraId="5F33D788" w14:textId="77777777" w:rsidR="00AE759F" w:rsidRPr="009B127B" w:rsidRDefault="00AE759F" w:rsidP="00320F97">
            <w:pPr>
              <w:spacing w:before="20" w:after="20"/>
              <w:rPr>
                <w:rFonts w:asciiTheme="minorHAnsi" w:hAnsiTheme="minorHAnsi" w:cstheme="minorHAnsi"/>
                <w:b/>
                <w:lang w:eastAsia="bg-BG"/>
              </w:rPr>
            </w:pPr>
            <w:r w:rsidRPr="009B127B">
              <w:rPr>
                <w:rFonts w:asciiTheme="minorHAnsi" w:hAnsiTheme="minorHAnsi" w:cstheme="minorHAnsi"/>
                <w:b/>
                <w:lang w:eastAsia="bg-BG"/>
              </w:rPr>
              <w:t xml:space="preserve">The Intergovernmental Science-Policy Platform on Biodiversity and Ecosystem Services (IPBES): </w:t>
            </w:r>
            <w:r w:rsidRPr="009B127B">
              <w:rPr>
                <w:rFonts w:asciiTheme="minorHAnsi" w:hAnsiTheme="minorHAnsi" w:cstheme="minorHAnsi"/>
                <w:lang w:eastAsia="bg-BG"/>
              </w:rPr>
              <w:t>IPBES established a task force on indigenous and local knowledge systems.</w:t>
            </w:r>
          </w:p>
        </w:tc>
        <w:tc>
          <w:tcPr>
            <w:tcW w:w="1080" w:type="pct"/>
            <w:shd w:val="clear" w:color="auto" w:fill="FFFFFF" w:themeFill="background1"/>
            <w:vAlign w:val="center"/>
          </w:tcPr>
          <w:p w14:paraId="62E05F89" w14:textId="46455757" w:rsidR="00AE759F" w:rsidRPr="009B127B" w:rsidRDefault="00AE759F" w:rsidP="00320F97">
            <w:pPr>
              <w:spacing w:before="20" w:after="20"/>
              <w:rPr>
                <w:rFonts w:asciiTheme="minorHAnsi" w:eastAsiaTheme="majorEastAsia" w:hAnsiTheme="minorHAnsi" w:cstheme="minorHAnsi"/>
              </w:rPr>
            </w:pPr>
            <w:r w:rsidRPr="009B127B">
              <w:rPr>
                <w:rFonts w:asciiTheme="minorHAnsi" w:eastAsiaTheme="majorEastAsia" w:hAnsiTheme="minorHAnsi" w:cstheme="minorHAnsi"/>
              </w:rPr>
              <w:t xml:space="preserve">Report: </w:t>
            </w:r>
            <w:r w:rsidR="00D96B71">
              <w:rPr>
                <w:rFonts w:asciiTheme="minorHAnsi" w:eastAsiaTheme="majorEastAsia" w:hAnsiTheme="minorHAnsi" w:cstheme="minorHAnsi"/>
              </w:rPr>
              <w:t>‘</w:t>
            </w:r>
            <w:r w:rsidRPr="009B127B">
              <w:rPr>
                <w:rFonts w:asciiTheme="minorHAnsi" w:eastAsiaTheme="majorEastAsia" w:hAnsiTheme="minorHAnsi" w:cstheme="minorHAnsi"/>
              </w:rPr>
              <w:t xml:space="preserve">Indigenous and Local Knowledge of Biodiversity and </w:t>
            </w:r>
            <w:r w:rsidRPr="009B127B">
              <w:rPr>
                <w:rFonts w:asciiTheme="minorHAnsi" w:eastAsia="Times New Roman" w:hAnsiTheme="minorHAnsi" w:cstheme="minorHAnsi"/>
                <w:lang w:eastAsia="bg-BG"/>
              </w:rPr>
              <w:t>Ecosystem</w:t>
            </w:r>
            <w:r w:rsidRPr="009B127B">
              <w:rPr>
                <w:rFonts w:asciiTheme="minorHAnsi" w:eastAsiaTheme="majorEastAsia" w:hAnsiTheme="minorHAnsi" w:cstheme="minorHAnsi"/>
              </w:rPr>
              <w:t xml:space="preserve"> Services in Europe and Central Asia</w:t>
            </w:r>
            <w:r w:rsidR="00D96B71">
              <w:rPr>
                <w:rFonts w:asciiTheme="minorHAnsi" w:eastAsiaTheme="majorEastAsia" w:hAnsiTheme="minorHAnsi" w:cstheme="minorHAnsi"/>
              </w:rPr>
              <w:t>’</w:t>
            </w:r>
          </w:p>
        </w:tc>
        <w:tc>
          <w:tcPr>
            <w:tcW w:w="463" w:type="pct"/>
            <w:shd w:val="clear" w:color="auto" w:fill="FFFFFF" w:themeFill="background1"/>
            <w:vAlign w:val="center"/>
          </w:tcPr>
          <w:p w14:paraId="54BDF085" w14:textId="6D348C27" w:rsidR="00AE759F" w:rsidRPr="007B0AFB" w:rsidRDefault="00AE759F" w:rsidP="00320F97">
            <w:pPr>
              <w:spacing w:before="20" w:after="20"/>
              <w:rPr>
                <w:rFonts w:asciiTheme="minorHAnsi" w:hAnsiTheme="minorHAnsi" w:cstheme="minorHAnsi"/>
                <w:sz w:val="20"/>
                <w:szCs w:val="20"/>
                <w:lang w:eastAsia="zh-CN"/>
              </w:rPr>
            </w:pPr>
            <w:r w:rsidRPr="007B0AFB">
              <w:rPr>
                <w:rFonts w:asciiTheme="minorHAnsi" w:hAnsiTheme="minorHAnsi" w:cstheme="minorHAnsi"/>
                <w:sz w:val="20"/>
                <w:szCs w:val="20"/>
                <w:lang w:eastAsia="zh-CN"/>
              </w:rPr>
              <w:t xml:space="preserve">(IPBES, Accessed </w:t>
            </w:r>
            <w:r w:rsidR="00D96B71" w:rsidRPr="007B0AFB">
              <w:rPr>
                <w:rFonts w:asciiTheme="minorHAnsi" w:hAnsiTheme="minorHAnsi" w:cstheme="minorHAnsi"/>
                <w:sz w:val="20"/>
                <w:szCs w:val="20"/>
                <w:lang w:eastAsia="zh-CN"/>
              </w:rPr>
              <w:t>i</w:t>
            </w:r>
            <w:r w:rsidRPr="007B0AFB">
              <w:rPr>
                <w:rFonts w:asciiTheme="minorHAnsi" w:hAnsiTheme="minorHAnsi" w:cstheme="minorHAnsi"/>
                <w:sz w:val="20"/>
                <w:szCs w:val="20"/>
                <w:lang w:eastAsia="zh-CN"/>
              </w:rPr>
              <w:t>n Nov</w:t>
            </w:r>
            <w:r w:rsidR="00D96B71" w:rsidRPr="007B0AFB">
              <w:rPr>
                <w:rFonts w:asciiTheme="minorHAnsi" w:hAnsiTheme="minorHAnsi" w:cstheme="minorHAnsi"/>
                <w:sz w:val="20"/>
                <w:szCs w:val="20"/>
                <w:lang w:eastAsia="zh-CN"/>
              </w:rPr>
              <w:t>ember</w:t>
            </w:r>
            <w:r w:rsidRPr="007B0AFB">
              <w:rPr>
                <w:rFonts w:asciiTheme="minorHAnsi" w:hAnsiTheme="minorHAnsi" w:cstheme="minorHAnsi"/>
                <w:sz w:val="20"/>
                <w:szCs w:val="20"/>
                <w:lang w:eastAsia="zh-CN"/>
              </w:rPr>
              <w:t xml:space="preserve"> 2017)</w:t>
            </w:r>
          </w:p>
        </w:tc>
      </w:tr>
      <w:tr w:rsidR="00AE759F" w:rsidRPr="001931B6" w14:paraId="17CB9471" w14:textId="77777777" w:rsidTr="000B3B47">
        <w:trPr>
          <w:jc w:val="center"/>
        </w:trPr>
        <w:tc>
          <w:tcPr>
            <w:tcW w:w="555" w:type="pct"/>
            <w:vMerge/>
            <w:vAlign w:val="center"/>
          </w:tcPr>
          <w:p w14:paraId="2AD3FBFA"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217662E4" w14:textId="77777777" w:rsidR="00AE759F" w:rsidRPr="009B127B" w:rsidRDefault="00AE759F" w:rsidP="00320F97">
            <w:pPr>
              <w:spacing w:before="20" w:after="20"/>
              <w:ind w:left="-1"/>
              <w:jc w:val="center"/>
              <w:outlineLvl w:val="4"/>
              <w:rPr>
                <w:rFonts w:asciiTheme="minorHAnsi" w:eastAsia="Times New Roman" w:hAnsiTheme="minorHAnsi" w:cstheme="minorHAnsi"/>
                <w:spacing w:val="10"/>
                <w:lang w:eastAsia="bg-BG"/>
              </w:rPr>
            </w:pPr>
            <w:r w:rsidRPr="009B127B">
              <w:rPr>
                <w:rFonts w:asciiTheme="minorHAnsi" w:eastAsia="Times New Roman" w:hAnsiTheme="minorHAnsi" w:cstheme="minorHAnsi"/>
                <w:spacing w:val="10"/>
                <w:lang w:eastAsia="bg-BG"/>
              </w:rPr>
              <w:t>Restore, enhance and use local biodiversity knowledge</w:t>
            </w:r>
          </w:p>
          <w:p w14:paraId="55BC79BA" w14:textId="77777777" w:rsidR="00AE759F" w:rsidRPr="009B127B" w:rsidRDefault="00AE759F" w:rsidP="00320F97">
            <w:pPr>
              <w:spacing w:before="20" w:after="20"/>
              <w:ind w:left="141" w:hanging="142"/>
              <w:jc w:val="center"/>
              <w:rPr>
                <w:rFonts w:asciiTheme="minorHAnsi" w:hAnsiTheme="minorHAnsi" w:cstheme="minorHAnsi"/>
              </w:rPr>
            </w:pPr>
          </w:p>
        </w:tc>
        <w:tc>
          <w:tcPr>
            <w:tcW w:w="1212" w:type="pct"/>
            <w:shd w:val="clear" w:color="auto" w:fill="FFFFFF" w:themeFill="background1"/>
            <w:vAlign w:val="center"/>
          </w:tcPr>
          <w:p w14:paraId="3A96B78D"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lang w:eastAsia="bg-BG"/>
              </w:rPr>
              <w:t>Import local knowledge</w:t>
            </w:r>
            <w:r w:rsidRPr="009B127B">
              <w:rPr>
                <w:rFonts w:asciiTheme="minorHAnsi" w:eastAsia="Times New Roman" w:hAnsiTheme="minorHAnsi" w:cstheme="minorHAnsi"/>
                <w:b/>
                <w:lang w:eastAsia="bg-BG"/>
              </w:rPr>
              <w:t>:</w:t>
            </w:r>
            <w:r w:rsidRPr="009B127B">
              <w:rPr>
                <w:rFonts w:asciiTheme="minorHAnsi" w:eastAsia="Times New Roman" w:hAnsiTheme="minorHAnsi" w:cstheme="minorHAnsi"/>
                <w:lang w:eastAsia="bg-BG"/>
              </w:rPr>
              <w:t xml:space="preserve"> Targeted acquisition of other nationalities’ local knowledge about plants and animals of foreign origin, including widespread invasive alien species with economic importance, via projects under Operational Programmes. This measure has also to include a safeguard component since foreign species must be tested in nurseries before their release in the wild.</w:t>
            </w:r>
          </w:p>
        </w:tc>
        <w:tc>
          <w:tcPr>
            <w:tcW w:w="1166" w:type="pct"/>
            <w:shd w:val="clear" w:color="auto" w:fill="FFFFFF" w:themeFill="background1"/>
            <w:vAlign w:val="center"/>
          </w:tcPr>
          <w:p w14:paraId="430C740A" w14:textId="77777777" w:rsidR="00AE759F" w:rsidRPr="009B127B" w:rsidRDefault="00AE759F" w:rsidP="00320F97">
            <w:pPr>
              <w:spacing w:before="20" w:after="20"/>
              <w:rPr>
                <w:rFonts w:asciiTheme="minorHAnsi" w:eastAsia="Times New Roman" w:hAnsiTheme="minorHAnsi" w:cstheme="minorHAnsi"/>
                <w:lang w:eastAsia="bg-BG"/>
              </w:rPr>
            </w:pPr>
          </w:p>
        </w:tc>
        <w:tc>
          <w:tcPr>
            <w:tcW w:w="1080" w:type="pct"/>
            <w:shd w:val="clear" w:color="auto" w:fill="FFFFFF" w:themeFill="background1"/>
            <w:vAlign w:val="center"/>
          </w:tcPr>
          <w:p w14:paraId="4FCC78FA" w14:textId="77777777" w:rsidR="00AE759F" w:rsidRPr="009B127B" w:rsidRDefault="00AE759F" w:rsidP="00320F97">
            <w:pPr>
              <w:spacing w:before="20" w:after="20"/>
              <w:rPr>
                <w:rFonts w:asciiTheme="minorHAnsi" w:hAnsiTheme="minorHAnsi" w:cstheme="minorHAnsi"/>
              </w:rPr>
            </w:pPr>
          </w:p>
        </w:tc>
        <w:tc>
          <w:tcPr>
            <w:tcW w:w="463" w:type="pct"/>
            <w:shd w:val="clear" w:color="auto" w:fill="FFFFFF" w:themeFill="background1"/>
            <w:vAlign w:val="center"/>
          </w:tcPr>
          <w:p w14:paraId="7249E463" w14:textId="77777777" w:rsidR="00AE759F" w:rsidRPr="009B127B" w:rsidRDefault="00AE759F" w:rsidP="00320F97">
            <w:pPr>
              <w:spacing w:before="20" w:after="20"/>
              <w:rPr>
                <w:rFonts w:asciiTheme="minorHAnsi" w:hAnsiTheme="minorHAnsi" w:cstheme="minorHAnsi"/>
              </w:rPr>
            </w:pPr>
          </w:p>
        </w:tc>
      </w:tr>
      <w:tr w:rsidR="00AE759F" w:rsidRPr="001931B6" w14:paraId="0A3AD39F" w14:textId="77777777" w:rsidTr="000B3B47">
        <w:trPr>
          <w:cantSplit/>
          <w:jc w:val="center"/>
        </w:trPr>
        <w:tc>
          <w:tcPr>
            <w:tcW w:w="555" w:type="pct"/>
            <w:vMerge/>
            <w:vAlign w:val="center"/>
          </w:tcPr>
          <w:p w14:paraId="780A6ADF"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42B2D337" w14:textId="77777777" w:rsidR="00AE759F" w:rsidRPr="009B127B" w:rsidRDefault="00AE759F" w:rsidP="00320F97">
            <w:pPr>
              <w:spacing w:before="20" w:after="20"/>
              <w:ind w:left="-1"/>
              <w:jc w:val="center"/>
              <w:outlineLvl w:val="4"/>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Maximize the use of citizen science</w:t>
            </w:r>
          </w:p>
        </w:tc>
        <w:tc>
          <w:tcPr>
            <w:tcW w:w="1212" w:type="pct"/>
            <w:shd w:val="clear" w:color="auto" w:fill="FFFFFF" w:themeFill="background1"/>
            <w:vAlign w:val="center"/>
          </w:tcPr>
          <w:p w14:paraId="615DB587"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lang w:eastAsia="bg-BG"/>
              </w:rPr>
              <w:t>Promote ecosystem thinking between volunteers</w:t>
            </w:r>
            <w:r w:rsidRPr="009B127B">
              <w:rPr>
                <w:rFonts w:asciiTheme="minorHAnsi" w:eastAsia="Times New Roman" w:hAnsiTheme="minorHAnsi" w:cstheme="minorHAnsi"/>
                <w:b/>
                <w:lang w:eastAsia="bg-BG"/>
              </w:rPr>
              <w:t xml:space="preserve">: </w:t>
            </w:r>
            <w:r w:rsidRPr="009B127B">
              <w:rPr>
                <w:rFonts w:asciiTheme="minorHAnsi" w:eastAsia="Times New Roman" w:hAnsiTheme="minorHAnsi" w:cstheme="minorHAnsi"/>
                <w:lang w:eastAsia="bg-BG"/>
              </w:rPr>
              <w:t>Ecosystem thinking is the next frontier in citizen science; however, it needs to be nurtured instead of focusing on single species.</w:t>
            </w:r>
          </w:p>
        </w:tc>
        <w:tc>
          <w:tcPr>
            <w:tcW w:w="1166" w:type="pct"/>
            <w:vMerge w:val="restart"/>
            <w:shd w:val="clear" w:color="auto" w:fill="FFFFFF" w:themeFill="background1"/>
            <w:vAlign w:val="center"/>
          </w:tcPr>
          <w:p w14:paraId="6309DFFF" w14:textId="77777777" w:rsidR="00AE759F" w:rsidRPr="009B127B" w:rsidRDefault="00AE759F" w:rsidP="00320F97">
            <w:pPr>
              <w:spacing w:before="20" w:after="20"/>
              <w:rPr>
                <w:rFonts w:asciiTheme="minorHAnsi" w:eastAsia="Times New Roman" w:hAnsiTheme="minorHAnsi" w:cstheme="minorHAnsi"/>
                <w:bCs/>
                <w:lang w:eastAsia="bg-BG"/>
              </w:rPr>
            </w:pPr>
            <w:r w:rsidRPr="009B127B">
              <w:rPr>
                <w:rFonts w:asciiTheme="minorHAnsi" w:eastAsia="Times New Roman" w:hAnsiTheme="minorHAnsi" w:cstheme="minorHAnsi"/>
                <w:b/>
                <w:bCs/>
                <w:lang w:eastAsia="bg-BG"/>
              </w:rPr>
              <w:t xml:space="preserve">CSMON-LIFE - Monitoring biodiversity by a Citizen Science approach for solving environmental problems: </w:t>
            </w:r>
            <w:r w:rsidRPr="009B127B">
              <w:rPr>
                <w:rFonts w:asciiTheme="minorHAnsi" w:eastAsia="Times New Roman" w:hAnsiTheme="minorHAnsi" w:cstheme="minorHAnsi"/>
                <w:bCs/>
                <w:lang w:eastAsia="bg-BG"/>
              </w:rPr>
              <w:t xml:space="preserve">The CSMON-LIFE project aims at contributing to a new strategic approach, by enlarging and improving the knowledge base for biodiversity policies in Italy. This goal will be achieved by involving citizens in data collection and validation. The project will promote active collaboration among scientists, public administrations and citizens in discovering, </w:t>
            </w:r>
            <w:r w:rsidRPr="009B127B">
              <w:rPr>
                <w:rFonts w:asciiTheme="minorHAnsi" w:eastAsia="Times New Roman" w:hAnsiTheme="minorHAnsi" w:cstheme="minorHAnsi"/>
                <w:bCs/>
                <w:lang w:eastAsia="bg-BG"/>
              </w:rPr>
              <w:lastRenderedPageBreak/>
              <w:t>monitoring and protecting biodiversity, thus providing a further contribution to the needs of policy makers.</w:t>
            </w:r>
          </w:p>
          <w:p w14:paraId="0CE31F51" w14:textId="77777777" w:rsidR="00AE759F" w:rsidRPr="009B127B" w:rsidRDefault="00AE759F" w:rsidP="00320F97">
            <w:pPr>
              <w:spacing w:before="20" w:after="20"/>
              <w:rPr>
                <w:rFonts w:asciiTheme="minorHAnsi" w:eastAsia="Times New Roman" w:hAnsiTheme="minorHAnsi" w:cstheme="minorHAnsi"/>
                <w:lang w:eastAsia="zh-CN"/>
              </w:rPr>
            </w:pPr>
            <w:r w:rsidRPr="009B127B">
              <w:rPr>
                <w:rFonts w:asciiTheme="minorHAnsi" w:eastAsia="Times New Roman" w:hAnsiTheme="minorHAnsi" w:cstheme="minorHAnsi"/>
                <w:b/>
                <w:lang w:eastAsia="zh-CN"/>
              </w:rPr>
              <w:t xml:space="preserve">Project budget: </w:t>
            </w:r>
            <w:r w:rsidR="00045521" w:rsidRPr="009B127B">
              <w:rPr>
                <w:rFonts w:asciiTheme="minorHAnsi" w:eastAsia="Times New Roman" w:hAnsiTheme="minorHAnsi" w:cstheme="minorHAnsi"/>
                <w:b/>
                <w:lang w:eastAsia="bg-BG"/>
              </w:rPr>
              <w:t>€</w:t>
            </w:r>
            <w:r w:rsidRPr="009B127B">
              <w:rPr>
                <w:rFonts w:asciiTheme="minorHAnsi" w:eastAsia="Times New Roman" w:hAnsiTheme="minorHAnsi" w:cstheme="minorHAnsi"/>
                <w:b/>
                <w:bCs/>
                <w:lang w:eastAsia="bg-BG"/>
              </w:rPr>
              <w:t>2,206,700</w:t>
            </w:r>
          </w:p>
        </w:tc>
        <w:tc>
          <w:tcPr>
            <w:tcW w:w="1080" w:type="pct"/>
            <w:vMerge w:val="restart"/>
            <w:shd w:val="clear" w:color="auto" w:fill="FFFFFF" w:themeFill="background1"/>
            <w:vAlign w:val="center"/>
          </w:tcPr>
          <w:p w14:paraId="00352C90" w14:textId="77777777" w:rsidR="00AE759F" w:rsidRPr="009B127B" w:rsidRDefault="00AE759F" w:rsidP="00593CB2">
            <w:pPr>
              <w:pStyle w:val="ListParagraph"/>
              <w:numPr>
                <w:ilvl w:val="0"/>
                <w:numId w:val="56"/>
              </w:numPr>
              <w:spacing w:before="20" w:after="20"/>
              <w:ind w:left="144" w:hanging="144"/>
              <w:contextualSpacing w:val="0"/>
              <w:rPr>
                <w:rFonts w:asciiTheme="minorHAnsi" w:eastAsia="Times New Roman" w:hAnsiTheme="minorHAnsi" w:cstheme="minorHAnsi"/>
                <w:bCs/>
                <w:lang w:eastAsia="bg-BG"/>
              </w:rPr>
            </w:pPr>
            <w:r w:rsidRPr="009B127B">
              <w:rPr>
                <w:rFonts w:asciiTheme="minorHAnsi" w:eastAsia="Times New Roman" w:hAnsiTheme="minorHAnsi" w:cstheme="minorHAnsi"/>
                <w:bCs/>
                <w:lang w:eastAsia="bg-BG"/>
              </w:rPr>
              <w:lastRenderedPageBreak/>
              <w:t xml:space="preserve">At least 30 citizen </w:t>
            </w:r>
            <w:r w:rsidRPr="009B127B">
              <w:rPr>
                <w:rFonts w:asciiTheme="minorHAnsi" w:eastAsia="Times New Roman" w:hAnsiTheme="minorHAnsi" w:cstheme="minorHAnsi"/>
                <w:lang w:eastAsia="bg-BG"/>
              </w:rPr>
              <w:t>scientists</w:t>
            </w:r>
            <w:r w:rsidRPr="009B127B">
              <w:rPr>
                <w:rFonts w:asciiTheme="minorHAnsi" w:eastAsia="Times New Roman" w:hAnsiTheme="minorHAnsi" w:cstheme="minorHAnsi"/>
                <w:bCs/>
                <w:lang w:eastAsia="bg-BG"/>
              </w:rPr>
              <w:t xml:space="preserve"> trained with the skills necessary to perform data validation;</w:t>
            </w:r>
          </w:p>
          <w:p w14:paraId="12FB4464" w14:textId="77777777" w:rsidR="00AE759F" w:rsidRPr="009B127B" w:rsidRDefault="00AE759F" w:rsidP="00593CB2">
            <w:pPr>
              <w:pStyle w:val="ListParagraph"/>
              <w:numPr>
                <w:ilvl w:val="0"/>
                <w:numId w:val="56"/>
              </w:numPr>
              <w:spacing w:before="20" w:after="20"/>
              <w:ind w:left="144" w:hanging="144"/>
              <w:contextualSpacing w:val="0"/>
              <w:rPr>
                <w:rFonts w:asciiTheme="minorHAnsi" w:eastAsia="Times New Roman" w:hAnsiTheme="minorHAnsi" w:cstheme="minorHAnsi"/>
                <w:bCs/>
                <w:lang w:eastAsia="bg-BG"/>
              </w:rPr>
            </w:pPr>
            <w:r w:rsidRPr="009B127B">
              <w:rPr>
                <w:rFonts w:asciiTheme="minorHAnsi" w:eastAsia="Times New Roman" w:hAnsiTheme="minorHAnsi" w:cstheme="minorHAnsi"/>
                <w:bCs/>
                <w:lang w:eastAsia="bg-BG"/>
              </w:rPr>
              <w:t>A network of at least 2</w:t>
            </w:r>
            <w:r w:rsidR="00045521" w:rsidRPr="009B127B">
              <w:rPr>
                <w:rFonts w:asciiTheme="minorHAnsi" w:eastAsia="Times New Roman" w:hAnsiTheme="minorHAnsi" w:cstheme="minorHAnsi"/>
                <w:bCs/>
                <w:lang w:eastAsia="bg-BG"/>
              </w:rPr>
              <w:t>,</w:t>
            </w:r>
            <w:r w:rsidRPr="009B127B">
              <w:rPr>
                <w:rFonts w:asciiTheme="minorHAnsi" w:eastAsia="Times New Roman" w:hAnsiTheme="minorHAnsi" w:cstheme="minorHAnsi"/>
                <w:bCs/>
                <w:lang w:eastAsia="bg-BG"/>
              </w:rPr>
              <w:t>000 citizen scientists;</w:t>
            </w:r>
          </w:p>
          <w:p w14:paraId="4C7B6D05" w14:textId="77777777" w:rsidR="00AE759F" w:rsidRPr="009B127B" w:rsidRDefault="00AE759F" w:rsidP="00593CB2">
            <w:pPr>
              <w:pStyle w:val="ListParagraph"/>
              <w:numPr>
                <w:ilvl w:val="0"/>
                <w:numId w:val="56"/>
              </w:numPr>
              <w:spacing w:before="20" w:after="20"/>
              <w:ind w:left="144" w:hanging="144"/>
              <w:contextualSpacing w:val="0"/>
              <w:rPr>
                <w:rFonts w:asciiTheme="minorHAnsi" w:eastAsia="Times New Roman" w:hAnsiTheme="minorHAnsi" w:cstheme="minorHAnsi"/>
                <w:bCs/>
                <w:lang w:eastAsia="bg-BG"/>
              </w:rPr>
            </w:pPr>
            <w:r w:rsidRPr="009B127B">
              <w:rPr>
                <w:rFonts w:asciiTheme="minorHAnsi" w:eastAsia="Times New Roman" w:hAnsiTheme="minorHAnsi" w:cstheme="minorHAnsi"/>
                <w:bCs/>
                <w:lang w:eastAsia="bg-BG"/>
              </w:rPr>
              <w:t>At least 20</w:t>
            </w:r>
            <w:r w:rsidR="00045521" w:rsidRPr="009B127B">
              <w:rPr>
                <w:rFonts w:asciiTheme="minorHAnsi" w:eastAsia="Times New Roman" w:hAnsiTheme="minorHAnsi" w:cstheme="minorHAnsi"/>
                <w:bCs/>
                <w:lang w:eastAsia="bg-BG"/>
              </w:rPr>
              <w:t>,</w:t>
            </w:r>
            <w:r w:rsidRPr="009B127B">
              <w:rPr>
                <w:rFonts w:asciiTheme="minorHAnsi" w:eastAsia="Times New Roman" w:hAnsiTheme="minorHAnsi" w:cstheme="minorHAnsi"/>
                <w:bCs/>
                <w:lang w:eastAsia="bg-BG"/>
              </w:rPr>
              <w:t>000 records collected;</w:t>
            </w:r>
          </w:p>
          <w:p w14:paraId="361245F8" w14:textId="13F1B56C" w:rsidR="00AE759F" w:rsidRPr="009B127B" w:rsidRDefault="00AE759F" w:rsidP="00593CB2">
            <w:pPr>
              <w:pStyle w:val="ListParagraph"/>
              <w:numPr>
                <w:ilvl w:val="0"/>
                <w:numId w:val="56"/>
              </w:numPr>
              <w:spacing w:before="20" w:after="20"/>
              <w:ind w:left="144" w:hanging="144"/>
              <w:contextualSpacing w:val="0"/>
              <w:rPr>
                <w:rFonts w:asciiTheme="minorHAnsi" w:eastAsia="Times New Roman" w:hAnsiTheme="minorHAnsi" w:cstheme="minorHAnsi"/>
                <w:bCs/>
                <w:lang w:eastAsia="bg-BG"/>
              </w:rPr>
            </w:pPr>
            <w:r w:rsidRPr="009B127B">
              <w:rPr>
                <w:rFonts w:asciiTheme="minorHAnsi" w:eastAsia="Times New Roman" w:hAnsiTheme="minorHAnsi" w:cstheme="minorHAnsi"/>
                <w:bCs/>
                <w:lang w:eastAsia="bg-BG"/>
              </w:rPr>
              <w:t>Dissemination of the aims of the project both in the whole study area and at the national level through different media, to reach at least 200</w:t>
            </w:r>
            <w:r w:rsidR="00045521" w:rsidRPr="009B127B">
              <w:rPr>
                <w:rFonts w:asciiTheme="minorHAnsi" w:eastAsia="Times New Roman" w:hAnsiTheme="minorHAnsi" w:cstheme="minorHAnsi"/>
                <w:bCs/>
                <w:lang w:eastAsia="bg-BG"/>
              </w:rPr>
              <w:t>,</w:t>
            </w:r>
            <w:r w:rsidRPr="009B127B">
              <w:rPr>
                <w:rFonts w:asciiTheme="minorHAnsi" w:eastAsia="Times New Roman" w:hAnsiTheme="minorHAnsi" w:cstheme="minorHAnsi"/>
                <w:bCs/>
                <w:lang w:eastAsia="bg-BG"/>
              </w:rPr>
              <w:t>000 citizens;</w:t>
            </w:r>
          </w:p>
          <w:p w14:paraId="76130F63" w14:textId="77777777" w:rsidR="00AE759F" w:rsidRPr="009B127B" w:rsidRDefault="00AE759F" w:rsidP="00320F97">
            <w:pPr>
              <w:spacing w:before="20" w:after="20"/>
              <w:rPr>
                <w:rFonts w:asciiTheme="minorHAnsi" w:eastAsia="Times New Roman" w:hAnsiTheme="minorHAnsi" w:cstheme="minorHAnsi"/>
                <w:bCs/>
                <w:lang w:eastAsia="bg-BG"/>
              </w:rPr>
            </w:pPr>
          </w:p>
        </w:tc>
        <w:tc>
          <w:tcPr>
            <w:tcW w:w="463" w:type="pct"/>
            <w:vMerge w:val="restart"/>
            <w:shd w:val="clear" w:color="auto" w:fill="FFFFFF" w:themeFill="background1"/>
            <w:vAlign w:val="center"/>
          </w:tcPr>
          <w:p w14:paraId="54423011" w14:textId="3AC9B073" w:rsidR="00AE759F" w:rsidRPr="00AB5BF9" w:rsidRDefault="00AE759F" w:rsidP="00320F97">
            <w:pPr>
              <w:spacing w:before="20" w:after="20"/>
              <w:rPr>
                <w:rFonts w:asciiTheme="minorHAnsi" w:hAnsiTheme="minorHAnsi" w:cstheme="minorHAnsi"/>
                <w:sz w:val="20"/>
                <w:szCs w:val="20"/>
              </w:rPr>
            </w:pPr>
            <w:r w:rsidRPr="00AB5BF9">
              <w:rPr>
                <w:rFonts w:asciiTheme="minorHAnsi" w:hAnsiTheme="minorHAnsi" w:cstheme="minorHAnsi"/>
                <w:sz w:val="20"/>
                <w:szCs w:val="20"/>
                <w:lang w:eastAsia="zh-CN"/>
              </w:rPr>
              <w:t xml:space="preserve">(EC-Environment, Accessed </w:t>
            </w:r>
            <w:r w:rsidR="00AB5BF9" w:rsidRPr="00AB5BF9">
              <w:rPr>
                <w:rFonts w:asciiTheme="minorHAnsi" w:hAnsiTheme="minorHAnsi" w:cstheme="minorHAnsi"/>
                <w:sz w:val="20"/>
                <w:szCs w:val="20"/>
                <w:lang w:eastAsia="zh-CN"/>
              </w:rPr>
              <w:t>i</w:t>
            </w:r>
            <w:r w:rsidRPr="00AB5BF9">
              <w:rPr>
                <w:rFonts w:asciiTheme="minorHAnsi" w:hAnsiTheme="minorHAnsi" w:cstheme="minorHAnsi"/>
                <w:sz w:val="20"/>
                <w:szCs w:val="20"/>
                <w:lang w:eastAsia="zh-CN"/>
              </w:rPr>
              <w:t>n Nov</w:t>
            </w:r>
            <w:r w:rsidR="00AB5BF9" w:rsidRPr="00AB5BF9">
              <w:rPr>
                <w:rFonts w:asciiTheme="minorHAnsi" w:hAnsiTheme="minorHAnsi" w:cstheme="minorHAnsi"/>
                <w:sz w:val="20"/>
                <w:szCs w:val="20"/>
                <w:lang w:eastAsia="zh-CN"/>
              </w:rPr>
              <w:t>ember</w:t>
            </w:r>
            <w:r w:rsidRPr="00AB5BF9">
              <w:rPr>
                <w:rFonts w:asciiTheme="minorHAnsi" w:hAnsiTheme="minorHAnsi" w:cstheme="minorHAnsi"/>
                <w:sz w:val="20"/>
                <w:szCs w:val="20"/>
                <w:lang w:eastAsia="zh-CN"/>
              </w:rPr>
              <w:t xml:space="preserve"> 2017)</w:t>
            </w:r>
          </w:p>
        </w:tc>
      </w:tr>
      <w:tr w:rsidR="00AE759F" w:rsidRPr="001931B6" w14:paraId="1CDF1A03" w14:textId="77777777" w:rsidTr="000B3B47">
        <w:trPr>
          <w:jc w:val="center"/>
        </w:trPr>
        <w:tc>
          <w:tcPr>
            <w:tcW w:w="555" w:type="pct"/>
            <w:vMerge/>
            <w:vAlign w:val="center"/>
          </w:tcPr>
          <w:p w14:paraId="0DD52D44"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46364D83" w14:textId="77777777" w:rsidR="00AE759F" w:rsidRPr="009B127B" w:rsidRDefault="00AE759F" w:rsidP="00320F97">
            <w:pPr>
              <w:spacing w:before="20" w:after="20"/>
              <w:ind w:left="-1"/>
              <w:jc w:val="center"/>
              <w:outlineLvl w:val="4"/>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Maximize the use of citizen science</w:t>
            </w:r>
          </w:p>
        </w:tc>
        <w:tc>
          <w:tcPr>
            <w:tcW w:w="1212" w:type="pct"/>
            <w:shd w:val="clear" w:color="auto" w:fill="FFFFFF" w:themeFill="background1"/>
            <w:vAlign w:val="center"/>
          </w:tcPr>
          <w:p w14:paraId="2C488331"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lang w:eastAsia="bg-BG"/>
              </w:rPr>
              <w:t>Enable volunteer sharing:</w:t>
            </w:r>
            <w:r w:rsidRPr="009B127B">
              <w:rPr>
                <w:rFonts w:asciiTheme="minorHAnsi" w:hAnsiTheme="minorHAnsi" w:cstheme="minorHAnsi"/>
                <w:i/>
              </w:rPr>
              <w:t xml:space="preserve"> </w:t>
            </w:r>
            <w:r w:rsidRPr="009B127B">
              <w:rPr>
                <w:rFonts w:asciiTheme="minorHAnsi" w:eastAsia="Times New Roman" w:hAnsiTheme="minorHAnsi" w:cstheme="minorHAnsi"/>
                <w:lang w:eastAsia="bg-BG"/>
              </w:rPr>
              <w:t>The ease of contribution for non-specialists (</w:t>
            </w:r>
            <w:r w:rsidR="00DA27FF" w:rsidRPr="009B127B">
              <w:rPr>
                <w:rFonts w:asciiTheme="minorHAnsi" w:eastAsia="Times New Roman" w:hAnsiTheme="minorHAnsi" w:cstheme="minorHAnsi"/>
                <w:lang w:eastAsia="bg-BG"/>
              </w:rPr>
              <w:t>that is</w:t>
            </w:r>
            <w:r w:rsidRPr="009B127B">
              <w:rPr>
                <w:rFonts w:asciiTheme="minorHAnsi" w:eastAsia="Times New Roman" w:hAnsiTheme="minorHAnsi" w:cstheme="minorHAnsi"/>
                <w:lang w:eastAsia="bg-BG"/>
              </w:rPr>
              <w:t xml:space="preserve"> mobile applications that shares photos, GPS data, </w:t>
            </w:r>
            <w:r w:rsidR="00DA27FF" w:rsidRPr="009B127B">
              <w:rPr>
                <w:rFonts w:asciiTheme="minorHAnsi" w:eastAsia="Times New Roman" w:hAnsiTheme="minorHAnsi" w:cstheme="minorHAnsi"/>
                <w:lang w:eastAsia="bg-BG"/>
              </w:rPr>
              <w:t>and so on</w:t>
            </w:r>
            <w:r w:rsidRPr="009B127B">
              <w:rPr>
                <w:rFonts w:asciiTheme="minorHAnsi" w:eastAsia="Times New Roman" w:hAnsiTheme="minorHAnsi" w:cstheme="minorHAnsi"/>
                <w:lang w:eastAsia="bg-BG"/>
              </w:rPr>
              <w:t>) is another key success factor.</w:t>
            </w:r>
          </w:p>
        </w:tc>
        <w:tc>
          <w:tcPr>
            <w:tcW w:w="1166" w:type="pct"/>
            <w:vMerge/>
            <w:shd w:val="clear" w:color="auto" w:fill="FFFFFF" w:themeFill="background1"/>
            <w:vAlign w:val="center"/>
          </w:tcPr>
          <w:p w14:paraId="74DDB827" w14:textId="77777777" w:rsidR="00AE759F" w:rsidRPr="009B127B" w:rsidRDefault="00AE759F" w:rsidP="00320F97">
            <w:pPr>
              <w:spacing w:before="20" w:after="20"/>
              <w:rPr>
                <w:rFonts w:asciiTheme="minorHAnsi" w:eastAsia="Times New Roman" w:hAnsiTheme="minorHAnsi" w:cstheme="minorHAnsi"/>
                <w:lang w:eastAsia="bg-BG"/>
              </w:rPr>
            </w:pPr>
          </w:p>
        </w:tc>
        <w:tc>
          <w:tcPr>
            <w:tcW w:w="1080" w:type="pct"/>
            <w:vMerge/>
            <w:shd w:val="clear" w:color="auto" w:fill="FFFFFF" w:themeFill="background1"/>
            <w:vAlign w:val="center"/>
          </w:tcPr>
          <w:p w14:paraId="78EEA9B3" w14:textId="77777777" w:rsidR="00AE759F" w:rsidRPr="009B127B" w:rsidRDefault="00AE759F" w:rsidP="00320F97">
            <w:pPr>
              <w:spacing w:before="20" w:after="20"/>
              <w:rPr>
                <w:rFonts w:asciiTheme="minorHAnsi" w:eastAsia="Times New Roman" w:hAnsiTheme="minorHAnsi" w:cstheme="minorHAnsi"/>
                <w:lang w:eastAsia="bg-BG"/>
              </w:rPr>
            </w:pPr>
          </w:p>
        </w:tc>
        <w:tc>
          <w:tcPr>
            <w:tcW w:w="463" w:type="pct"/>
            <w:vMerge/>
            <w:shd w:val="clear" w:color="auto" w:fill="FFFFFF" w:themeFill="background1"/>
            <w:vAlign w:val="center"/>
          </w:tcPr>
          <w:p w14:paraId="76F129D7" w14:textId="77777777" w:rsidR="00AE759F" w:rsidRPr="009B127B" w:rsidRDefault="00AE759F" w:rsidP="00320F97">
            <w:pPr>
              <w:spacing w:before="20" w:after="20"/>
              <w:rPr>
                <w:rFonts w:asciiTheme="minorHAnsi" w:hAnsiTheme="minorHAnsi" w:cstheme="minorHAnsi"/>
                <w:lang w:eastAsia="zh-CN"/>
              </w:rPr>
            </w:pPr>
          </w:p>
        </w:tc>
      </w:tr>
      <w:tr w:rsidR="00AE759F" w:rsidRPr="001931B6" w14:paraId="162444E3" w14:textId="77777777" w:rsidTr="000B3B47">
        <w:trPr>
          <w:jc w:val="center"/>
        </w:trPr>
        <w:tc>
          <w:tcPr>
            <w:tcW w:w="555" w:type="pct"/>
            <w:vMerge w:val="restart"/>
            <w:vAlign w:val="center"/>
          </w:tcPr>
          <w:p w14:paraId="35F5B723" w14:textId="77777777" w:rsidR="00AE759F" w:rsidRPr="009B127B" w:rsidRDefault="00AE759F" w:rsidP="00320F97">
            <w:pPr>
              <w:spacing w:before="20" w:after="20"/>
              <w:jc w:val="center"/>
              <w:rPr>
                <w:rFonts w:asciiTheme="minorHAnsi" w:hAnsiTheme="minorHAnsi" w:cstheme="minorHAnsi"/>
                <w:b/>
                <w:color w:val="000000" w:themeColor="text1"/>
              </w:rPr>
            </w:pPr>
            <w:r w:rsidRPr="009B127B">
              <w:rPr>
                <w:rFonts w:asciiTheme="minorHAnsi" w:hAnsiTheme="minorHAnsi" w:cstheme="minorHAnsi"/>
                <w:b/>
                <w:color w:val="000000" w:themeColor="text1"/>
              </w:rPr>
              <w:lastRenderedPageBreak/>
              <w:t>B. Improving governance</w:t>
            </w:r>
          </w:p>
          <w:p w14:paraId="2E7F8F96"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6EB4271C" w14:textId="77777777" w:rsidR="00AE759F" w:rsidRPr="009B127B" w:rsidRDefault="00AE759F" w:rsidP="00320F97">
            <w:pPr>
              <w:spacing w:before="20" w:after="20"/>
              <w:ind w:left="-1"/>
              <w:jc w:val="center"/>
              <w:outlineLvl w:val="4"/>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Adjust climate legislation to sectoral legislations</w:t>
            </w:r>
          </w:p>
          <w:p w14:paraId="104D512A" w14:textId="77777777" w:rsidR="00AE759F" w:rsidRPr="009B127B" w:rsidRDefault="00AE759F" w:rsidP="00320F97">
            <w:pPr>
              <w:spacing w:before="20" w:after="20"/>
              <w:ind w:left="141" w:hanging="142"/>
              <w:jc w:val="center"/>
              <w:rPr>
                <w:rFonts w:asciiTheme="minorHAnsi" w:hAnsiTheme="minorHAnsi" w:cstheme="minorHAnsi"/>
              </w:rPr>
            </w:pPr>
          </w:p>
        </w:tc>
        <w:tc>
          <w:tcPr>
            <w:tcW w:w="1212" w:type="pct"/>
            <w:shd w:val="clear" w:color="auto" w:fill="FFFFFF" w:themeFill="background1"/>
            <w:vAlign w:val="center"/>
          </w:tcPr>
          <w:p w14:paraId="012F72A2" w14:textId="20CD0F98" w:rsidR="00AE759F" w:rsidRPr="00DC6D88" w:rsidRDefault="00AE759F" w:rsidP="00DC6D88">
            <w:pPr>
              <w:spacing w:before="20" w:after="20"/>
              <w:rPr>
                <w:rFonts w:asciiTheme="minorHAnsi" w:eastAsia="SimSun" w:hAnsiTheme="minorHAnsi" w:cstheme="minorHAnsi"/>
                <w:b/>
                <w:lang w:eastAsia="zh-CN"/>
              </w:rPr>
            </w:pPr>
          </w:p>
          <w:p w14:paraId="144D5113" w14:textId="75DC0778" w:rsidR="00AE759F" w:rsidRPr="009B127B" w:rsidRDefault="00AE759F" w:rsidP="00593CB2">
            <w:pPr>
              <w:pStyle w:val="ListParagraph"/>
              <w:numPr>
                <w:ilvl w:val="0"/>
                <w:numId w:val="57"/>
              </w:numPr>
              <w:spacing w:before="20" w:after="20"/>
              <w:ind w:left="288" w:hanging="288"/>
              <w:contextualSpacing w:val="0"/>
              <w:rPr>
                <w:rFonts w:asciiTheme="minorHAnsi" w:eastAsia="SimSun" w:hAnsiTheme="minorHAnsi" w:cstheme="minorHAnsi"/>
                <w:b/>
                <w:lang w:eastAsia="zh-CN"/>
              </w:rPr>
            </w:pPr>
            <w:r w:rsidRPr="009B127B">
              <w:rPr>
                <w:rFonts w:asciiTheme="minorHAnsi" w:hAnsiTheme="minorHAnsi" w:cstheme="minorHAnsi"/>
                <w:b/>
                <w:lang w:eastAsia="bg-BG"/>
              </w:rPr>
              <w:t xml:space="preserve">Adjust regional adaptation strategies </w:t>
            </w:r>
            <w:r w:rsidR="00DC6D88">
              <w:rPr>
                <w:rFonts w:asciiTheme="minorHAnsi" w:hAnsiTheme="minorHAnsi" w:cstheme="minorHAnsi"/>
                <w:b/>
                <w:lang w:eastAsia="bg-BG"/>
              </w:rPr>
              <w:t xml:space="preserve">if necessary </w:t>
            </w:r>
          </w:p>
          <w:p w14:paraId="752BFD6C" w14:textId="77777777" w:rsidR="00AE759F" w:rsidRPr="009B127B" w:rsidRDefault="00AE759F" w:rsidP="00593CB2">
            <w:pPr>
              <w:pStyle w:val="ListParagraph"/>
              <w:numPr>
                <w:ilvl w:val="0"/>
                <w:numId w:val="57"/>
              </w:numPr>
              <w:spacing w:before="20" w:after="20"/>
              <w:ind w:left="288" w:hanging="288"/>
              <w:contextualSpacing w:val="0"/>
              <w:rPr>
                <w:rFonts w:asciiTheme="minorHAnsi" w:eastAsia="SimSun" w:hAnsiTheme="minorHAnsi" w:cstheme="minorHAnsi"/>
                <w:b/>
                <w:lang w:eastAsia="zh-CN"/>
              </w:rPr>
            </w:pPr>
            <w:r w:rsidRPr="009B127B">
              <w:rPr>
                <w:rFonts w:asciiTheme="minorHAnsi" w:hAnsiTheme="minorHAnsi" w:cstheme="minorHAnsi"/>
                <w:b/>
                <w:lang w:eastAsia="bg-BG"/>
              </w:rPr>
              <w:t xml:space="preserve">Complete the </w:t>
            </w:r>
            <w:r w:rsidRPr="009B127B">
              <w:rPr>
                <w:rFonts w:asciiTheme="minorHAnsi" w:eastAsia="SimSun" w:hAnsiTheme="minorHAnsi" w:cstheme="minorHAnsi"/>
                <w:b/>
                <w:lang w:eastAsia="zh-CN"/>
              </w:rPr>
              <w:t>new national</w:t>
            </w:r>
            <w:r w:rsidRPr="009B127B">
              <w:rPr>
                <w:rFonts w:asciiTheme="minorHAnsi" w:hAnsiTheme="minorHAnsi" w:cstheme="minorHAnsi"/>
                <w:b/>
                <w:lang w:eastAsia="bg-BG"/>
              </w:rPr>
              <w:t xml:space="preserve"> Biodiversity Strategy and Action Plan with regard to ecosystem</w:t>
            </w:r>
            <w:r w:rsidR="00045521" w:rsidRPr="009B127B">
              <w:rPr>
                <w:rFonts w:asciiTheme="minorHAnsi" w:hAnsiTheme="minorHAnsi" w:cstheme="minorHAnsi"/>
                <w:b/>
                <w:lang w:eastAsia="bg-BG"/>
              </w:rPr>
              <w:t>-</w:t>
            </w:r>
            <w:r w:rsidRPr="009B127B">
              <w:rPr>
                <w:rFonts w:asciiTheme="minorHAnsi" w:hAnsiTheme="minorHAnsi" w:cstheme="minorHAnsi"/>
                <w:b/>
                <w:lang w:eastAsia="bg-BG"/>
              </w:rPr>
              <w:t>based management, conservation and climate change adaptation</w:t>
            </w:r>
          </w:p>
          <w:p w14:paraId="33A6146E" w14:textId="77777777" w:rsidR="00AE759F" w:rsidRPr="009B127B" w:rsidRDefault="00AE759F" w:rsidP="00593CB2">
            <w:pPr>
              <w:pStyle w:val="ListParagraph"/>
              <w:numPr>
                <w:ilvl w:val="0"/>
                <w:numId w:val="57"/>
              </w:numPr>
              <w:spacing w:before="20" w:after="20"/>
              <w:ind w:left="288" w:hanging="288"/>
              <w:contextualSpacing w:val="0"/>
              <w:rPr>
                <w:rFonts w:asciiTheme="minorHAnsi" w:eastAsia="SimSun" w:hAnsiTheme="minorHAnsi" w:cstheme="minorHAnsi"/>
                <w:i/>
                <w:lang w:eastAsia="zh-CN"/>
              </w:rPr>
            </w:pPr>
            <w:r w:rsidRPr="009B127B">
              <w:rPr>
                <w:rFonts w:asciiTheme="minorHAnsi" w:eastAsia="Arial" w:hAnsiTheme="minorHAnsi" w:cstheme="minorHAnsi"/>
                <w:b/>
                <w:lang w:eastAsia="bg-BG"/>
              </w:rPr>
              <w:t xml:space="preserve">Review and amend </w:t>
            </w:r>
            <w:r w:rsidRPr="009B127B">
              <w:rPr>
                <w:rFonts w:asciiTheme="minorHAnsi" w:hAnsiTheme="minorHAnsi" w:cstheme="minorHAnsi"/>
                <w:b/>
                <w:lang w:eastAsia="bg-BG"/>
              </w:rPr>
              <w:t>legislation</w:t>
            </w:r>
            <w:r w:rsidRPr="009B127B">
              <w:rPr>
                <w:rFonts w:asciiTheme="minorHAnsi" w:eastAsia="Arial" w:hAnsiTheme="minorHAnsi" w:cstheme="minorHAnsi"/>
                <w:b/>
                <w:lang w:eastAsia="bg-BG"/>
              </w:rPr>
              <w:t xml:space="preserve"> and sub</w:t>
            </w:r>
            <w:r w:rsidR="00045521" w:rsidRPr="009B127B">
              <w:rPr>
                <w:rFonts w:asciiTheme="minorHAnsi" w:eastAsia="Arial" w:hAnsiTheme="minorHAnsi" w:cstheme="minorHAnsi"/>
                <w:b/>
                <w:lang w:eastAsia="bg-BG"/>
              </w:rPr>
              <w:t>-</w:t>
            </w:r>
            <w:r w:rsidRPr="009B127B">
              <w:rPr>
                <w:rFonts w:asciiTheme="minorHAnsi" w:eastAsia="Arial" w:hAnsiTheme="minorHAnsi" w:cstheme="minorHAnsi"/>
                <w:b/>
                <w:lang w:eastAsia="bg-BG"/>
              </w:rPr>
              <w:t>legislation to reflect the new Biodiversity strategy</w:t>
            </w:r>
          </w:p>
        </w:tc>
        <w:tc>
          <w:tcPr>
            <w:tcW w:w="1166" w:type="pct"/>
            <w:shd w:val="clear" w:color="auto" w:fill="FFFFFF" w:themeFill="background1"/>
            <w:vAlign w:val="center"/>
          </w:tcPr>
          <w:p w14:paraId="056A8952" w14:textId="77777777" w:rsidR="00AE759F" w:rsidRPr="009B127B" w:rsidRDefault="00AE759F" w:rsidP="00320F97">
            <w:pPr>
              <w:spacing w:before="20" w:after="20"/>
              <w:rPr>
                <w:rFonts w:asciiTheme="minorHAnsi" w:eastAsia="SimSun" w:hAnsiTheme="minorHAnsi" w:cstheme="minorHAnsi"/>
                <w:b/>
                <w:lang w:eastAsia="zh-CN"/>
              </w:rPr>
            </w:pPr>
            <w:r w:rsidRPr="009B127B">
              <w:rPr>
                <w:rFonts w:asciiTheme="minorHAnsi" w:eastAsia="SimSun" w:hAnsiTheme="minorHAnsi" w:cstheme="minorHAnsi"/>
                <w:b/>
                <w:lang w:eastAsia="zh-CN"/>
              </w:rPr>
              <w:t>CYPADAPT: </w:t>
            </w:r>
            <w:r w:rsidRPr="009B127B">
              <w:rPr>
                <w:rFonts w:asciiTheme="minorHAnsi" w:eastAsia="SimSun" w:hAnsiTheme="minorHAnsi" w:cstheme="minorHAnsi"/>
                <w:lang w:eastAsia="zh-CN"/>
              </w:rPr>
              <w:t>Development of a national strategy for adaptation to climate change adverse impacts in Cyprus: The aim of CYPADAPT was to strengthen and increase Cyprus adaptive capacity to climate change impacts through the development of a National Adaptation Strategy</w:t>
            </w:r>
          </w:p>
          <w:p w14:paraId="6322BB98" w14:textId="77777777" w:rsidR="00AE759F" w:rsidRPr="009B127B" w:rsidRDefault="00AE759F" w:rsidP="00320F97">
            <w:pPr>
              <w:spacing w:before="20" w:after="20"/>
              <w:rPr>
                <w:rFonts w:asciiTheme="minorHAnsi" w:eastAsia="SimSun" w:hAnsiTheme="minorHAnsi" w:cstheme="minorHAnsi"/>
                <w:b/>
                <w:lang w:eastAsia="zh-CN"/>
              </w:rPr>
            </w:pPr>
            <w:r w:rsidRPr="009B127B">
              <w:rPr>
                <w:rFonts w:asciiTheme="minorHAnsi" w:eastAsia="SimSun" w:hAnsiTheme="minorHAnsi" w:cstheme="minorHAnsi"/>
                <w:b/>
                <w:lang w:eastAsia="zh-CN"/>
              </w:rPr>
              <w:t xml:space="preserve">Project budget: </w:t>
            </w:r>
            <w:r w:rsidR="00045521" w:rsidRPr="009B127B">
              <w:rPr>
                <w:rFonts w:asciiTheme="minorHAnsi" w:eastAsia="Times New Roman" w:hAnsiTheme="minorHAnsi" w:cstheme="minorHAnsi"/>
                <w:b/>
                <w:lang w:eastAsia="bg-BG"/>
              </w:rPr>
              <w:t>€</w:t>
            </w:r>
            <w:r w:rsidRPr="009B127B">
              <w:rPr>
                <w:rFonts w:asciiTheme="minorHAnsi" w:eastAsia="SimSun" w:hAnsiTheme="minorHAnsi" w:cstheme="minorHAnsi"/>
                <w:b/>
                <w:lang w:eastAsia="zh-CN"/>
              </w:rPr>
              <w:t>1</w:t>
            </w:r>
            <w:r w:rsidR="00045521" w:rsidRPr="009B127B">
              <w:rPr>
                <w:rFonts w:asciiTheme="minorHAnsi" w:eastAsia="SimSun" w:hAnsiTheme="minorHAnsi" w:cstheme="minorHAnsi"/>
                <w:b/>
                <w:lang w:eastAsia="zh-CN"/>
              </w:rPr>
              <w:t>,</w:t>
            </w:r>
            <w:r w:rsidRPr="009B127B">
              <w:rPr>
                <w:rFonts w:asciiTheme="minorHAnsi" w:eastAsia="SimSun" w:hAnsiTheme="minorHAnsi" w:cstheme="minorHAnsi"/>
                <w:b/>
                <w:lang w:eastAsia="zh-CN"/>
              </w:rPr>
              <w:t>358</w:t>
            </w:r>
            <w:r w:rsidR="00045521" w:rsidRPr="009B127B">
              <w:rPr>
                <w:rFonts w:asciiTheme="minorHAnsi" w:eastAsia="SimSun" w:hAnsiTheme="minorHAnsi" w:cstheme="minorHAnsi"/>
                <w:b/>
                <w:lang w:eastAsia="zh-CN"/>
              </w:rPr>
              <w:t>,</w:t>
            </w:r>
            <w:r w:rsidRPr="009B127B">
              <w:rPr>
                <w:rFonts w:asciiTheme="minorHAnsi" w:eastAsia="SimSun" w:hAnsiTheme="minorHAnsi" w:cstheme="minorHAnsi"/>
                <w:b/>
                <w:lang w:eastAsia="zh-CN"/>
              </w:rPr>
              <w:t>847</w:t>
            </w:r>
          </w:p>
        </w:tc>
        <w:tc>
          <w:tcPr>
            <w:tcW w:w="1080" w:type="pct"/>
            <w:shd w:val="clear" w:color="auto" w:fill="FFFFFF" w:themeFill="background1"/>
            <w:vAlign w:val="center"/>
          </w:tcPr>
          <w:p w14:paraId="4683A7E3" w14:textId="77777777" w:rsidR="00AE759F" w:rsidRPr="009B127B" w:rsidRDefault="00AE759F" w:rsidP="00320F97">
            <w:pPr>
              <w:spacing w:before="20" w:after="20"/>
              <w:rPr>
                <w:rFonts w:asciiTheme="minorHAnsi" w:hAnsiTheme="minorHAnsi" w:cstheme="minorHAnsi"/>
              </w:rPr>
            </w:pPr>
          </w:p>
        </w:tc>
        <w:tc>
          <w:tcPr>
            <w:tcW w:w="463" w:type="pct"/>
            <w:shd w:val="clear" w:color="auto" w:fill="FFFFFF" w:themeFill="background1"/>
            <w:vAlign w:val="center"/>
          </w:tcPr>
          <w:p w14:paraId="43CC77FF" w14:textId="6682F8CD" w:rsidR="00AE759F" w:rsidRPr="002A4A28" w:rsidRDefault="00AE759F" w:rsidP="00320F97">
            <w:pPr>
              <w:spacing w:before="20" w:after="20"/>
              <w:rPr>
                <w:rFonts w:asciiTheme="minorHAnsi" w:hAnsiTheme="minorHAnsi" w:cstheme="minorHAnsi"/>
                <w:sz w:val="20"/>
                <w:szCs w:val="20"/>
              </w:rPr>
            </w:pPr>
            <w:r w:rsidRPr="002A4A28">
              <w:rPr>
                <w:rFonts w:asciiTheme="minorHAnsi" w:hAnsiTheme="minorHAnsi" w:cstheme="minorHAnsi"/>
                <w:sz w:val="20"/>
                <w:szCs w:val="20"/>
                <w:lang w:eastAsia="zh-CN"/>
              </w:rPr>
              <w:t xml:space="preserve">(EC-Environment, Accessed </w:t>
            </w:r>
            <w:r w:rsidR="002A4A28" w:rsidRPr="002A4A28">
              <w:rPr>
                <w:rFonts w:asciiTheme="minorHAnsi" w:hAnsiTheme="minorHAnsi" w:cstheme="minorHAnsi"/>
                <w:sz w:val="20"/>
                <w:szCs w:val="20"/>
                <w:lang w:eastAsia="zh-CN"/>
              </w:rPr>
              <w:t>i</w:t>
            </w:r>
            <w:r w:rsidRPr="002A4A28">
              <w:rPr>
                <w:rFonts w:asciiTheme="minorHAnsi" w:hAnsiTheme="minorHAnsi" w:cstheme="minorHAnsi"/>
                <w:sz w:val="20"/>
                <w:szCs w:val="20"/>
                <w:lang w:eastAsia="zh-CN"/>
              </w:rPr>
              <w:t>n Nov</w:t>
            </w:r>
            <w:r w:rsidR="002A4A28" w:rsidRPr="002A4A28">
              <w:rPr>
                <w:rFonts w:asciiTheme="minorHAnsi" w:hAnsiTheme="minorHAnsi" w:cstheme="minorHAnsi"/>
                <w:sz w:val="20"/>
                <w:szCs w:val="20"/>
                <w:lang w:eastAsia="zh-CN"/>
              </w:rPr>
              <w:t>ember</w:t>
            </w:r>
            <w:r w:rsidRPr="002A4A28">
              <w:rPr>
                <w:rFonts w:asciiTheme="minorHAnsi" w:hAnsiTheme="minorHAnsi" w:cstheme="minorHAnsi"/>
                <w:sz w:val="20"/>
                <w:szCs w:val="20"/>
                <w:lang w:eastAsia="zh-CN"/>
              </w:rPr>
              <w:t xml:space="preserve"> 2017)</w:t>
            </w:r>
          </w:p>
        </w:tc>
      </w:tr>
      <w:tr w:rsidR="00AE759F" w:rsidRPr="001931B6" w14:paraId="21547E39" w14:textId="77777777" w:rsidTr="000B3B47">
        <w:trPr>
          <w:cantSplit/>
          <w:jc w:val="center"/>
        </w:trPr>
        <w:tc>
          <w:tcPr>
            <w:tcW w:w="555" w:type="pct"/>
            <w:vMerge/>
            <w:vAlign w:val="center"/>
          </w:tcPr>
          <w:p w14:paraId="08736460"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4DDE7B49" w14:textId="77777777" w:rsidR="00AE759F" w:rsidRPr="009B127B" w:rsidRDefault="00AE759F" w:rsidP="00320F97">
            <w:pPr>
              <w:spacing w:before="20" w:after="20"/>
              <w:ind w:left="-1"/>
              <w:jc w:val="center"/>
              <w:outlineLvl w:val="4"/>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Align strategic planning and implementation legislation</w:t>
            </w:r>
          </w:p>
          <w:p w14:paraId="6B2C7323" w14:textId="77777777" w:rsidR="00AE759F" w:rsidRPr="009B127B" w:rsidRDefault="00AE759F" w:rsidP="00320F97">
            <w:pPr>
              <w:spacing w:before="20" w:after="20"/>
              <w:ind w:left="141" w:hanging="142"/>
              <w:jc w:val="center"/>
              <w:rPr>
                <w:rFonts w:asciiTheme="minorHAnsi" w:hAnsiTheme="minorHAnsi" w:cstheme="minorHAnsi"/>
              </w:rPr>
            </w:pPr>
          </w:p>
        </w:tc>
        <w:tc>
          <w:tcPr>
            <w:tcW w:w="1212" w:type="pct"/>
            <w:shd w:val="clear" w:color="auto" w:fill="FFFFFF" w:themeFill="background1"/>
            <w:vAlign w:val="center"/>
          </w:tcPr>
          <w:p w14:paraId="2349FAD4"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rPr>
              <w:t>Link decision</w:t>
            </w:r>
            <w:r w:rsidRPr="009B127B">
              <w:rPr>
                <w:rFonts w:asciiTheme="minorHAnsi" w:eastAsia="SimSun" w:hAnsiTheme="minorHAnsi" w:cstheme="minorHAnsi"/>
                <w:b/>
                <w:lang w:eastAsia="zh-CN"/>
              </w:rPr>
              <w:t xml:space="preserve"> </w:t>
            </w:r>
            <w:r w:rsidRPr="009B127B">
              <w:rPr>
                <w:rFonts w:asciiTheme="minorHAnsi" w:hAnsiTheme="minorHAnsi" w:cstheme="minorHAnsi"/>
                <w:b/>
              </w:rPr>
              <w:t xml:space="preserve">making, resource and funding to efficient assessment of improved ecosystem condition: </w:t>
            </w:r>
            <w:r w:rsidRPr="009B127B">
              <w:rPr>
                <w:rFonts w:asciiTheme="minorHAnsi" w:eastAsia="Times New Roman" w:hAnsiTheme="minorHAnsi" w:cstheme="minorHAnsi"/>
                <w:lang w:eastAsia="bg-BG"/>
              </w:rPr>
              <w:t>The EU Biodiversity strategy to 2020 sets measurable targets on restoring ecosystems. Therefore, the effect of budgetary spending and subsidies, in particular green agriculture subsidies, should be measured against the improvement of ecosystem conditions. Less effective measures should be discarded even if measuring the physical parameters of their implementation is easier than measuring the ecosystems condition.</w:t>
            </w:r>
          </w:p>
        </w:tc>
        <w:tc>
          <w:tcPr>
            <w:tcW w:w="1166" w:type="pct"/>
            <w:shd w:val="clear" w:color="auto" w:fill="FFFFFF" w:themeFill="background1"/>
            <w:vAlign w:val="center"/>
          </w:tcPr>
          <w:p w14:paraId="68286D42" w14:textId="77777777" w:rsidR="00AE759F" w:rsidRPr="009B127B" w:rsidRDefault="00AE759F" w:rsidP="00320F97">
            <w:pPr>
              <w:spacing w:before="20" w:after="20"/>
              <w:rPr>
                <w:rFonts w:asciiTheme="minorHAnsi" w:hAnsiTheme="minorHAnsi" w:cstheme="minorHAnsi"/>
                <w:b/>
              </w:rPr>
            </w:pPr>
          </w:p>
        </w:tc>
        <w:tc>
          <w:tcPr>
            <w:tcW w:w="1080" w:type="pct"/>
            <w:shd w:val="clear" w:color="auto" w:fill="FFFFFF" w:themeFill="background1"/>
            <w:vAlign w:val="center"/>
          </w:tcPr>
          <w:p w14:paraId="71F4596F" w14:textId="77777777" w:rsidR="00AE759F" w:rsidRPr="009B127B" w:rsidRDefault="00AE759F" w:rsidP="00320F97">
            <w:pPr>
              <w:spacing w:before="20" w:after="20"/>
              <w:rPr>
                <w:rFonts w:asciiTheme="minorHAnsi" w:hAnsiTheme="minorHAnsi" w:cstheme="minorHAnsi"/>
              </w:rPr>
            </w:pPr>
          </w:p>
        </w:tc>
        <w:tc>
          <w:tcPr>
            <w:tcW w:w="463" w:type="pct"/>
            <w:shd w:val="clear" w:color="auto" w:fill="FFFFFF" w:themeFill="background1"/>
            <w:vAlign w:val="center"/>
          </w:tcPr>
          <w:p w14:paraId="4617FD12" w14:textId="77777777" w:rsidR="00AE759F" w:rsidRPr="009B127B" w:rsidRDefault="00AE759F" w:rsidP="00320F97">
            <w:pPr>
              <w:spacing w:before="20" w:after="20"/>
              <w:rPr>
                <w:rFonts w:asciiTheme="minorHAnsi" w:hAnsiTheme="minorHAnsi" w:cstheme="minorHAnsi"/>
              </w:rPr>
            </w:pPr>
          </w:p>
        </w:tc>
      </w:tr>
      <w:tr w:rsidR="00AE759F" w:rsidRPr="001931B6" w14:paraId="78D07249" w14:textId="77777777" w:rsidTr="000B3B47">
        <w:trPr>
          <w:cantSplit/>
          <w:jc w:val="center"/>
        </w:trPr>
        <w:tc>
          <w:tcPr>
            <w:tcW w:w="555" w:type="pct"/>
            <w:vMerge/>
            <w:vAlign w:val="center"/>
          </w:tcPr>
          <w:p w14:paraId="417B0CA6"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28A12222" w14:textId="77777777" w:rsidR="00AE759F" w:rsidRPr="009B127B" w:rsidRDefault="00AE759F" w:rsidP="00320F97">
            <w:pPr>
              <w:spacing w:before="20" w:after="20"/>
              <w:ind w:left="-1"/>
              <w:jc w:val="center"/>
              <w:outlineLvl w:val="4"/>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Align strategic planning and implementation legislation</w:t>
            </w:r>
          </w:p>
        </w:tc>
        <w:tc>
          <w:tcPr>
            <w:tcW w:w="1212" w:type="pct"/>
            <w:shd w:val="clear" w:color="auto" w:fill="FFFFFF" w:themeFill="background1"/>
            <w:vAlign w:val="center"/>
          </w:tcPr>
          <w:p w14:paraId="48A7466C" w14:textId="77777777" w:rsidR="00AE759F" w:rsidRPr="009B127B" w:rsidRDefault="00AE759F" w:rsidP="00320F97">
            <w:pPr>
              <w:spacing w:before="20" w:after="20"/>
              <w:rPr>
                <w:rFonts w:asciiTheme="minorHAnsi" w:eastAsia="SimSun" w:hAnsiTheme="minorHAnsi" w:cstheme="minorHAnsi"/>
                <w:b/>
                <w:lang w:eastAsia="zh-CN"/>
              </w:rPr>
            </w:pPr>
            <w:r w:rsidRPr="009B127B">
              <w:rPr>
                <w:rFonts w:asciiTheme="minorHAnsi" w:hAnsiTheme="minorHAnsi" w:cstheme="minorHAnsi"/>
                <w:b/>
              </w:rPr>
              <w:t>Operationalize good institutional interaction</w:t>
            </w:r>
            <w:r w:rsidRPr="009B127B">
              <w:rPr>
                <w:rFonts w:asciiTheme="minorHAnsi" w:eastAsia="SimSun" w:hAnsiTheme="minorHAnsi" w:cstheme="minorHAnsi"/>
                <w:b/>
                <w:lang w:eastAsia="zh-CN"/>
              </w:rPr>
              <w:t>:</w:t>
            </w:r>
            <w:r w:rsidRPr="009B127B">
              <w:rPr>
                <w:rFonts w:asciiTheme="minorHAnsi" w:hAnsiTheme="minorHAnsi" w:cstheme="minorHAnsi"/>
              </w:rPr>
              <w:t xml:space="preserve"> </w:t>
            </w:r>
            <w:r w:rsidRPr="009B127B">
              <w:rPr>
                <w:rFonts w:asciiTheme="minorHAnsi" w:eastAsia="Times New Roman" w:hAnsiTheme="minorHAnsi" w:cstheme="minorHAnsi"/>
                <w:lang w:eastAsia="bg-BG"/>
              </w:rPr>
              <w:t>The process of enacting legislation is sometimes applied under time pressure and financial constraints, resulting in leaving out important aspects of legislation intent and ultimately in legislative fragmentation. The efficiency of consultations on all levels needs therefore to be enhanced.</w:t>
            </w:r>
          </w:p>
        </w:tc>
        <w:tc>
          <w:tcPr>
            <w:tcW w:w="1166" w:type="pct"/>
            <w:shd w:val="clear" w:color="auto" w:fill="FFFFFF" w:themeFill="background1"/>
            <w:vAlign w:val="center"/>
          </w:tcPr>
          <w:p w14:paraId="54456F6E" w14:textId="77777777" w:rsidR="00AE759F" w:rsidRPr="009B127B" w:rsidRDefault="00AE759F" w:rsidP="00320F97">
            <w:pPr>
              <w:spacing w:before="20" w:after="20"/>
              <w:rPr>
                <w:rFonts w:asciiTheme="minorHAnsi" w:hAnsiTheme="minorHAnsi" w:cstheme="minorHAnsi"/>
                <w:b/>
              </w:rPr>
            </w:pPr>
          </w:p>
        </w:tc>
        <w:tc>
          <w:tcPr>
            <w:tcW w:w="1080" w:type="pct"/>
            <w:shd w:val="clear" w:color="auto" w:fill="FFFFFF" w:themeFill="background1"/>
            <w:vAlign w:val="center"/>
          </w:tcPr>
          <w:p w14:paraId="06D0B2C5" w14:textId="77777777" w:rsidR="00AE759F" w:rsidRPr="009B127B" w:rsidRDefault="00AE759F" w:rsidP="00320F97">
            <w:pPr>
              <w:spacing w:before="20" w:after="20"/>
              <w:rPr>
                <w:rFonts w:asciiTheme="minorHAnsi" w:hAnsiTheme="minorHAnsi" w:cstheme="minorHAnsi"/>
              </w:rPr>
            </w:pPr>
          </w:p>
        </w:tc>
        <w:tc>
          <w:tcPr>
            <w:tcW w:w="463" w:type="pct"/>
            <w:shd w:val="clear" w:color="auto" w:fill="FFFFFF" w:themeFill="background1"/>
            <w:vAlign w:val="center"/>
          </w:tcPr>
          <w:p w14:paraId="0F66E0F3" w14:textId="77777777" w:rsidR="00AE759F" w:rsidRPr="009B127B" w:rsidRDefault="00AE759F" w:rsidP="00320F97">
            <w:pPr>
              <w:spacing w:before="20" w:after="20"/>
              <w:rPr>
                <w:rFonts w:asciiTheme="minorHAnsi" w:hAnsiTheme="minorHAnsi" w:cstheme="minorHAnsi"/>
              </w:rPr>
            </w:pPr>
          </w:p>
        </w:tc>
      </w:tr>
      <w:tr w:rsidR="00AE759F" w:rsidRPr="001931B6" w14:paraId="1E591E9D" w14:textId="77777777" w:rsidTr="000B3B47">
        <w:trPr>
          <w:cantSplit/>
          <w:jc w:val="center"/>
        </w:trPr>
        <w:tc>
          <w:tcPr>
            <w:tcW w:w="555" w:type="pct"/>
            <w:vMerge/>
            <w:vAlign w:val="center"/>
          </w:tcPr>
          <w:p w14:paraId="6FBD5A92"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4E487D36" w14:textId="77777777" w:rsidR="00AE759F" w:rsidRPr="009B127B" w:rsidRDefault="00AE759F" w:rsidP="00320F97">
            <w:pPr>
              <w:spacing w:before="20" w:after="20"/>
              <w:jc w:val="center"/>
              <w:rPr>
                <w:rFonts w:asciiTheme="minorHAnsi" w:hAnsiTheme="minorHAnsi" w:cstheme="minorHAnsi"/>
              </w:rPr>
            </w:pPr>
            <w:r w:rsidRPr="009B127B">
              <w:rPr>
                <w:rFonts w:asciiTheme="minorHAnsi" w:hAnsiTheme="minorHAnsi" w:cstheme="minorHAnsi"/>
              </w:rPr>
              <w:t>Improve fossil fuel carbon statistics in national accounts and link to new environmental account</w:t>
            </w:r>
          </w:p>
          <w:p w14:paraId="4DF8694B" w14:textId="77777777" w:rsidR="00AE759F" w:rsidRPr="009B127B" w:rsidRDefault="00AE759F" w:rsidP="00320F97">
            <w:pPr>
              <w:spacing w:before="20" w:after="20"/>
              <w:jc w:val="center"/>
              <w:rPr>
                <w:rFonts w:asciiTheme="minorHAnsi" w:hAnsiTheme="minorHAnsi" w:cstheme="minorHAnsi"/>
              </w:rPr>
            </w:pPr>
          </w:p>
        </w:tc>
        <w:tc>
          <w:tcPr>
            <w:tcW w:w="1212" w:type="pct"/>
            <w:shd w:val="clear" w:color="auto" w:fill="FFFFFF" w:themeFill="background1"/>
            <w:vAlign w:val="center"/>
          </w:tcPr>
          <w:p w14:paraId="4DEC3292"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rPr>
              <w:t xml:space="preserve">Create carbon environmental accounts: </w:t>
            </w:r>
            <w:r w:rsidRPr="009B127B">
              <w:rPr>
                <w:rFonts w:asciiTheme="minorHAnsi" w:eastAsia="Times New Roman" w:hAnsiTheme="minorHAnsi" w:cstheme="minorHAnsi"/>
                <w:lang w:eastAsia="bg-BG"/>
              </w:rPr>
              <w:t>The National Statistical Institute has applied for a grant provided directly by Eurostat on the creation of environmental accounts. Carbon account is to be one of these accounts, and it should be in line both with Eurostat guidelines, and with the National Methodological Framework.</w:t>
            </w:r>
          </w:p>
        </w:tc>
        <w:tc>
          <w:tcPr>
            <w:tcW w:w="1166" w:type="pct"/>
            <w:shd w:val="clear" w:color="auto" w:fill="FFFFFF" w:themeFill="background1"/>
            <w:vAlign w:val="center"/>
          </w:tcPr>
          <w:p w14:paraId="795CDA16" w14:textId="4C66FC3C"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eastAsia="Times New Roman" w:hAnsiTheme="minorHAnsi" w:cstheme="minorHAnsi"/>
                <w:b/>
                <w:lang w:eastAsia="zh-CN"/>
              </w:rPr>
              <w:t xml:space="preserve">EU ETS </w:t>
            </w:r>
            <w:r w:rsidRPr="009B127B">
              <w:rPr>
                <w:rFonts w:asciiTheme="minorHAnsi" w:eastAsia="Times New Roman" w:hAnsiTheme="minorHAnsi" w:cstheme="minorHAnsi"/>
                <w:b/>
                <w:lang w:eastAsia="bg-BG"/>
              </w:rPr>
              <w:t>National Allocation Plan</w:t>
            </w:r>
            <w:r w:rsidRPr="009B127B">
              <w:rPr>
                <w:rFonts w:asciiTheme="minorHAnsi" w:eastAsia="MS Mincho" w:hAnsiTheme="minorHAnsi" w:cstheme="minorHAnsi"/>
                <w:b/>
                <w:lang w:eastAsia="bg-BG"/>
              </w:rPr>
              <w:t>：</w:t>
            </w:r>
            <w:r w:rsidRPr="009B127B">
              <w:rPr>
                <w:rFonts w:asciiTheme="minorHAnsi" w:eastAsia="Times New Roman" w:hAnsiTheme="minorHAnsi" w:cstheme="minorHAnsi"/>
                <w:lang w:eastAsia="bg-BG"/>
              </w:rPr>
              <w:t xml:space="preserve">The European Union Emissions Trading System (EU ETS), also known as the European Union Emissions Trading Scheme, was the first large greenhouse gas emissions trading scheme in the </w:t>
            </w:r>
            <w:r w:rsidR="00045521" w:rsidRPr="009B127B">
              <w:rPr>
                <w:rFonts w:asciiTheme="minorHAnsi" w:eastAsia="Times New Roman" w:hAnsiTheme="minorHAnsi" w:cstheme="minorHAnsi"/>
                <w:lang w:eastAsia="bg-BG"/>
              </w:rPr>
              <w:t>world and</w:t>
            </w:r>
            <w:r w:rsidRPr="009B127B">
              <w:rPr>
                <w:rFonts w:asciiTheme="minorHAnsi" w:eastAsia="Times New Roman" w:hAnsiTheme="minorHAnsi" w:cstheme="minorHAnsi"/>
                <w:lang w:eastAsia="bg-BG"/>
              </w:rPr>
              <w:t xml:space="preserve"> remains the biggest. For each EU ETS Phase, the total quantity to be allocated by each Member State is defined in the National Allocation Plan (equivalent to its UNFCCC-defined carbon account</w:t>
            </w:r>
            <w:r w:rsidR="00155285" w:rsidRPr="009B127B">
              <w:rPr>
                <w:rFonts w:asciiTheme="minorHAnsi" w:eastAsia="Times New Roman" w:hAnsiTheme="minorHAnsi" w:cstheme="minorHAnsi"/>
                <w:lang w:eastAsia="bg-BG"/>
              </w:rPr>
              <w:t>)</w:t>
            </w:r>
          </w:p>
        </w:tc>
        <w:tc>
          <w:tcPr>
            <w:tcW w:w="1080" w:type="pct"/>
            <w:shd w:val="clear" w:color="auto" w:fill="FFFFFF" w:themeFill="background1"/>
            <w:vAlign w:val="center"/>
          </w:tcPr>
          <w:p w14:paraId="7A277008" w14:textId="77777777" w:rsidR="00AE759F" w:rsidRPr="009B127B" w:rsidRDefault="00AE759F" w:rsidP="00320F97">
            <w:pPr>
              <w:spacing w:before="20" w:after="20"/>
              <w:rPr>
                <w:rFonts w:asciiTheme="minorHAnsi" w:hAnsiTheme="minorHAnsi" w:cstheme="minorHAnsi"/>
              </w:rPr>
            </w:pPr>
          </w:p>
        </w:tc>
        <w:tc>
          <w:tcPr>
            <w:tcW w:w="463" w:type="pct"/>
            <w:shd w:val="clear" w:color="auto" w:fill="FFFFFF" w:themeFill="background1"/>
            <w:vAlign w:val="center"/>
          </w:tcPr>
          <w:p w14:paraId="5601CE6D" w14:textId="498FC62F" w:rsidR="00AE759F" w:rsidRPr="009B127B" w:rsidRDefault="00AE759F" w:rsidP="00320F97">
            <w:pPr>
              <w:spacing w:before="20" w:after="20"/>
              <w:rPr>
                <w:rFonts w:asciiTheme="minorHAnsi" w:hAnsiTheme="minorHAnsi" w:cstheme="minorHAnsi"/>
              </w:rPr>
            </w:pPr>
            <w:r w:rsidRPr="009B127B">
              <w:rPr>
                <w:rFonts w:asciiTheme="minorHAnsi" w:hAnsiTheme="minorHAnsi" w:cstheme="minorHAnsi"/>
                <w:lang w:eastAsia="zh-CN"/>
              </w:rPr>
              <w:t xml:space="preserve">(EC-Eurostat, Accessed </w:t>
            </w:r>
            <w:r w:rsidR="002A4A28">
              <w:rPr>
                <w:rFonts w:asciiTheme="minorHAnsi" w:hAnsiTheme="minorHAnsi" w:cstheme="minorHAnsi"/>
                <w:lang w:eastAsia="zh-CN"/>
              </w:rPr>
              <w:t>i</w:t>
            </w:r>
            <w:r w:rsidRPr="009B127B">
              <w:rPr>
                <w:rFonts w:asciiTheme="minorHAnsi" w:hAnsiTheme="minorHAnsi" w:cstheme="minorHAnsi"/>
                <w:lang w:eastAsia="zh-CN"/>
              </w:rPr>
              <w:t>n Nov</w:t>
            </w:r>
            <w:r w:rsidR="002A4A28">
              <w:rPr>
                <w:rFonts w:asciiTheme="minorHAnsi" w:hAnsiTheme="minorHAnsi" w:cstheme="minorHAnsi"/>
                <w:lang w:eastAsia="zh-CN"/>
              </w:rPr>
              <w:t>ember</w:t>
            </w:r>
            <w:r w:rsidRPr="009B127B">
              <w:rPr>
                <w:rFonts w:asciiTheme="minorHAnsi" w:hAnsiTheme="minorHAnsi" w:cstheme="minorHAnsi"/>
                <w:lang w:eastAsia="zh-CN"/>
              </w:rPr>
              <w:t xml:space="preserve"> 2017)</w:t>
            </w:r>
          </w:p>
        </w:tc>
      </w:tr>
      <w:tr w:rsidR="00AE759F" w:rsidRPr="001931B6" w14:paraId="7C7E25D4" w14:textId="77777777" w:rsidTr="000B3B47">
        <w:trPr>
          <w:jc w:val="center"/>
        </w:trPr>
        <w:tc>
          <w:tcPr>
            <w:tcW w:w="555" w:type="pct"/>
            <w:vMerge/>
            <w:vAlign w:val="center"/>
          </w:tcPr>
          <w:p w14:paraId="5BF83FE8"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5DB87D13" w14:textId="77777777" w:rsidR="00AE759F" w:rsidRPr="009B127B" w:rsidRDefault="00AE759F" w:rsidP="00320F97">
            <w:pPr>
              <w:spacing w:before="20" w:after="20"/>
              <w:jc w:val="center"/>
              <w:rPr>
                <w:rFonts w:asciiTheme="minorHAnsi" w:hAnsiTheme="minorHAnsi" w:cstheme="minorHAnsi"/>
              </w:rPr>
            </w:pPr>
            <w:r w:rsidRPr="009B127B">
              <w:rPr>
                <w:rFonts w:asciiTheme="minorHAnsi" w:hAnsiTheme="minorHAnsi" w:cstheme="minorHAnsi"/>
              </w:rPr>
              <w:t xml:space="preserve">Improve fossil fuel </w:t>
            </w:r>
            <w:r w:rsidRPr="009B127B">
              <w:rPr>
                <w:rFonts w:asciiTheme="minorHAnsi" w:hAnsiTheme="minorHAnsi" w:cstheme="minorHAnsi"/>
              </w:rPr>
              <w:lastRenderedPageBreak/>
              <w:t>carbon statistics in national accounts and link to new environmental account</w:t>
            </w:r>
          </w:p>
        </w:tc>
        <w:tc>
          <w:tcPr>
            <w:tcW w:w="1212" w:type="pct"/>
            <w:shd w:val="clear" w:color="auto" w:fill="FFFFFF" w:themeFill="background1"/>
            <w:vAlign w:val="center"/>
          </w:tcPr>
          <w:p w14:paraId="09A31AEC"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rPr>
              <w:lastRenderedPageBreak/>
              <w:t>Link fossil fuel carbon accounts and environmental accounts:</w:t>
            </w:r>
            <w:r w:rsidRPr="009B127B">
              <w:rPr>
                <w:rFonts w:asciiTheme="minorHAnsi" w:eastAsiaTheme="majorEastAsia" w:hAnsiTheme="minorHAnsi" w:cstheme="minorHAnsi"/>
              </w:rPr>
              <w:t xml:space="preserve"> </w:t>
            </w:r>
            <w:r w:rsidR="00045521" w:rsidRPr="009B127B">
              <w:rPr>
                <w:rFonts w:asciiTheme="minorHAnsi" w:eastAsiaTheme="majorEastAsia" w:hAnsiTheme="minorHAnsi" w:cstheme="minorHAnsi"/>
              </w:rPr>
              <w:t>T</w:t>
            </w:r>
            <w:r w:rsidRPr="009B127B">
              <w:rPr>
                <w:rFonts w:asciiTheme="minorHAnsi" w:eastAsia="Times New Roman" w:hAnsiTheme="minorHAnsi" w:cstheme="minorHAnsi"/>
                <w:lang w:eastAsia="bg-BG"/>
              </w:rPr>
              <w:t xml:space="preserve">o </w:t>
            </w:r>
            <w:r w:rsidRPr="009B127B">
              <w:rPr>
                <w:rFonts w:asciiTheme="minorHAnsi" w:eastAsia="Times New Roman" w:hAnsiTheme="minorHAnsi" w:cstheme="minorHAnsi"/>
                <w:lang w:eastAsia="bg-BG"/>
              </w:rPr>
              <w:lastRenderedPageBreak/>
              <w:t>form a carbon balance, existing accounts need to be embedded in the existing system of national accounts in terms of data collection, processing and comparison.</w:t>
            </w:r>
          </w:p>
        </w:tc>
        <w:tc>
          <w:tcPr>
            <w:tcW w:w="1166" w:type="pct"/>
            <w:shd w:val="clear" w:color="auto" w:fill="FFFFFF" w:themeFill="background1"/>
            <w:vAlign w:val="center"/>
          </w:tcPr>
          <w:p w14:paraId="514C7B1E" w14:textId="77777777" w:rsidR="00AE759F" w:rsidRPr="009B127B" w:rsidRDefault="00AE759F" w:rsidP="00320F97">
            <w:pPr>
              <w:spacing w:before="20" w:after="20"/>
              <w:contextualSpacing/>
              <w:rPr>
                <w:rFonts w:asciiTheme="minorHAnsi" w:hAnsiTheme="minorHAnsi" w:cstheme="minorHAnsi"/>
              </w:rPr>
            </w:pPr>
          </w:p>
        </w:tc>
        <w:tc>
          <w:tcPr>
            <w:tcW w:w="1080" w:type="pct"/>
            <w:shd w:val="clear" w:color="auto" w:fill="FFFFFF" w:themeFill="background1"/>
            <w:vAlign w:val="center"/>
          </w:tcPr>
          <w:p w14:paraId="7E1C0E41" w14:textId="77777777" w:rsidR="00AE759F" w:rsidRPr="009B127B" w:rsidRDefault="00AE759F" w:rsidP="00320F97">
            <w:pPr>
              <w:spacing w:before="20" w:after="20"/>
              <w:rPr>
                <w:rFonts w:asciiTheme="minorHAnsi" w:hAnsiTheme="minorHAnsi" w:cstheme="minorHAnsi"/>
              </w:rPr>
            </w:pPr>
          </w:p>
        </w:tc>
        <w:tc>
          <w:tcPr>
            <w:tcW w:w="463" w:type="pct"/>
            <w:shd w:val="clear" w:color="auto" w:fill="FFFFFF" w:themeFill="background1"/>
            <w:vAlign w:val="center"/>
          </w:tcPr>
          <w:p w14:paraId="155BC415" w14:textId="77777777" w:rsidR="00AE759F" w:rsidRPr="009B127B" w:rsidRDefault="00AE759F" w:rsidP="00320F97">
            <w:pPr>
              <w:spacing w:before="20" w:after="20"/>
              <w:rPr>
                <w:rFonts w:asciiTheme="minorHAnsi" w:hAnsiTheme="minorHAnsi" w:cstheme="minorHAnsi"/>
              </w:rPr>
            </w:pPr>
          </w:p>
        </w:tc>
      </w:tr>
      <w:tr w:rsidR="00AE759F" w:rsidRPr="001931B6" w14:paraId="0C3D5C08" w14:textId="77777777" w:rsidTr="000B3B47">
        <w:trPr>
          <w:cantSplit/>
          <w:jc w:val="center"/>
        </w:trPr>
        <w:tc>
          <w:tcPr>
            <w:tcW w:w="555" w:type="pct"/>
            <w:vMerge/>
            <w:vAlign w:val="center"/>
          </w:tcPr>
          <w:p w14:paraId="0E7E2BCE"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196345FF" w14:textId="77777777" w:rsidR="00AE759F" w:rsidRPr="009B127B" w:rsidRDefault="00AE759F" w:rsidP="00320F97">
            <w:pPr>
              <w:spacing w:before="20" w:after="20"/>
              <w:jc w:val="center"/>
              <w:rPr>
                <w:rFonts w:asciiTheme="minorHAnsi" w:hAnsiTheme="minorHAnsi" w:cstheme="minorHAnsi"/>
              </w:rPr>
            </w:pPr>
            <w:r w:rsidRPr="009B127B">
              <w:rPr>
                <w:rFonts w:asciiTheme="minorHAnsi" w:hAnsiTheme="minorHAnsi" w:cstheme="minorHAnsi"/>
              </w:rPr>
              <w:t>Educate for ecosystem thinking</w:t>
            </w:r>
          </w:p>
        </w:tc>
        <w:tc>
          <w:tcPr>
            <w:tcW w:w="1212" w:type="pct"/>
            <w:shd w:val="clear" w:color="auto" w:fill="FFFFFF" w:themeFill="background1"/>
            <w:vAlign w:val="center"/>
          </w:tcPr>
          <w:p w14:paraId="1080F80B" w14:textId="77777777" w:rsidR="00AE759F" w:rsidRPr="009B127B" w:rsidRDefault="00AE759F" w:rsidP="00593CB2">
            <w:pPr>
              <w:pStyle w:val="ListParagraph"/>
              <w:numPr>
                <w:ilvl w:val="0"/>
                <w:numId w:val="58"/>
              </w:numPr>
              <w:spacing w:before="20" w:after="20"/>
              <w:ind w:left="288" w:hanging="288"/>
              <w:contextualSpacing w:val="0"/>
              <w:rPr>
                <w:rFonts w:asciiTheme="minorHAnsi" w:hAnsiTheme="minorHAnsi" w:cstheme="minorHAnsi"/>
              </w:rPr>
            </w:pPr>
            <w:r w:rsidRPr="009B127B">
              <w:rPr>
                <w:rFonts w:asciiTheme="minorHAnsi" w:hAnsiTheme="minorHAnsi" w:cstheme="minorHAnsi"/>
              </w:rPr>
              <w:t xml:space="preserve">Implement new </w:t>
            </w:r>
            <w:r w:rsidRPr="009B127B">
              <w:rPr>
                <w:rFonts w:asciiTheme="minorHAnsi" w:eastAsia="Arial" w:hAnsiTheme="minorHAnsi" w:cstheme="minorHAnsi"/>
                <w:b/>
                <w:lang w:eastAsia="bg-BG"/>
              </w:rPr>
              <w:t>training</w:t>
            </w:r>
            <w:r w:rsidRPr="009B127B">
              <w:rPr>
                <w:rFonts w:asciiTheme="minorHAnsi" w:hAnsiTheme="minorHAnsi" w:cstheme="minorHAnsi"/>
              </w:rPr>
              <w:t xml:space="preserve"> programs on all </w:t>
            </w:r>
            <w:r w:rsidRPr="009B127B">
              <w:rPr>
                <w:rFonts w:asciiTheme="minorHAnsi" w:eastAsia="Times New Roman" w:hAnsiTheme="minorHAnsi" w:cstheme="minorHAnsi"/>
                <w:lang w:eastAsia="bg-BG"/>
              </w:rPr>
              <w:t>educational</w:t>
            </w:r>
            <w:r w:rsidRPr="009B127B">
              <w:rPr>
                <w:rFonts w:asciiTheme="minorHAnsi" w:hAnsiTheme="minorHAnsi" w:cstheme="minorHAnsi"/>
              </w:rPr>
              <w:t xml:space="preserve"> levels and in informal/non-formal education</w:t>
            </w:r>
          </w:p>
          <w:p w14:paraId="3EB87E82" w14:textId="77777777" w:rsidR="00AE759F" w:rsidRPr="009B127B" w:rsidRDefault="00AE759F" w:rsidP="00593CB2">
            <w:pPr>
              <w:pStyle w:val="ListParagraph"/>
              <w:numPr>
                <w:ilvl w:val="0"/>
                <w:numId w:val="58"/>
              </w:numPr>
              <w:spacing w:before="20" w:after="20"/>
              <w:ind w:left="288" w:hanging="288"/>
              <w:contextualSpacing w:val="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 xml:space="preserve">Create specialized education courses for administrations responsible for </w:t>
            </w:r>
            <w:r w:rsidRPr="009B127B">
              <w:rPr>
                <w:rFonts w:asciiTheme="minorHAnsi" w:eastAsia="Arial" w:hAnsiTheme="minorHAnsi" w:cstheme="minorHAnsi"/>
                <w:b/>
                <w:lang w:eastAsia="bg-BG"/>
              </w:rPr>
              <w:t>implementing</w:t>
            </w:r>
            <w:r w:rsidRPr="009B127B">
              <w:rPr>
                <w:rFonts w:asciiTheme="minorHAnsi" w:eastAsia="Times New Roman" w:hAnsiTheme="minorHAnsi" w:cstheme="minorHAnsi"/>
                <w:lang w:eastAsia="bg-BG"/>
              </w:rPr>
              <w:t xml:space="preserve"> CCA and BD legislation</w:t>
            </w:r>
          </w:p>
        </w:tc>
        <w:tc>
          <w:tcPr>
            <w:tcW w:w="1166" w:type="pct"/>
            <w:shd w:val="clear" w:color="auto" w:fill="FFFFFF" w:themeFill="background1"/>
            <w:vAlign w:val="center"/>
          </w:tcPr>
          <w:p w14:paraId="46DA2A20" w14:textId="77777777"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hAnsiTheme="minorHAnsi" w:cstheme="minorHAnsi"/>
                <w:b/>
              </w:rPr>
              <w:t xml:space="preserve">Wallasea Island (UK): </w:t>
            </w:r>
            <w:r w:rsidRPr="009B127B">
              <w:rPr>
                <w:rFonts w:asciiTheme="minorHAnsi" w:hAnsiTheme="minorHAnsi" w:cstheme="minorHAnsi"/>
              </w:rPr>
              <w:t xml:space="preserve">In particular, the public </w:t>
            </w:r>
            <w:r w:rsidRPr="009B127B">
              <w:rPr>
                <w:rFonts w:asciiTheme="minorHAnsi" w:eastAsia="SimSun" w:hAnsiTheme="minorHAnsi" w:cstheme="minorHAnsi"/>
                <w:lang w:eastAsia="zh-CN"/>
              </w:rPr>
              <w:t>was</w:t>
            </w:r>
            <w:r w:rsidRPr="009B127B">
              <w:rPr>
                <w:rFonts w:asciiTheme="minorHAnsi" w:hAnsiTheme="minorHAnsi" w:cstheme="minorHAnsi"/>
              </w:rPr>
              <w:t xml:space="preserve"> educated about the ecological reality that certain ecosystems are always in a state of flux and thus cannot/should not indefinitely be preserved in a static state.</w:t>
            </w:r>
          </w:p>
          <w:p w14:paraId="3A8EF2DB" w14:textId="2BB2E0A0"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eastAsia="SimSun" w:hAnsiTheme="minorHAnsi" w:cstheme="minorHAnsi"/>
                <w:lang w:eastAsia="zh-CN"/>
              </w:rPr>
              <w:t>M</w:t>
            </w:r>
            <w:r w:rsidRPr="009B127B">
              <w:rPr>
                <w:rFonts w:asciiTheme="minorHAnsi" w:hAnsiTheme="minorHAnsi" w:cstheme="minorHAnsi"/>
              </w:rPr>
              <w:t>anagement and administration</w:t>
            </w:r>
            <w:r w:rsidRPr="009B127B">
              <w:rPr>
                <w:rFonts w:asciiTheme="minorHAnsi" w:eastAsia="SimSun" w:hAnsiTheme="minorHAnsi" w:cstheme="minorHAnsi"/>
                <w:lang w:eastAsia="zh-CN"/>
              </w:rPr>
              <w:t xml:space="preserve">: </w:t>
            </w:r>
            <w:r w:rsidRPr="009B127B">
              <w:rPr>
                <w:rFonts w:asciiTheme="minorHAnsi" w:hAnsiTheme="minorHAnsi" w:cstheme="minorHAnsi"/>
                <w:b/>
              </w:rPr>
              <w:t>€222,000</w:t>
            </w:r>
            <w:r w:rsidRPr="009B127B">
              <w:rPr>
                <w:rFonts w:asciiTheme="minorHAnsi" w:eastAsia="Times New Roman" w:hAnsiTheme="minorHAnsi" w:cstheme="minorHAnsi"/>
                <w:lang w:eastAsia="bg-BG"/>
              </w:rPr>
              <w:t xml:space="preserve"> </w:t>
            </w:r>
            <w:r w:rsidR="002A4A28">
              <w:rPr>
                <w:rFonts w:asciiTheme="minorHAnsi" w:eastAsia="Times New Roman" w:hAnsiTheme="minorHAnsi" w:cstheme="minorHAnsi"/>
                <w:lang w:eastAsia="bg-BG"/>
              </w:rPr>
              <w:t>per year</w:t>
            </w:r>
          </w:p>
          <w:p w14:paraId="19077E3F" w14:textId="77777777"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eastAsia="SimSun" w:hAnsiTheme="minorHAnsi" w:cstheme="minorHAnsi"/>
                <w:lang w:eastAsia="zh-CN"/>
              </w:rPr>
              <w:t>E</w:t>
            </w:r>
            <w:r w:rsidRPr="009B127B">
              <w:rPr>
                <w:rFonts w:asciiTheme="minorHAnsi" w:hAnsiTheme="minorHAnsi" w:cstheme="minorHAnsi"/>
              </w:rPr>
              <w:t>cosystem maintenance and/or restoration</w:t>
            </w:r>
            <w:r w:rsidRPr="009B127B">
              <w:rPr>
                <w:rFonts w:asciiTheme="minorHAnsi" w:eastAsia="SimSun" w:hAnsiTheme="minorHAnsi" w:cstheme="minorHAnsi"/>
                <w:lang w:eastAsia="zh-CN"/>
              </w:rPr>
              <w:t xml:space="preserve">: </w:t>
            </w:r>
            <w:r w:rsidRPr="009B127B">
              <w:rPr>
                <w:rFonts w:asciiTheme="minorHAnsi" w:hAnsiTheme="minorHAnsi" w:cstheme="minorHAnsi"/>
              </w:rPr>
              <w:t xml:space="preserve">over </w:t>
            </w:r>
            <w:r w:rsidRPr="009B127B">
              <w:rPr>
                <w:rFonts w:asciiTheme="minorHAnsi" w:hAnsiTheme="minorHAnsi" w:cstheme="minorHAnsi"/>
                <w:b/>
              </w:rPr>
              <w:t>€5.8 million</w:t>
            </w:r>
          </w:p>
          <w:p w14:paraId="4F8303B0" w14:textId="77777777"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eastAsia="SimSun" w:hAnsiTheme="minorHAnsi" w:cstheme="minorHAnsi"/>
                <w:lang w:eastAsia="zh-CN"/>
              </w:rPr>
              <w:t>L</w:t>
            </w:r>
            <w:r w:rsidRPr="009B127B">
              <w:rPr>
                <w:rFonts w:asciiTheme="minorHAnsi" w:hAnsiTheme="minorHAnsi" w:cstheme="minorHAnsi"/>
              </w:rPr>
              <w:t>and purchase and physical implementation works</w:t>
            </w:r>
            <w:r w:rsidRPr="009B127B">
              <w:rPr>
                <w:rFonts w:asciiTheme="minorHAnsi" w:eastAsia="SimSun" w:hAnsiTheme="minorHAnsi" w:cstheme="minorHAnsi"/>
                <w:lang w:eastAsia="zh-CN"/>
              </w:rPr>
              <w:t>:</w:t>
            </w:r>
            <w:r w:rsidRPr="009B127B">
              <w:rPr>
                <w:rFonts w:asciiTheme="minorHAnsi" w:hAnsiTheme="minorHAnsi" w:cstheme="minorHAnsi"/>
              </w:rPr>
              <w:t xml:space="preserve"> around </w:t>
            </w:r>
            <w:r w:rsidRPr="009B127B">
              <w:rPr>
                <w:rFonts w:asciiTheme="minorHAnsi" w:hAnsiTheme="minorHAnsi" w:cstheme="minorHAnsi"/>
                <w:b/>
              </w:rPr>
              <w:t>£17.5 million</w:t>
            </w:r>
          </w:p>
        </w:tc>
        <w:tc>
          <w:tcPr>
            <w:tcW w:w="1080" w:type="pct"/>
            <w:shd w:val="clear" w:color="auto" w:fill="FFFFFF" w:themeFill="background1"/>
            <w:vAlign w:val="center"/>
          </w:tcPr>
          <w:p w14:paraId="703157BE" w14:textId="77777777" w:rsidR="00AE759F" w:rsidRPr="009B127B" w:rsidRDefault="00AE759F" w:rsidP="00320F97">
            <w:pPr>
              <w:spacing w:before="20" w:after="20"/>
              <w:rPr>
                <w:rFonts w:asciiTheme="minorHAnsi" w:hAnsiTheme="minorHAnsi" w:cstheme="minorHAnsi"/>
              </w:rPr>
            </w:pPr>
            <w:r w:rsidRPr="009B127B">
              <w:rPr>
                <w:rFonts w:asciiTheme="minorHAnsi" w:hAnsiTheme="minorHAnsi" w:cstheme="minorHAnsi"/>
                <w:b/>
              </w:rPr>
              <w:t>Biodiversity conservation objective</w:t>
            </w:r>
            <w:r w:rsidRPr="009B127B">
              <w:rPr>
                <w:rFonts w:asciiTheme="minorHAnsi" w:eastAsia="SimSun" w:hAnsiTheme="minorHAnsi" w:cstheme="minorHAnsi"/>
                <w:b/>
                <w:lang w:eastAsia="zh-CN"/>
              </w:rPr>
              <w:t>:</w:t>
            </w:r>
            <w:r w:rsidRPr="009B127B">
              <w:rPr>
                <w:rFonts w:asciiTheme="minorHAnsi" w:hAnsiTheme="minorHAnsi" w:cstheme="minorHAnsi"/>
                <w:b/>
              </w:rPr>
              <w:t xml:space="preserve"> </w:t>
            </w:r>
            <w:r w:rsidRPr="009B127B">
              <w:rPr>
                <w:rFonts w:asciiTheme="minorHAnsi" w:hAnsiTheme="minorHAnsi" w:cstheme="minorHAnsi"/>
              </w:rPr>
              <w:t>Offset historical losses of coastal habitats</w:t>
            </w:r>
          </w:p>
        </w:tc>
        <w:tc>
          <w:tcPr>
            <w:tcW w:w="463" w:type="pct"/>
            <w:shd w:val="clear" w:color="auto" w:fill="FFFFFF" w:themeFill="background1"/>
            <w:vAlign w:val="center"/>
          </w:tcPr>
          <w:p w14:paraId="300007F0" w14:textId="08603504" w:rsidR="00AE759F" w:rsidRPr="009B127B" w:rsidRDefault="00AE759F" w:rsidP="00320F97">
            <w:pPr>
              <w:spacing w:before="20" w:after="20"/>
              <w:rPr>
                <w:rFonts w:asciiTheme="minorHAnsi" w:hAnsiTheme="minorHAnsi" w:cstheme="minorHAnsi"/>
              </w:rPr>
            </w:pPr>
            <w:r w:rsidRPr="009B127B">
              <w:rPr>
                <w:rFonts w:asciiTheme="minorHAnsi" w:hAnsiTheme="minorHAnsi" w:cstheme="minorHAnsi"/>
                <w:lang w:eastAsia="zh-CN"/>
              </w:rPr>
              <w:t>(Naumann et al. 2011)</w:t>
            </w:r>
          </w:p>
        </w:tc>
      </w:tr>
      <w:tr w:rsidR="00AE759F" w:rsidRPr="001931B6" w14:paraId="353017AF" w14:textId="77777777" w:rsidTr="000B3B47">
        <w:trPr>
          <w:trHeight w:val="85"/>
          <w:jc w:val="center"/>
        </w:trPr>
        <w:tc>
          <w:tcPr>
            <w:tcW w:w="555" w:type="pct"/>
            <w:vMerge w:val="restart"/>
            <w:vAlign w:val="center"/>
          </w:tcPr>
          <w:p w14:paraId="29004A37" w14:textId="77777777" w:rsidR="00AE759F" w:rsidRPr="009B127B" w:rsidRDefault="00AE759F" w:rsidP="00320F97">
            <w:pPr>
              <w:spacing w:before="20" w:after="20"/>
              <w:jc w:val="center"/>
              <w:rPr>
                <w:rFonts w:asciiTheme="minorHAnsi" w:hAnsiTheme="minorHAnsi" w:cstheme="minorHAnsi"/>
                <w:b/>
                <w:color w:val="000000" w:themeColor="text1"/>
              </w:rPr>
            </w:pPr>
            <w:r w:rsidRPr="009B127B">
              <w:rPr>
                <w:rFonts w:asciiTheme="minorHAnsi" w:hAnsiTheme="minorHAnsi" w:cstheme="minorHAnsi"/>
                <w:b/>
                <w:color w:val="000000" w:themeColor="text1"/>
              </w:rPr>
              <w:t>C. Operationalizing ecosystem</w:t>
            </w:r>
            <w:r w:rsidR="00DA27FF" w:rsidRPr="009B127B">
              <w:rPr>
                <w:rFonts w:asciiTheme="minorHAnsi" w:hAnsiTheme="minorHAnsi" w:cstheme="minorHAnsi"/>
                <w:b/>
                <w:color w:val="000000" w:themeColor="text1"/>
              </w:rPr>
              <w:t>-</w:t>
            </w:r>
            <w:r w:rsidRPr="009B127B">
              <w:rPr>
                <w:rFonts w:asciiTheme="minorHAnsi" w:hAnsiTheme="minorHAnsi" w:cstheme="minorHAnsi"/>
                <w:b/>
                <w:color w:val="000000" w:themeColor="text1"/>
              </w:rPr>
              <w:t>based adaptation</w:t>
            </w:r>
          </w:p>
        </w:tc>
        <w:tc>
          <w:tcPr>
            <w:tcW w:w="524" w:type="pct"/>
            <w:shd w:val="clear" w:color="auto" w:fill="FFFFFF" w:themeFill="background1"/>
            <w:vAlign w:val="center"/>
          </w:tcPr>
          <w:p w14:paraId="0B2BF960" w14:textId="77777777" w:rsidR="00AE759F" w:rsidRPr="009B127B" w:rsidRDefault="00AE759F" w:rsidP="00320F97">
            <w:pPr>
              <w:spacing w:before="20" w:after="20"/>
              <w:jc w:val="center"/>
              <w:rPr>
                <w:rFonts w:asciiTheme="minorHAnsi" w:hAnsiTheme="minorHAnsi" w:cstheme="minorHAnsi"/>
              </w:rPr>
            </w:pPr>
            <w:r w:rsidRPr="009B127B">
              <w:rPr>
                <w:rFonts w:asciiTheme="minorHAnsi" w:hAnsiTheme="minorHAnsi" w:cstheme="minorHAnsi"/>
              </w:rPr>
              <w:t>Create space for biodiversity and ecosystems</w:t>
            </w:r>
          </w:p>
        </w:tc>
        <w:tc>
          <w:tcPr>
            <w:tcW w:w="1212" w:type="pct"/>
            <w:shd w:val="clear" w:color="auto" w:fill="FFFFFF" w:themeFill="background1"/>
            <w:vAlign w:val="center"/>
          </w:tcPr>
          <w:p w14:paraId="310A7FBD"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rPr>
              <w:t xml:space="preserve">Re-claim space from grey infrastructure: </w:t>
            </w:r>
            <w:r w:rsidRPr="009B127B">
              <w:rPr>
                <w:rFonts w:asciiTheme="minorHAnsi" w:eastAsia="Times New Roman" w:hAnsiTheme="minorHAnsi" w:cstheme="minorHAnsi"/>
                <w:lang w:eastAsia="bg-BG"/>
              </w:rPr>
              <w:t xml:space="preserve">Green infrastructure is a relatively inexpensive way to harness ecosystem services for </w:t>
            </w:r>
            <w:r w:rsidRPr="009B127B">
              <w:rPr>
                <w:rFonts w:asciiTheme="minorHAnsi" w:eastAsia="Times New Roman" w:hAnsiTheme="minorHAnsi" w:cstheme="minorHAnsi"/>
                <w:lang w:eastAsia="bg-BG"/>
              </w:rPr>
              <w:lastRenderedPageBreak/>
              <w:t>adaptation.</w:t>
            </w:r>
          </w:p>
          <w:p w14:paraId="7AD34169"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Examples include:</w:t>
            </w:r>
          </w:p>
          <w:p w14:paraId="15814B7D" w14:textId="77777777" w:rsidR="00AE759F" w:rsidRPr="009B127B" w:rsidRDefault="00AE759F" w:rsidP="00593CB2">
            <w:pPr>
              <w:pStyle w:val="ListParagraph"/>
              <w:numPr>
                <w:ilvl w:val="1"/>
                <w:numId w:val="59"/>
              </w:numPr>
              <w:spacing w:before="20" w:after="20"/>
              <w:ind w:left="288" w:hanging="288"/>
              <w:contextualSpacing w:val="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Restore river meanders to diminish the speed of flow, reduce erosion and eliminate the needs for dykes.</w:t>
            </w:r>
          </w:p>
          <w:p w14:paraId="1C39B515" w14:textId="77777777" w:rsidR="00AE759F" w:rsidRPr="009B127B" w:rsidRDefault="00AE759F" w:rsidP="00593CB2">
            <w:pPr>
              <w:pStyle w:val="ListParagraph"/>
              <w:numPr>
                <w:ilvl w:val="1"/>
                <w:numId w:val="59"/>
              </w:numPr>
              <w:spacing w:before="20" w:after="20"/>
              <w:ind w:left="288" w:hanging="288"/>
              <w:contextualSpacing w:val="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Use green infrastructure (constructed wetlands) for water purification.</w:t>
            </w:r>
          </w:p>
          <w:p w14:paraId="6CE4A2B8" w14:textId="77777777" w:rsidR="00AE759F" w:rsidRPr="009B127B" w:rsidRDefault="00AE759F" w:rsidP="00593CB2">
            <w:pPr>
              <w:pStyle w:val="ListParagraph"/>
              <w:numPr>
                <w:ilvl w:val="1"/>
                <w:numId w:val="59"/>
              </w:numPr>
              <w:spacing w:before="20" w:after="20"/>
              <w:ind w:left="288" w:hanging="288"/>
              <w:contextualSpacing w:val="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 xml:space="preserve">3. Create urban green spaces, </w:t>
            </w:r>
            <w:r w:rsidR="00DA27FF" w:rsidRPr="009B127B">
              <w:rPr>
                <w:rFonts w:asciiTheme="minorHAnsi" w:eastAsia="Times New Roman" w:hAnsiTheme="minorHAnsi" w:cstheme="minorHAnsi"/>
                <w:lang w:eastAsia="bg-BG"/>
              </w:rPr>
              <w:t>that is</w:t>
            </w:r>
            <w:r w:rsidRPr="009B127B">
              <w:rPr>
                <w:rFonts w:asciiTheme="minorHAnsi" w:eastAsia="Times New Roman" w:hAnsiTheme="minorHAnsi" w:cstheme="minorHAnsi"/>
                <w:lang w:eastAsia="bg-BG"/>
              </w:rPr>
              <w:t xml:space="preserve"> green roofs, semi-grassed alleys, </w:t>
            </w:r>
            <w:r w:rsidR="00DA27FF" w:rsidRPr="009B127B">
              <w:rPr>
                <w:rFonts w:asciiTheme="minorHAnsi" w:eastAsia="Times New Roman" w:hAnsiTheme="minorHAnsi" w:cstheme="minorHAnsi"/>
                <w:lang w:eastAsia="bg-BG"/>
              </w:rPr>
              <w:t>and so on</w:t>
            </w:r>
          </w:p>
        </w:tc>
        <w:tc>
          <w:tcPr>
            <w:tcW w:w="1166" w:type="pct"/>
            <w:shd w:val="clear" w:color="auto" w:fill="FFFFFF" w:themeFill="background1"/>
            <w:vAlign w:val="center"/>
          </w:tcPr>
          <w:p w14:paraId="1A43609C" w14:textId="4CF12DA9"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hAnsiTheme="minorHAnsi" w:cstheme="minorHAnsi"/>
                <w:b/>
              </w:rPr>
              <w:lastRenderedPageBreak/>
              <w:t>Wallasea Island: Wild Coast Project (UK)</w:t>
            </w:r>
            <w:r w:rsidRPr="009B127B">
              <w:rPr>
                <w:rFonts w:asciiTheme="minorHAnsi" w:eastAsia="Times New Roman" w:hAnsiTheme="minorHAnsi" w:cstheme="minorHAnsi"/>
                <w:b/>
                <w:lang w:eastAsia="bg-BG"/>
              </w:rPr>
              <w:t>:</w:t>
            </w:r>
            <w:r w:rsidRPr="009B127B">
              <w:rPr>
                <w:rFonts w:asciiTheme="minorHAnsi" w:hAnsiTheme="minorHAnsi" w:cstheme="minorHAnsi"/>
              </w:rPr>
              <w:t xml:space="preserve"> ‘Grey’ infrastructure flood defenses were constructed but have recently been found to no longer </w:t>
            </w:r>
            <w:r w:rsidRPr="009B127B">
              <w:rPr>
                <w:rFonts w:asciiTheme="minorHAnsi" w:hAnsiTheme="minorHAnsi" w:cstheme="minorHAnsi"/>
              </w:rPr>
              <w:lastRenderedPageBreak/>
              <w:t xml:space="preserve">be economically viable. The aim of the project is thus to combat the threats from climate change and coastal flooding by restoring the wetland landscape of mudflats and </w:t>
            </w:r>
            <w:r w:rsidR="002A4A28">
              <w:rPr>
                <w:rFonts w:asciiTheme="minorHAnsi" w:hAnsiTheme="minorHAnsi" w:cstheme="minorHAnsi"/>
              </w:rPr>
              <w:t>s</w:t>
            </w:r>
            <w:r w:rsidRPr="009B127B">
              <w:rPr>
                <w:rFonts w:asciiTheme="minorHAnsi" w:hAnsiTheme="minorHAnsi" w:cstheme="minorHAnsi"/>
              </w:rPr>
              <w:t>altmarsh, lagoons and pasture.</w:t>
            </w:r>
          </w:p>
          <w:p w14:paraId="25DE0C93" w14:textId="77777777"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eastAsia="SimSun" w:hAnsiTheme="minorHAnsi" w:cstheme="minorHAnsi"/>
                <w:lang w:eastAsia="zh-CN"/>
              </w:rPr>
              <w:t>M</w:t>
            </w:r>
            <w:r w:rsidRPr="009B127B">
              <w:rPr>
                <w:rFonts w:asciiTheme="minorHAnsi" w:hAnsiTheme="minorHAnsi" w:cstheme="minorHAnsi"/>
              </w:rPr>
              <w:t>anagement and administration</w:t>
            </w:r>
            <w:r w:rsidRPr="009B127B">
              <w:rPr>
                <w:rFonts w:asciiTheme="minorHAnsi" w:eastAsia="SimSun" w:hAnsiTheme="minorHAnsi" w:cstheme="minorHAnsi"/>
                <w:lang w:eastAsia="zh-CN"/>
              </w:rPr>
              <w:t xml:space="preserve">: </w:t>
            </w:r>
            <w:r w:rsidRPr="009B127B">
              <w:rPr>
                <w:rFonts w:asciiTheme="minorHAnsi" w:hAnsiTheme="minorHAnsi" w:cstheme="minorHAnsi"/>
                <w:b/>
              </w:rPr>
              <w:t>€222,000</w:t>
            </w:r>
            <w:r w:rsidRPr="009B127B">
              <w:rPr>
                <w:rFonts w:asciiTheme="minorHAnsi" w:eastAsia="Times New Roman" w:hAnsiTheme="minorHAnsi" w:cstheme="minorHAnsi"/>
                <w:lang w:eastAsia="bg-BG"/>
              </w:rPr>
              <w:t xml:space="preserve"> </w:t>
            </w:r>
            <w:r w:rsidRPr="009B127B">
              <w:rPr>
                <w:rFonts w:asciiTheme="minorHAnsi" w:eastAsia="SimSun" w:hAnsiTheme="minorHAnsi" w:cstheme="minorHAnsi"/>
                <w:lang w:eastAsia="zh-CN"/>
              </w:rPr>
              <w:t>/a</w:t>
            </w:r>
          </w:p>
          <w:p w14:paraId="52953D51" w14:textId="77777777"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eastAsia="SimSun" w:hAnsiTheme="minorHAnsi" w:cstheme="minorHAnsi"/>
                <w:lang w:eastAsia="zh-CN"/>
              </w:rPr>
              <w:t>E</w:t>
            </w:r>
            <w:r w:rsidRPr="009B127B">
              <w:rPr>
                <w:rFonts w:asciiTheme="minorHAnsi" w:hAnsiTheme="minorHAnsi" w:cstheme="minorHAnsi"/>
              </w:rPr>
              <w:t>cosystem maintenance and/or restoration</w:t>
            </w:r>
            <w:r w:rsidRPr="009B127B">
              <w:rPr>
                <w:rFonts w:asciiTheme="minorHAnsi" w:eastAsia="SimSun" w:hAnsiTheme="minorHAnsi" w:cstheme="minorHAnsi"/>
                <w:lang w:eastAsia="zh-CN"/>
              </w:rPr>
              <w:t xml:space="preserve">: </w:t>
            </w:r>
            <w:r w:rsidRPr="009B127B">
              <w:rPr>
                <w:rFonts w:asciiTheme="minorHAnsi" w:hAnsiTheme="minorHAnsi" w:cstheme="minorHAnsi"/>
              </w:rPr>
              <w:t xml:space="preserve">over </w:t>
            </w:r>
            <w:r w:rsidRPr="009B127B">
              <w:rPr>
                <w:rFonts w:asciiTheme="minorHAnsi" w:hAnsiTheme="minorHAnsi" w:cstheme="minorHAnsi"/>
                <w:b/>
              </w:rPr>
              <w:t>€5.8</w:t>
            </w:r>
            <w:r w:rsidRPr="009B127B">
              <w:rPr>
                <w:rFonts w:asciiTheme="minorHAnsi" w:hAnsiTheme="minorHAnsi" w:cstheme="minorHAnsi"/>
              </w:rPr>
              <w:t xml:space="preserve"> million</w:t>
            </w:r>
          </w:p>
          <w:p w14:paraId="425E2511" w14:textId="77777777"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eastAsia="SimSun" w:hAnsiTheme="minorHAnsi" w:cstheme="minorHAnsi"/>
                <w:lang w:eastAsia="zh-CN"/>
              </w:rPr>
              <w:t>L</w:t>
            </w:r>
            <w:r w:rsidRPr="009B127B">
              <w:rPr>
                <w:rFonts w:asciiTheme="minorHAnsi" w:hAnsiTheme="minorHAnsi" w:cstheme="minorHAnsi"/>
              </w:rPr>
              <w:t>and purchase and physical implementation works</w:t>
            </w:r>
            <w:r w:rsidRPr="009B127B">
              <w:rPr>
                <w:rFonts w:asciiTheme="minorHAnsi" w:eastAsia="SimSun" w:hAnsiTheme="minorHAnsi" w:cstheme="minorHAnsi"/>
                <w:lang w:eastAsia="zh-CN"/>
              </w:rPr>
              <w:t>:</w:t>
            </w:r>
            <w:r w:rsidRPr="009B127B">
              <w:rPr>
                <w:rFonts w:asciiTheme="minorHAnsi" w:hAnsiTheme="minorHAnsi" w:cstheme="minorHAnsi"/>
              </w:rPr>
              <w:t xml:space="preserve"> around </w:t>
            </w:r>
            <w:r w:rsidRPr="009B127B">
              <w:rPr>
                <w:rFonts w:asciiTheme="minorHAnsi" w:hAnsiTheme="minorHAnsi" w:cstheme="minorHAnsi"/>
                <w:b/>
              </w:rPr>
              <w:t xml:space="preserve">£17.5 </w:t>
            </w:r>
            <w:r w:rsidRPr="009B127B">
              <w:rPr>
                <w:rFonts w:asciiTheme="minorHAnsi" w:hAnsiTheme="minorHAnsi" w:cstheme="minorHAnsi"/>
              </w:rPr>
              <w:t>million</w:t>
            </w:r>
          </w:p>
        </w:tc>
        <w:tc>
          <w:tcPr>
            <w:tcW w:w="1080" w:type="pct"/>
            <w:shd w:val="clear" w:color="auto" w:fill="FFFFFF" w:themeFill="background1"/>
            <w:vAlign w:val="center"/>
          </w:tcPr>
          <w:p w14:paraId="30C0D272"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rPr>
              <w:lastRenderedPageBreak/>
              <w:t>Biodiversity conservation objective</w:t>
            </w:r>
            <w:r w:rsidRPr="009B127B">
              <w:rPr>
                <w:rFonts w:asciiTheme="minorHAnsi" w:eastAsia="SimSun" w:hAnsiTheme="minorHAnsi" w:cstheme="minorHAnsi"/>
                <w:b/>
                <w:lang w:eastAsia="zh-CN"/>
              </w:rPr>
              <w:t>:</w:t>
            </w:r>
            <w:r w:rsidRPr="009B127B">
              <w:rPr>
                <w:rFonts w:asciiTheme="minorHAnsi" w:hAnsiTheme="minorHAnsi" w:cstheme="minorHAnsi"/>
                <w:b/>
              </w:rPr>
              <w:t xml:space="preserve"> </w:t>
            </w:r>
            <w:r w:rsidRPr="009B127B">
              <w:rPr>
                <w:rFonts w:asciiTheme="minorHAnsi" w:hAnsiTheme="minorHAnsi" w:cstheme="minorHAnsi"/>
              </w:rPr>
              <w:t>Offset historical losses of coastal habitats</w:t>
            </w:r>
          </w:p>
        </w:tc>
        <w:tc>
          <w:tcPr>
            <w:tcW w:w="463" w:type="pct"/>
            <w:shd w:val="clear" w:color="auto" w:fill="FFFFFF" w:themeFill="background1"/>
            <w:vAlign w:val="center"/>
          </w:tcPr>
          <w:p w14:paraId="70562E03" w14:textId="6DDE9A9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lang w:eastAsia="zh-CN"/>
              </w:rPr>
              <w:t>(Naumann et al. 2011)</w:t>
            </w:r>
          </w:p>
        </w:tc>
      </w:tr>
      <w:tr w:rsidR="00AE759F" w:rsidRPr="001931B6" w14:paraId="54BDF8A1" w14:textId="77777777" w:rsidTr="000B3B47">
        <w:trPr>
          <w:cantSplit/>
          <w:trHeight w:val="556"/>
          <w:jc w:val="center"/>
        </w:trPr>
        <w:tc>
          <w:tcPr>
            <w:tcW w:w="555" w:type="pct"/>
            <w:vMerge/>
            <w:vAlign w:val="center"/>
          </w:tcPr>
          <w:p w14:paraId="11097250" w14:textId="77777777" w:rsidR="00AE759F" w:rsidRPr="009B127B" w:rsidRDefault="00AE759F" w:rsidP="00320F97">
            <w:pPr>
              <w:spacing w:before="20" w:after="20"/>
              <w:jc w:val="center"/>
              <w:rPr>
                <w:rFonts w:asciiTheme="minorHAnsi" w:hAnsiTheme="minorHAnsi" w:cstheme="minorHAnsi"/>
                <w:b/>
                <w:color w:val="000000" w:themeColor="text1"/>
              </w:rPr>
            </w:pPr>
          </w:p>
        </w:tc>
        <w:tc>
          <w:tcPr>
            <w:tcW w:w="524" w:type="pct"/>
            <w:shd w:val="clear" w:color="auto" w:fill="FFFFFF" w:themeFill="background1"/>
            <w:vAlign w:val="center"/>
          </w:tcPr>
          <w:p w14:paraId="32732375" w14:textId="77777777" w:rsidR="00AE759F" w:rsidRPr="009B127B" w:rsidRDefault="00AE759F" w:rsidP="00320F97">
            <w:pPr>
              <w:spacing w:before="20" w:after="20"/>
              <w:jc w:val="center"/>
              <w:rPr>
                <w:rFonts w:asciiTheme="minorHAnsi" w:hAnsiTheme="minorHAnsi" w:cstheme="minorHAnsi"/>
              </w:rPr>
            </w:pPr>
          </w:p>
        </w:tc>
        <w:tc>
          <w:tcPr>
            <w:tcW w:w="1212" w:type="pct"/>
            <w:shd w:val="clear" w:color="auto" w:fill="FFFFFF" w:themeFill="background1"/>
            <w:vAlign w:val="center"/>
          </w:tcPr>
          <w:p w14:paraId="0624026B" w14:textId="77777777" w:rsidR="00AE759F" w:rsidRPr="009B127B" w:rsidRDefault="00AE759F" w:rsidP="00320F97">
            <w:pPr>
              <w:spacing w:before="20" w:after="20"/>
              <w:rPr>
                <w:rFonts w:asciiTheme="minorHAnsi" w:hAnsiTheme="minorHAnsi" w:cstheme="minorHAnsi"/>
                <w:b/>
              </w:rPr>
            </w:pPr>
          </w:p>
        </w:tc>
        <w:tc>
          <w:tcPr>
            <w:tcW w:w="1166" w:type="pct"/>
            <w:shd w:val="clear" w:color="auto" w:fill="FFFFFF" w:themeFill="background1"/>
            <w:vAlign w:val="center"/>
          </w:tcPr>
          <w:p w14:paraId="2E7D7E37" w14:textId="2AF5C363"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eastAsia="Times New Roman" w:hAnsiTheme="minorHAnsi" w:cstheme="minorHAnsi"/>
                <w:b/>
                <w:lang w:eastAsia="bg-BG"/>
              </w:rPr>
              <w:t>Netherland</w:t>
            </w:r>
            <w:r w:rsidR="002A4A28">
              <w:rPr>
                <w:rFonts w:asciiTheme="minorHAnsi" w:eastAsia="Times New Roman" w:hAnsiTheme="minorHAnsi" w:cstheme="minorHAnsi"/>
                <w:b/>
                <w:lang w:eastAsia="bg-BG"/>
              </w:rPr>
              <w:t>s</w:t>
            </w:r>
            <w:r w:rsidRPr="009B127B">
              <w:rPr>
                <w:rFonts w:asciiTheme="minorHAnsi" w:eastAsia="Times New Roman" w:hAnsiTheme="minorHAnsi" w:cstheme="minorHAnsi"/>
                <w:b/>
                <w:lang w:eastAsia="bg-BG"/>
              </w:rPr>
              <w:t xml:space="preserve">, </w:t>
            </w:r>
            <w:r w:rsidR="002A4A28">
              <w:rPr>
                <w:rFonts w:asciiTheme="minorHAnsi" w:eastAsia="Times New Roman" w:hAnsiTheme="minorHAnsi" w:cstheme="minorHAnsi"/>
                <w:b/>
                <w:lang w:eastAsia="bg-BG"/>
              </w:rPr>
              <w:t>R</w:t>
            </w:r>
            <w:r w:rsidRPr="009B127B">
              <w:rPr>
                <w:rFonts w:asciiTheme="minorHAnsi" w:eastAsia="Times New Roman" w:hAnsiTheme="minorHAnsi" w:cstheme="minorHAnsi"/>
                <w:b/>
                <w:lang w:eastAsia="bg-BG"/>
              </w:rPr>
              <w:t xml:space="preserve">oom for </w:t>
            </w:r>
            <w:r w:rsidR="002A4A28">
              <w:rPr>
                <w:rFonts w:asciiTheme="minorHAnsi" w:eastAsia="Times New Roman" w:hAnsiTheme="minorHAnsi" w:cstheme="minorHAnsi"/>
                <w:b/>
                <w:lang w:eastAsia="bg-BG"/>
              </w:rPr>
              <w:t>R</w:t>
            </w:r>
            <w:r w:rsidRPr="009B127B">
              <w:rPr>
                <w:rFonts w:asciiTheme="minorHAnsi" w:eastAsia="Times New Roman" w:hAnsiTheme="minorHAnsi" w:cstheme="minorHAnsi"/>
                <w:b/>
                <w:lang w:eastAsia="bg-BG"/>
              </w:rPr>
              <w:t xml:space="preserve">iver </w:t>
            </w:r>
            <w:r w:rsidR="002A4A28">
              <w:rPr>
                <w:rFonts w:asciiTheme="minorHAnsi" w:eastAsia="Times New Roman" w:hAnsiTheme="minorHAnsi" w:cstheme="minorHAnsi"/>
                <w:b/>
                <w:lang w:eastAsia="bg-BG"/>
              </w:rPr>
              <w:t>P</w:t>
            </w:r>
            <w:r w:rsidRPr="009B127B">
              <w:rPr>
                <w:rFonts w:asciiTheme="minorHAnsi" w:eastAsia="Times New Roman" w:hAnsiTheme="minorHAnsi" w:cstheme="minorHAnsi"/>
                <w:b/>
                <w:lang w:eastAsia="bg-BG"/>
              </w:rPr>
              <w:t xml:space="preserve">roject: </w:t>
            </w:r>
            <w:r w:rsidRPr="009B127B">
              <w:rPr>
                <w:rFonts w:asciiTheme="minorHAnsi" w:eastAsia="Times New Roman" w:hAnsiTheme="minorHAnsi" w:cstheme="minorHAnsi"/>
                <w:lang w:eastAsia="bg-BG"/>
              </w:rPr>
              <w:t xml:space="preserve">Typical cost rate for reducing high water levels varies between river branches ranges from </w:t>
            </w:r>
            <w:r w:rsidRPr="009B127B">
              <w:rPr>
                <w:rFonts w:asciiTheme="minorHAnsi" w:eastAsia="Times New Roman" w:hAnsiTheme="minorHAnsi" w:cstheme="minorHAnsi"/>
                <w:b/>
                <w:lang w:eastAsia="bg-BG"/>
              </w:rPr>
              <w:t>€8</w:t>
            </w:r>
            <w:r w:rsidR="00DA27FF" w:rsidRPr="009B127B">
              <w:rPr>
                <w:rFonts w:asciiTheme="minorHAnsi" w:eastAsia="Times New Roman" w:hAnsiTheme="minorHAnsi" w:cstheme="minorHAnsi"/>
                <w:b/>
                <w:lang w:eastAsia="bg-BG"/>
              </w:rPr>
              <w:t>,</w:t>
            </w:r>
            <w:r w:rsidRPr="009B127B">
              <w:rPr>
                <w:rFonts w:asciiTheme="minorHAnsi" w:eastAsia="Times New Roman" w:hAnsiTheme="minorHAnsi" w:cstheme="minorHAnsi"/>
                <w:b/>
                <w:lang w:eastAsia="bg-BG"/>
              </w:rPr>
              <w:t>000</w:t>
            </w:r>
            <w:r w:rsidRPr="009B127B">
              <w:rPr>
                <w:rFonts w:asciiTheme="minorHAnsi" w:eastAsia="Times New Roman" w:hAnsiTheme="minorHAnsi" w:cstheme="minorHAnsi"/>
                <w:lang w:eastAsia="bg-BG"/>
              </w:rPr>
              <w:t xml:space="preserve"> per m</w:t>
            </w:r>
            <w:r w:rsidRPr="009B127B">
              <w:rPr>
                <w:rFonts w:asciiTheme="minorHAnsi" w:eastAsia="Times New Roman" w:hAnsiTheme="minorHAnsi" w:cstheme="minorHAnsi"/>
                <w:vertAlign w:val="superscript"/>
                <w:lang w:eastAsia="bg-BG"/>
              </w:rPr>
              <w:t>2</w:t>
            </w:r>
            <w:r w:rsidRPr="009B127B">
              <w:rPr>
                <w:rFonts w:asciiTheme="minorHAnsi" w:eastAsia="Times New Roman" w:hAnsiTheme="minorHAnsi" w:cstheme="minorHAnsi"/>
                <w:lang w:eastAsia="bg-BG"/>
              </w:rPr>
              <w:t xml:space="preserve"> in the river Maas to </w:t>
            </w:r>
            <w:r w:rsidRPr="009B127B">
              <w:rPr>
                <w:rFonts w:asciiTheme="minorHAnsi" w:eastAsia="Times New Roman" w:hAnsiTheme="minorHAnsi" w:cstheme="minorHAnsi"/>
                <w:b/>
                <w:lang w:eastAsia="bg-BG"/>
              </w:rPr>
              <w:t>€26</w:t>
            </w:r>
            <w:r w:rsidR="00DA27FF" w:rsidRPr="009B127B">
              <w:rPr>
                <w:rFonts w:asciiTheme="minorHAnsi" w:eastAsia="Times New Roman" w:hAnsiTheme="minorHAnsi" w:cstheme="minorHAnsi"/>
                <w:b/>
                <w:lang w:eastAsia="bg-BG"/>
              </w:rPr>
              <w:t>,</w:t>
            </w:r>
            <w:r w:rsidRPr="009B127B">
              <w:rPr>
                <w:rFonts w:asciiTheme="minorHAnsi" w:eastAsia="Times New Roman" w:hAnsiTheme="minorHAnsi" w:cstheme="minorHAnsi"/>
                <w:b/>
                <w:lang w:eastAsia="bg-BG"/>
              </w:rPr>
              <w:t>000</w:t>
            </w:r>
            <w:r w:rsidRPr="009B127B">
              <w:rPr>
                <w:rFonts w:asciiTheme="minorHAnsi" w:eastAsia="Times New Roman" w:hAnsiTheme="minorHAnsi" w:cstheme="minorHAnsi"/>
                <w:lang w:eastAsia="bg-BG"/>
              </w:rPr>
              <w:t xml:space="preserve"> per m</w:t>
            </w:r>
            <w:r w:rsidRPr="009B127B">
              <w:rPr>
                <w:rFonts w:asciiTheme="minorHAnsi" w:eastAsia="Times New Roman" w:hAnsiTheme="minorHAnsi" w:cstheme="minorHAnsi"/>
                <w:vertAlign w:val="superscript"/>
                <w:lang w:eastAsia="bg-BG"/>
              </w:rPr>
              <w:t>2</w:t>
            </w:r>
            <w:r w:rsidRPr="009B127B">
              <w:rPr>
                <w:rFonts w:asciiTheme="minorHAnsi" w:eastAsia="Times New Roman" w:hAnsiTheme="minorHAnsi" w:cstheme="minorHAnsi"/>
                <w:lang w:eastAsia="bg-BG"/>
              </w:rPr>
              <w:t xml:space="preserve"> in the river Waal</w:t>
            </w:r>
          </w:p>
        </w:tc>
        <w:tc>
          <w:tcPr>
            <w:tcW w:w="1080" w:type="pct"/>
            <w:shd w:val="clear" w:color="auto" w:fill="FFFFFF" w:themeFill="background1"/>
            <w:vAlign w:val="center"/>
          </w:tcPr>
          <w:p w14:paraId="1F5FD86D" w14:textId="77777777" w:rsidR="00AE759F" w:rsidRPr="009B127B" w:rsidRDefault="00AE759F" w:rsidP="00320F97">
            <w:pPr>
              <w:spacing w:before="20" w:after="20"/>
              <w:rPr>
                <w:rFonts w:asciiTheme="minorHAnsi" w:eastAsia="Times New Roman" w:hAnsiTheme="minorHAnsi" w:cstheme="minorHAnsi"/>
                <w:lang w:eastAsia="bg-BG"/>
              </w:rPr>
            </w:pPr>
          </w:p>
        </w:tc>
        <w:tc>
          <w:tcPr>
            <w:tcW w:w="463" w:type="pct"/>
            <w:shd w:val="clear" w:color="auto" w:fill="FFFFFF" w:themeFill="background1"/>
            <w:vAlign w:val="center"/>
          </w:tcPr>
          <w:p w14:paraId="3AFE9C46" w14:textId="31558741"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eastAsia="Times New Roman" w:hAnsiTheme="minorHAnsi" w:cstheme="minorHAnsi"/>
                <w:noProof/>
                <w:lang w:eastAsia="bg-BG"/>
              </w:rPr>
              <w:t>(CPB 2017)</w:t>
            </w:r>
          </w:p>
        </w:tc>
      </w:tr>
      <w:tr w:rsidR="00AE759F" w:rsidRPr="001931B6" w14:paraId="1D3C2B6D" w14:textId="77777777" w:rsidTr="000B3B47">
        <w:trPr>
          <w:jc w:val="center"/>
        </w:trPr>
        <w:tc>
          <w:tcPr>
            <w:tcW w:w="555" w:type="pct"/>
            <w:vMerge/>
            <w:vAlign w:val="center"/>
          </w:tcPr>
          <w:p w14:paraId="16F8121B" w14:textId="77777777" w:rsidR="00AE759F" w:rsidRPr="009B127B" w:rsidRDefault="00AE759F" w:rsidP="00320F97">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45DB5293" w14:textId="77777777" w:rsidR="00AE759F" w:rsidRPr="009B127B" w:rsidRDefault="00AE759F" w:rsidP="00320F97">
            <w:pPr>
              <w:spacing w:before="20" w:after="20"/>
              <w:jc w:val="center"/>
              <w:rPr>
                <w:rFonts w:asciiTheme="minorHAnsi" w:hAnsiTheme="minorHAnsi" w:cstheme="minorHAnsi"/>
              </w:rPr>
            </w:pPr>
            <w:r w:rsidRPr="009B127B">
              <w:rPr>
                <w:rFonts w:asciiTheme="minorHAnsi" w:hAnsiTheme="minorHAnsi" w:cstheme="minorHAnsi"/>
              </w:rPr>
              <w:t>Create space for biodiversity and ecosystems</w:t>
            </w:r>
          </w:p>
        </w:tc>
        <w:tc>
          <w:tcPr>
            <w:tcW w:w="1212" w:type="pct"/>
            <w:shd w:val="clear" w:color="auto" w:fill="FFFFFF" w:themeFill="background1"/>
            <w:vAlign w:val="center"/>
          </w:tcPr>
          <w:p w14:paraId="09FBB729"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hAnsiTheme="minorHAnsi" w:cstheme="minorHAnsi"/>
                <w:b/>
              </w:rPr>
              <w:t>Create refugiums, reduce fragmentation:</w:t>
            </w:r>
            <w:r w:rsidRPr="009B127B">
              <w:rPr>
                <w:rFonts w:asciiTheme="minorHAnsi" w:hAnsiTheme="minorHAnsi" w:cstheme="minorHAnsi"/>
              </w:rPr>
              <w:t xml:space="preserve"> </w:t>
            </w:r>
            <w:r w:rsidRPr="009B127B">
              <w:rPr>
                <w:rFonts w:asciiTheme="minorHAnsi" w:eastAsia="Times New Roman" w:hAnsiTheme="minorHAnsi" w:cstheme="minorHAnsi"/>
                <w:lang w:eastAsia="bg-BG"/>
              </w:rPr>
              <w:t>Relatively small concessions in terms of land can lead to significant improvement of ecosystems’ climate change resilience.</w:t>
            </w:r>
          </w:p>
          <w:p w14:paraId="18AE46A3"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lastRenderedPageBreak/>
              <w:t>Examples include:</w:t>
            </w:r>
          </w:p>
          <w:p w14:paraId="70D88B2B" w14:textId="77777777" w:rsidR="00AE759F" w:rsidRPr="009B127B" w:rsidRDefault="00AE759F" w:rsidP="00593CB2">
            <w:pPr>
              <w:pStyle w:val="ListParagraph"/>
              <w:numPr>
                <w:ilvl w:val="1"/>
                <w:numId w:val="60"/>
              </w:numPr>
              <w:spacing w:before="20" w:after="20"/>
              <w:ind w:left="288" w:hanging="288"/>
              <w:contextualSpacing w:val="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1. Green belts in cropland or grassland landscapes.</w:t>
            </w:r>
          </w:p>
          <w:p w14:paraId="3E5FD40D" w14:textId="77777777" w:rsidR="00AE759F" w:rsidRPr="009B127B" w:rsidRDefault="00AE759F" w:rsidP="00593CB2">
            <w:pPr>
              <w:pStyle w:val="ListParagraph"/>
              <w:numPr>
                <w:ilvl w:val="1"/>
                <w:numId w:val="60"/>
              </w:numPr>
              <w:spacing w:before="20" w:after="20"/>
              <w:ind w:left="288" w:hanging="288"/>
              <w:contextualSpacing w:val="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2. (Semi)</w:t>
            </w:r>
            <w:r w:rsidRPr="009B127B">
              <w:rPr>
                <w:rFonts w:asciiTheme="minorHAnsi" w:eastAsia="SimSun" w:hAnsiTheme="minorHAnsi" w:cstheme="minorHAnsi"/>
                <w:lang w:eastAsia="zh-CN"/>
              </w:rPr>
              <w:t xml:space="preserve"> </w:t>
            </w:r>
            <w:r w:rsidRPr="009B127B">
              <w:rPr>
                <w:rFonts w:asciiTheme="minorHAnsi" w:eastAsia="Times New Roman" w:hAnsiTheme="minorHAnsi" w:cstheme="minorHAnsi"/>
                <w:lang w:eastAsia="bg-BG"/>
              </w:rPr>
              <w:t>natural urban and peri-urban green space maintenance.</w:t>
            </w:r>
          </w:p>
        </w:tc>
        <w:tc>
          <w:tcPr>
            <w:tcW w:w="1166" w:type="pct"/>
            <w:shd w:val="clear" w:color="auto" w:fill="FFFFFF" w:themeFill="background1"/>
            <w:vAlign w:val="center"/>
          </w:tcPr>
          <w:p w14:paraId="7D56D20F" w14:textId="77777777" w:rsidR="00AE759F" w:rsidRPr="009B127B" w:rsidRDefault="00AE759F" w:rsidP="00320F97">
            <w:pPr>
              <w:spacing w:before="20" w:after="20"/>
              <w:rPr>
                <w:rFonts w:asciiTheme="minorHAnsi" w:eastAsia="Times New Roman" w:hAnsiTheme="minorHAnsi" w:cstheme="minorHAnsi"/>
                <w:b/>
                <w:lang w:eastAsia="bg-BG"/>
              </w:rPr>
            </w:pPr>
            <w:r w:rsidRPr="009B127B">
              <w:rPr>
                <w:rFonts w:asciiTheme="minorHAnsi" w:eastAsia="Times New Roman" w:hAnsiTheme="minorHAnsi" w:cstheme="minorHAnsi"/>
                <w:b/>
                <w:lang w:eastAsia="bg-BG"/>
              </w:rPr>
              <w:lastRenderedPageBreak/>
              <w:t>LIFE IGIC - Improvement of green infrastructure in agroecosystems: reconnecting natural areas by countering habitat fragmentation</w:t>
            </w:r>
          </w:p>
          <w:p w14:paraId="06C57367" w14:textId="77777777" w:rsidR="00AE759F" w:rsidRPr="009B127B" w:rsidRDefault="00AE759F" w:rsidP="00320F97">
            <w:pPr>
              <w:spacing w:before="20" w:after="20"/>
              <w:rPr>
                <w:rFonts w:asciiTheme="minorHAnsi" w:eastAsia="SimSun" w:hAnsiTheme="minorHAnsi" w:cstheme="minorHAnsi"/>
                <w:lang w:eastAsia="zh-CN"/>
              </w:rPr>
            </w:pPr>
            <w:r w:rsidRPr="009B127B">
              <w:rPr>
                <w:rFonts w:asciiTheme="minorHAnsi" w:eastAsia="Times New Roman" w:hAnsiTheme="minorHAnsi" w:cstheme="minorHAnsi"/>
                <w:b/>
                <w:lang w:eastAsia="zh-CN"/>
              </w:rPr>
              <w:t xml:space="preserve">Project budget: </w:t>
            </w:r>
            <w:r w:rsidR="00A972BC" w:rsidRPr="009B127B">
              <w:rPr>
                <w:rFonts w:asciiTheme="minorHAnsi" w:eastAsia="Times New Roman" w:hAnsiTheme="minorHAnsi" w:cstheme="minorHAnsi"/>
                <w:b/>
                <w:lang w:eastAsia="bg-BG"/>
              </w:rPr>
              <w:t>€</w:t>
            </w:r>
            <w:r w:rsidRPr="009B127B">
              <w:rPr>
                <w:rFonts w:asciiTheme="minorHAnsi" w:eastAsia="Times New Roman" w:hAnsiTheme="minorHAnsi" w:cstheme="minorHAnsi"/>
                <w:b/>
                <w:lang w:eastAsia="bg-BG"/>
              </w:rPr>
              <w:t>1,246,704</w:t>
            </w:r>
          </w:p>
        </w:tc>
        <w:tc>
          <w:tcPr>
            <w:tcW w:w="1080" w:type="pct"/>
            <w:shd w:val="clear" w:color="auto" w:fill="FFFFFF" w:themeFill="background1"/>
            <w:vAlign w:val="center"/>
          </w:tcPr>
          <w:p w14:paraId="5FE8E3E6" w14:textId="77777777" w:rsidR="00AE759F" w:rsidRPr="009B127B" w:rsidRDefault="00AE759F" w:rsidP="00320F97">
            <w:pPr>
              <w:spacing w:before="20" w:after="2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 xml:space="preserve">The main objectives of the LIFE IGIC (biodiversity) project are to develop a green infrastructure (GI) network in agro-ecosystems and to demonstrate its potential at regional, national and EU </w:t>
            </w:r>
            <w:r w:rsidRPr="009B127B">
              <w:rPr>
                <w:rFonts w:asciiTheme="minorHAnsi" w:eastAsia="Times New Roman" w:hAnsiTheme="minorHAnsi" w:cstheme="minorHAnsi"/>
                <w:lang w:eastAsia="bg-BG"/>
              </w:rPr>
              <w:lastRenderedPageBreak/>
              <w:t>level. On the one hand, this GI will reduce habitat fragmentation by reconnecting existing natural areas; on the other hand, it will enhance the conservation of biodiversity in the project area.</w:t>
            </w:r>
          </w:p>
        </w:tc>
        <w:tc>
          <w:tcPr>
            <w:tcW w:w="463" w:type="pct"/>
            <w:shd w:val="clear" w:color="auto" w:fill="FFFFFF" w:themeFill="background1"/>
            <w:vAlign w:val="center"/>
          </w:tcPr>
          <w:p w14:paraId="047BD237" w14:textId="39329DBC" w:rsidR="00AE759F" w:rsidRPr="002A4A28" w:rsidRDefault="00AE759F" w:rsidP="00320F97">
            <w:pPr>
              <w:spacing w:before="20" w:after="20"/>
              <w:rPr>
                <w:rFonts w:asciiTheme="minorHAnsi" w:eastAsia="Times New Roman" w:hAnsiTheme="minorHAnsi" w:cstheme="minorHAnsi"/>
                <w:sz w:val="20"/>
                <w:szCs w:val="20"/>
                <w:lang w:eastAsia="bg-BG"/>
              </w:rPr>
            </w:pPr>
            <w:r w:rsidRPr="002A4A28">
              <w:rPr>
                <w:rFonts w:asciiTheme="minorHAnsi" w:hAnsiTheme="minorHAnsi" w:cstheme="minorHAnsi"/>
                <w:sz w:val="20"/>
                <w:szCs w:val="20"/>
                <w:lang w:eastAsia="zh-CN"/>
              </w:rPr>
              <w:lastRenderedPageBreak/>
              <w:t xml:space="preserve">(EC-Environment, Accessed </w:t>
            </w:r>
            <w:r w:rsidR="002A4A28" w:rsidRPr="002A4A28">
              <w:rPr>
                <w:rFonts w:asciiTheme="minorHAnsi" w:hAnsiTheme="minorHAnsi" w:cstheme="minorHAnsi"/>
                <w:sz w:val="20"/>
                <w:szCs w:val="20"/>
                <w:lang w:eastAsia="zh-CN"/>
              </w:rPr>
              <w:t>i</w:t>
            </w:r>
            <w:r w:rsidRPr="002A4A28">
              <w:rPr>
                <w:rFonts w:asciiTheme="minorHAnsi" w:hAnsiTheme="minorHAnsi" w:cstheme="minorHAnsi"/>
                <w:sz w:val="20"/>
                <w:szCs w:val="20"/>
                <w:lang w:eastAsia="zh-CN"/>
              </w:rPr>
              <w:t>n Nov</w:t>
            </w:r>
            <w:r w:rsidR="002A4A28" w:rsidRPr="002A4A28">
              <w:rPr>
                <w:rFonts w:asciiTheme="minorHAnsi" w:hAnsiTheme="minorHAnsi" w:cstheme="minorHAnsi"/>
                <w:sz w:val="20"/>
                <w:szCs w:val="20"/>
                <w:lang w:eastAsia="zh-CN"/>
              </w:rPr>
              <w:t>ember</w:t>
            </w:r>
            <w:r w:rsidRPr="002A4A28">
              <w:rPr>
                <w:rFonts w:asciiTheme="minorHAnsi" w:hAnsiTheme="minorHAnsi" w:cstheme="minorHAnsi"/>
                <w:sz w:val="20"/>
                <w:szCs w:val="20"/>
                <w:lang w:eastAsia="zh-CN"/>
              </w:rPr>
              <w:t xml:space="preserve"> 2017)</w:t>
            </w:r>
          </w:p>
        </w:tc>
      </w:tr>
      <w:tr w:rsidR="007C3C84" w:rsidRPr="001931B6" w14:paraId="0E9F9B76" w14:textId="77777777" w:rsidTr="000B3B47">
        <w:trPr>
          <w:jc w:val="center"/>
        </w:trPr>
        <w:tc>
          <w:tcPr>
            <w:tcW w:w="555" w:type="pct"/>
            <w:vMerge/>
            <w:vAlign w:val="center"/>
          </w:tcPr>
          <w:p w14:paraId="285AA4DA" w14:textId="77777777" w:rsidR="007C3C84" w:rsidRPr="009B127B" w:rsidRDefault="007C3C84" w:rsidP="007C3C84">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38731823" w14:textId="77777777" w:rsidR="007C3C84" w:rsidRPr="009B127B" w:rsidRDefault="007C3C84" w:rsidP="007C3C84">
            <w:pPr>
              <w:spacing w:before="20" w:after="20"/>
              <w:jc w:val="center"/>
              <w:rPr>
                <w:rFonts w:asciiTheme="minorHAnsi" w:hAnsiTheme="minorHAnsi" w:cstheme="minorHAnsi"/>
              </w:rPr>
            </w:pPr>
            <w:r w:rsidRPr="009B127B">
              <w:rPr>
                <w:rFonts w:asciiTheme="minorHAnsi" w:hAnsiTheme="minorHAnsi" w:cstheme="minorHAnsi"/>
              </w:rPr>
              <w:t>Increase climate change resilience by reducing anthropogenic pressures not related to climate change</w:t>
            </w:r>
          </w:p>
        </w:tc>
        <w:tc>
          <w:tcPr>
            <w:tcW w:w="1212" w:type="pct"/>
            <w:shd w:val="clear" w:color="auto" w:fill="FFFFFF" w:themeFill="background1"/>
            <w:vAlign w:val="center"/>
          </w:tcPr>
          <w:p w14:paraId="3271C17F" w14:textId="77777777" w:rsidR="007C3C84" w:rsidRPr="009B127B" w:rsidRDefault="007C3C84" w:rsidP="007C3C84">
            <w:pPr>
              <w:spacing w:before="20" w:after="20"/>
              <w:rPr>
                <w:rFonts w:asciiTheme="minorHAnsi" w:eastAsia="Times New Roman" w:hAnsiTheme="minorHAnsi" w:cstheme="minorHAnsi"/>
                <w:lang w:eastAsia="bg-BG"/>
              </w:rPr>
            </w:pPr>
            <w:r w:rsidRPr="009B127B">
              <w:rPr>
                <w:rFonts w:asciiTheme="minorHAnsi" w:hAnsiTheme="minorHAnsi" w:cstheme="minorHAnsi"/>
                <w:b/>
              </w:rPr>
              <w:t xml:space="preserve">Reduce pollution and disturbance: </w:t>
            </w:r>
            <w:r w:rsidRPr="009B127B">
              <w:rPr>
                <w:rFonts w:asciiTheme="minorHAnsi" w:eastAsia="Times New Roman" w:hAnsiTheme="minorHAnsi" w:cstheme="minorHAnsi"/>
                <w:lang w:eastAsia="bg-BG"/>
              </w:rPr>
              <w:t>Depending on the landscape and ecosystem type, specific local options may relate to the reduction of stress, air pollution, light or noise pollution, as well as pollution by chemicals. Example: the replacement of fertilizers in intensive agriculture by natural nutrients in crop combinations.</w:t>
            </w:r>
          </w:p>
        </w:tc>
        <w:tc>
          <w:tcPr>
            <w:tcW w:w="1166" w:type="pct"/>
            <w:shd w:val="clear" w:color="auto" w:fill="FFFFFF" w:themeFill="background1"/>
            <w:vAlign w:val="center"/>
          </w:tcPr>
          <w:p w14:paraId="5118E340" w14:textId="77777777" w:rsidR="007C3C84" w:rsidRPr="009B127B" w:rsidRDefault="007C3C84" w:rsidP="007C3C84">
            <w:pPr>
              <w:spacing w:before="20" w:after="20"/>
              <w:rPr>
                <w:rFonts w:asciiTheme="minorHAnsi" w:hAnsiTheme="minorHAnsi" w:cstheme="minorHAnsi"/>
                <w:b/>
              </w:rPr>
            </w:pPr>
            <w:r w:rsidRPr="009B127B">
              <w:rPr>
                <w:rFonts w:asciiTheme="minorHAnsi" w:hAnsiTheme="minorHAnsi" w:cstheme="minorHAnsi"/>
                <w:b/>
              </w:rPr>
              <w:t xml:space="preserve">Éclaire: Effects of Climate Change on Air Pollution Impacts and Response Strategies for European Ecosystems (IIASA, Austria): </w:t>
            </w:r>
            <w:r w:rsidRPr="009B127B">
              <w:rPr>
                <w:rFonts w:asciiTheme="minorHAnsi" w:hAnsiTheme="minorHAnsi" w:cstheme="minorHAnsi"/>
              </w:rPr>
              <w:t>Health driven air pollution policy will also reduce excess nitrogen on nature by ~44 percent. An illustrative ECLAIRE scenario that reduces excess deposition with 2 percent more will cost €23 million.</w:t>
            </w:r>
          </w:p>
        </w:tc>
        <w:tc>
          <w:tcPr>
            <w:tcW w:w="1080" w:type="pct"/>
            <w:shd w:val="clear" w:color="auto" w:fill="FFFFFF" w:themeFill="background1"/>
            <w:vAlign w:val="center"/>
          </w:tcPr>
          <w:p w14:paraId="42D2FE58" w14:textId="77777777" w:rsidR="007C3C84" w:rsidRPr="009B127B" w:rsidRDefault="007C3C84" w:rsidP="007C3C84">
            <w:pPr>
              <w:spacing w:before="20" w:after="2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The benefits of such an additional reduction will be 50-100 percent higher, depending on the methodology for biodiversity valuation.</w:t>
            </w:r>
          </w:p>
        </w:tc>
        <w:tc>
          <w:tcPr>
            <w:tcW w:w="463" w:type="pct"/>
            <w:shd w:val="clear" w:color="auto" w:fill="FFFFFF" w:themeFill="background1"/>
            <w:vAlign w:val="center"/>
          </w:tcPr>
          <w:p w14:paraId="3374459E" w14:textId="65D9F5F5" w:rsidR="007C3C84" w:rsidRPr="009B127B" w:rsidRDefault="007C3C84" w:rsidP="007C3C84">
            <w:pPr>
              <w:spacing w:before="20" w:after="20"/>
              <w:rPr>
                <w:rFonts w:asciiTheme="minorHAnsi" w:eastAsia="Times New Roman" w:hAnsiTheme="minorHAnsi" w:cstheme="minorHAnsi"/>
                <w:lang w:eastAsia="zh-CN"/>
              </w:rPr>
            </w:pPr>
            <w:r w:rsidRPr="009B127B">
              <w:rPr>
                <w:rFonts w:asciiTheme="minorHAnsi" w:eastAsia="Times New Roman" w:hAnsiTheme="minorHAnsi" w:cstheme="minorHAnsi"/>
                <w:lang w:eastAsia="zh-CN"/>
              </w:rPr>
              <w:t>(ECLAIRE 2015)</w:t>
            </w:r>
          </w:p>
        </w:tc>
      </w:tr>
      <w:tr w:rsidR="007C3C84" w:rsidRPr="001931B6" w14:paraId="4F70D94E" w14:textId="77777777" w:rsidTr="0052161C">
        <w:trPr>
          <w:cantSplit/>
          <w:jc w:val="center"/>
        </w:trPr>
        <w:tc>
          <w:tcPr>
            <w:tcW w:w="555" w:type="pct"/>
            <w:vMerge/>
            <w:vAlign w:val="center"/>
          </w:tcPr>
          <w:p w14:paraId="1C1BC846" w14:textId="77777777" w:rsidR="007C3C84" w:rsidRPr="009B127B" w:rsidRDefault="007C3C84" w:rsidP="007C3C84">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70DEE710" w14:textId="77777777" w:rsidR="007C3C84" w:rsidRPr="009B127B" w:rsidRDefault="007C3C84" w:rsidP="0052161C">
            <w:pPr>
              <w:keepNext/>
              <w:keepLines/>
              <w:spacing w:before="20" w:after="20"/>
              <w:jc w:val="center"/>
              <w:rPr>
                <w:rFonts w:asciiTheme="minorHAnsi" w:hAnsiTheme="minorHAnsi" w:cstheme="minorHAnsi"/>
              </w:rPr>
            </w:pPr>
            <w:r w:rsidRPr="009B127B">
              <w:rPr>
                <w:rFonts w:asciiTheme="minorHAnsi" w:hAnsiTheme="minorHAnsi" w:cstheme="minorHAnsi"/>
              </w:rPr>
              <w:t>Increase climate change resilience by reducing anthropogenic pressures not related to climate change</w:t>
            </w:r>
          </w:p>
        </w:tc>
        <w:tc>
          <w:tcPr>
            <w:tcW w:w="1212" w:type="pct"/>
            <w:shd w:val="clear" w:color="auto" w:fill="FFFFFF" w:themeFill="background1"/>
            <w:vAlign w:val="center"/>
          </w:tcPr>
          <w:p w14:paraId="32535583" w14:textId="77777777" w:rsidR="007C3C84" w:rsidRPr="009B127B" w:rsidRDefault="007C3C84" w:rsidP="0052161C">
            <w:pPr>
              <w:keepNext/>
              <w:keepLines/>
              <w:spacing w:before="20" w:after="20"/>
              <w:rPr>
                <w:rFonts w:asciiTheme="minorHAnsi" w:eastAsia="Times New Roman" w:hAnsiTheme="minorHAnsi" w:cstheme="minorHAnsi"/>
                <w:lang w:eastAsia="bg-BG"/>
              </w:rPr>
            </w:pPr>
            <w:r w:rsidRPr="009B127B">
              <w:rPr>
                <w:rFonts w:asciiTheme="minorHAnsi" w:hAnsiTheme="minorHAnsi" w:cstheme="minorHAnsi"/>
                <w:b/>
              </w:rPr>
              <w:t xml:space="preserve">Reduce overexploitation: </w:t>
            </w:r>
            <w:r w:rsidRPr="009B127B">
              <w:rPr>
                <w:rFonts w:asciiTheme="minorHAnsi" w:eastAsia="Times New Roman" w:hAnsiTheme="minorHAnsi" w:cstheme="minorHAnsi"/>
                <w:lang w:eastAsia="bg-BG"/>
              </w:rPr>
              <w:t>Over-extraction of any species will eventually lead to disruption in the food chain and unwanted effects on the ecosystem. Example of implementing this option in the local context includes the prudent hunting and foraging to avoid costly re-introduction of species into the disturbed ecosystem.</w:t>
            </w:r>
          </w:p>
        </w:tc>
        <w:tc>
          <w:tcPr>
            <w:tcW w:w="1166" w:type="pct"/>
            <w:shd w:val="clear" w:color="auto" w:fill="FFFFFF" w:themeFill="background1"/>
            <w:vAlign w:val="center"/>
          </w:tcPr>
          <w:p w14:paraId="42045071" w14:textId="77777777" w:rsidR="007C3C84" w:rsidRPr="009B127B" w:rsidRDefault="007C3C84" w:rsidP="0052161C">
            <w:pPr>
              <w:keepNext/>
              <w:keepLines/>
              <w:spacing w:before="20" w:after="20"/>
              <w:rPr>
                <w:rFonts w:asciiTheme="minorHAnsi" w:hAnsiTheme="minorHAnsi" w:cstheme="minorHAnsi"/>
                <w:lang w:eastAsia="zh-CN"/>
              </w:rPr>
            </w:pPr>
            <w:r w:rsidRPr="009B127B">
              <w:rPr>
                <w:rFonts w:asciiTheme="minorHAnsi" w:eastAsia="Times New Roman" w:hAnsiTheme="minorHAnsi" w:cstheme="minorHAnsi"/>
                <w:b/>
                <w:lang w:eastAsia="zh-CN"/>
              </w:rPr>
              <w:t xml:space="preserve">Sustainable Hunting Initiative: </w:t>
            </w:r>
            <w:r w:rsidRPr="009B127B">
              <w:rPr>
                <w:rFonts w:asciiTheme="minorHAnsi" w:eastAsia="Times New Roman" w:hAnsiTheme="minorHAnsi" w:cstheme="minorHAnsi"/>
                <w:lang w:eastAsia="zh-CN"/>
              </w:rPr>
              <w:t>T</w:t>
            </w:r>
            <w:r w:rsidRPr="009B127B">
              <w:rPr>
                <w:rFonts w:asciiTheme="minorHAnsi" w:eastAsia="Times New Roman" w:hAnsiTheme="minorHAnsi" w:cstheme="minorHAnsi"/>
                <w:lang w:eastAsia="bg-BG"/>
              </w:rPr>
              <w:t>he Birds Directive aims to provide a framework for ensuring that this activity does not jeopardize the conservation efforts undertaken for certain species (listed in Annex II) in the EU.</w:t>
            </w:r>
          </w:p>
        </w:tc>
        <w:tc>
          <w:tcPr>
            <w:tcW w:w="1080" w:type="pct"/>
            <w:shd w:val="clear" w:color="auto" w:fill="FFFFFF" w:themeFill="background1"/>
            <w:vAlign w:val="center"/>
          </w:tcPr>
          <w:p w14:paraId="3A8ECE53" w14:textId="77777777" w:rsidR="007C3C84" w:rsidRPr="009B127B" w:rsidRDefault="007C3C84" w:rsidP="0052161C">
            <w:pPr>
              <w:keepNext/>
              <w:keepLines/>
              <w:spacing w:before="20" w:after="20"/>
              <w:rPr>
                <w:rFonts w:asciiTheme="minorHAnsi" w:eastAsia="Times New Roman" w:hAnsiTheme="minorHAnsi" w:cstheme="minorHAnsi"/>
                <w:lang w:eastAsia="bg-BG"/>
              </w:rPr>
            </w:pPr>
          </w:p>
        </w:tc>
        <w:tc>
          <w:tcPr>
            <w:tcW w:w="463" w:type="pct"/>
            <w:shd w:val="clear" w:color="auto" w:fill="FFFFFF" w:themeFill="background1"/>
            <w:vAlign w:val="center"/>
          </w:tcPr>
          <w:p w14:paraId="138E26BD" w14:textId="75BDAED6" w:rsidR="007C3C84" w:rsidRPr="002A4A28" w:rsidRDefault="007C3C84" w:rsidP="0052161C">
            <w:pPr>
              <w:keepNext/>
              <w:keepLines/>
              <w:spacing w:before="20" w:after="20"/>
              <w:rPr>
                <w:rFonts w:asciiTheme="minorHAnsi" w:eastAsia="Times New Roman" w:hAnsiTheme="minorHAnsi" w:cstheme="minorHAnsi"/>
                <w:sz w:val="20"/>
                <w:szCs w:val="20"/>
                <w:lang w:eastAsia="zh-CN"/>
              </w:rPr>
            </w:pPr>
            <w:r w:rsidRPr="002A4A28">
              <w:rPr>
                <w:rFonts w:asciiTheme="minorHAnsi" w:eastAsia="Times New Roman" w:hAnsiTheme="minorHAnsi" w:cstheme="minorHAnsi"/>
                <w:sz w:val="20"/>
                <w:szCs w:val="20"/>
                <w:lang w:eastAsia="zh-CN"/>
              </w:rPr>
              <w:t>(EC</w:t>
            </w:r>
            <w:r w:rsidR="002A4A28">
              <w:rPr>
                <w:rFonts w:asciiTheme="minorHAnsi" w:eastAsia="Times New Roman" w:hAnsiTheme="minorHAnsi" w:cstheme="minorHAnsi"/>
                <w:sz w:val="20"/>
                <w:szCs w:val="20"/>
                <w:lang w:eastAsia="zh-CN"/>
              </w:rPr>
              <w:t>-</w:t>
            </w:r>
            <w:r w:rsidRPr="002A4A28">
              <w:rPr>
                <w:rFonts w:asciiTheme="minorHAnsi" w:eastAsia="Times New Roman" w:hAnsiTheme="minorHAnsi" w:cstheme="minorHAnsi"/>
                <w:sz w:val="20"/>
                <w:szCs w:val="20"/>
                <w:lang w:eastAsia="zh-CN"/>
              </w:rPr>
              <w:t xml:space="preserve"> Environment, Accessed </w:t>
            </w:r>
            <w:r w:rsidR="002A4A28" w:rsidRPr="002A4A28">
              <w:rPr>
                <w:rFonts w:asciiTheme="minorHAnsi" w:eastAsia="Times New Roman" w:hAnsiTheme="minorHAnsi" w:cstheme="minorHAnsi"/>
                <w:sz w:val="20"/>
                <w:szCs w:val="20"/>
                <w:lang w:eastAsia="zh-CN"/>
              </w:rPr>
              <w:t>i</w:t>
            </w:r>
            <w:r w:rsidRPr="002A4A28">
              <w:rPr>
                <w:rFonts w:asciiTheme="minorHAnsi" w:eastAsia="Times New Roman" w:hAnsiTheme="minorHAnsi" w:cstheme="minorHAnsi"/>
                <w:sz w:val="20"/>
                <w:szCs w:val="20"/>
                <w:lang w:eastAsia="zh-CN"/>
              </w:rPr>
              <w:t>n Nov</w:t>
            </w:r>
            <w:r w:rsidR="002A4A28" w:rsidRPr="002A4A28">
              <w:rPr>
                <w:rFonts w:asciiTheme="minorHAnsi" w:eastAsia="Times New Roman" w:hAnsiTheme="minorHAnsi" w:cstheme="minorHAnsi"/>
                <w:sz w:val="20"/>
                <w:szCs w:val="20"/>
                <w:lang w:eastAsia="zh-CN"/>
              </w:rPr>
              <w:t>ember</w:t>
            </w:r>
            <w:r w:rsidRPr="002A4A28">
              <w:rPr>
                <w:rFonts w:asciiTheme="minorHAnsi" w:eastAsia="Times New Roman" w:hAnsiTheme="minorHAnsi" w:cstheme="minorHAnsi"/>
                <w:sz w:val="20"/>
                <w:szCs w:val="20"/>
                <w:lang w:eastAsia="zh-CN"/>
              </w:rPr>
              <w:t xml:space="preserve"> 2017)</w:t>
            </w:r>
          </w:p>
        </w:tc>
      </w:tr>
      <w:tr w:rsidR="007C3C84" w:rsidRPr="001931B6" w14:paraId="4754104D" w14:textId="77777777" w:rsidTr="000B3B47">
        <w:trPr>
          <w:jc w:val="center"/>
        </w:trPr>
        <w:tc>
          <w:tcPr>
            <w:tcW w:w="555" w:type="pct"/>
            <w:vMerge/>
            <w:vAlign w:val="center"/>
          </w:tcPr>
          <w:p w14:paraId="374D6B77" w14:textId="77777777" w:rsidR="007C3C84" w:rsidRPr="009B127B" w:rsidRDefault="007C3C84" w:rsidP="007C3C84">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30207DD0" w14:textId="77777777" w:rsidR="007C3C84" w:rsidRPr="009B127B" w:rsidRDefault="007C3C84" w:rsidP="0052161C">
            <w:pPr>
              <w:keepNext/>
              <w:keepLines/>
              <w:spacing w:before="20" w:after="20"/>
              <w:jc w:val="center"/>
              <w:rPr>
                <w:rFonts w:asciiTheme="minorHAnsi" w:hAnsiTheme="minorHAnsi" w:cstheme="minorHAnsi"/>
              </w:rPr>
            </w:pPr>
            <w:r w:rsidRPr="009B127B">
              <w:rPr>
                <w:rFonts w:asciiTheme="minorHAnsi" w:hAnsiTheme="minorHAnsi" w:cstheme="minorHAnsi"/>
              </w:rPr>
              <w:t>Use the ‘invisible ecosystems’ for adaptation and human benefit</w:t>
            </w:r>
          </w:p>
        </w:tc>
        <w:tc>
          <w:tcPr>
            <w:tcW w:w="1212" w:type="pct"/>
            <w:shd w:val="clear" w:color="auto" w:fill="FFFFFF" w:themeFill="background1"/>
            <w:vAlign w:val="center"/>
          </w:tcPr>
          <w:p w14:paraId="69875646" w14:textId="77777777" w:rsidR="007C3C84" w:rsidRPr="009B127B" w:rsidRDefault="007C3C84" w:rsidP="0052161C">
            <w:pPr>
              <w:keepNext/>
              <w:keepLines/>
              <w:spacing w:before="20" w:after="20"/>
              <w:rPr>
                <w:rFonts w:asciiTheme="minorHAnsi" w:eastAsia="Times New Roman" w:hAnsiTheme="minorHAnsi" w:cstheme="minorHAnsi"/>
                <w:lang w:eastAsia="bg-BG"/>
              </w:rPr>
            </w:pPr>
            <w:r w:rsidRPr="009B127B">
              <w:rPr>
                <w:rFonts w:asciiTheme="minorHAnsi" w:hAnsiTheme="minorHAnsi" w:cstheme="minorHAnsi"/>
                <w:b/>
              </w:rPr>
              <w:t xml:space="preserve">Use genetic resources for resilience: </w:t>
            </w:r>
            <w:r w:rsidRPr="009B127B">
              <w:rPr>
                <w:rFonts w:asciiTheme="minorHAnsi" w:eastAsia="Times New Roman" w:hAnsiTheme="minorHAnsi" w:cstheme="minorHAnsi"/>
                <w:lang w:eastAsia="bg-BG"/>
              </w:rPr>
              <w:t>This option emphasizes the tapping into ecosystem services supplied by less used ecosystems as climate change adaptation support factor. Such use is especially beneficial to small communities and vulnerable/minority groups who in some cases heavily rely on their availability.</w:t>
            </w:r>
          </w:p>
          <w:p w14:paraId="0805A0BD" w14:textId="77777777" w:rsidR="007C3C84" w:rsidRPr="009B127B" w:rsidRDefault="007C3C84" w:rsidP="0052161C">
            <w:pPr>
              <w:keepNext/>
              <w:keepLines/>
              <w:spacing w:before="20" w:after="2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Examples:</w:t>
            </w:r>
          </w:p>
          <w:p w14:paraId="5AF415F3" w14:textId="77777777" w:rsidR="007C3C84" w:rsidRPr="009B127B" w:rsidRDefault="007C3C84" w:rsidP="00593CB2">
            <w:pPr>
              <w:pStyle w:val="ListParagraph"/>
              <w:keepNext/>
              <w:keepLines/>
              <w:numPr>
                <w:ilvl w:val="1"/>
                <w:numId w:val="61"/>
              </w:numPr>
              <w:spacing w:before="20" w:after="20"/>
              <w:ind w:left="288" w:hanging="288"/>
              <w:contextualSpacing w:val="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1. Use of local instead of imported sorts and breeds, possibly crossed with wild relatives for added resilience.</w:t>
            </w:r>
          </w:p>
          <w:p w14:paraId="60FAFA52" w14:textId="77777777" w:rsidR="007C3C84" w:rsidRPr="009B127B" w:rsidRDefault="007C3C84" w:rsidP="00593CB2">
            <w:pPr>
              <w:pStyle w:val="ListParagraph"/>
              <w:keepNext/>
              <w:keepLines/>
              <w:numPr>
                <w:ilvl w:val="0"/>
                <w:numId w:val="61"/>
              </w:numPr>
              <w:spacing w:before="20" w:after="20"/>
              <w:ind w:left="288" w:hanging="288"/>
              <w:contextualSpacing w:val="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 xml:space="preserve">2. Use of local healing plants </w:t>
            </w:r>
            <w:r w:rsidRPr="009B127B">
              <w:rPr>
                <w:rFonts w:asciiTheme="minorHAnsi" w:eastAsia="Times New Roman" w:hAnsiTheme="minorHAnsi" w:cstheme="minorHAnsi"/>
                <w:lang w:eastAsia="bg-BG"/>
              </w:rPr>
              <w:lastRenderedPageBreak/>
              <w:t xml:space="preserve">from natural ecosystems, such as </w:t>
            </w:r>
            <w:r w:rsidRPr="009B127B">
              <w:rPr>
                <w:rFonts w:asciiTheme="minorHAnsi" w:eastAsia="Times New Roman" w:hAnsiTheme="minorHAnsi" w:cstheme="minorHAnsi"/>
                <w:i/>
                <w:lang w:eastAsia="bg-BG"/>
              </w:rPr>
              <w:t>Crataegus monogyna</w:t>
            </w:r>
            <w:r w:rsidRPr="009B127B">
              <w:rPr>
                <w:rFonts w:asciiTheme="minorHAnsi" w:eastAsia="Times New Roman" w:hAnsiTheme="minorHAnsi" w:cstheme="minorHAnsi"/>
                <w:lang w:eastAsia="bg-BG"/>
              </w:rPr>
              <w:t xml:space="preserve"> and the introduced </w:t>
            </w:r>
            <w:r w:rsidRPr="009B127B">
              <w:rPr>
                <w:rFonts w:asciiTheme="minorHAnsi" w:eastAsia="Times New Roman" w:hAnsiTheme="minorHAnsi" w:cstheme="minorHAnsi"/>
                <w:i/>
                <w:lang w:eastAsia="bg-BG"/>
              </w:rPr>
              <w:t>Lycium barbarum</w:t>
            </w:r>
            <w:r w:rsidRPr="009B127B">
              <w:rPr>
                <w:rFonts w:asciiTheme="minorHAnsi" w:eastAsia="Times New Roman" w:hAnsiTheme="minorHAnsi" w:cstheme="minorHAnsi"/>
                <w:lang w:eastAsia="bg-BG"/>
              </w:rPr>
              <w:t xml:space="preserve"> shrubs.</w:t>
            </w:r>
          </w:p>
        </w:tc>
        <w:tc>
          <w:tcPr>
            <w:tcW w:w="1166" w:type="pct"/>
            <w:shd w:val="clear" w:color="auto" w:fill="FFFFFF" w:themeFill="background1"/>
            <w:vAlign w:val="center"/>
          </w:tcPr>
          <w:p w14:paraId="1761FCF9" w14:textId="10DC3A7D" w:rsidR="007C3C84" w:rsidRPr="009B127B" w:rsidRDefault="007C3C84" w:rsidP="0052161C">
            <w:pPr>
              <w:keepNext/>
              <w:keepLines/>
              <w:spacing w:before="20" w:after="20"/>
              <w:rPr>
                <w:rFonts w:asciiTheme="minorHAnsi" w:eastAsia="Times New Roman" w:hAnsiTheme="minorHAnsi" w:cstheme="minorHAnsi"/>
                <w:lang w:eastAsia="bg-BG"/>
              </w:rPr>
            </w:pPr>
            <w:r w:rsidRPr="009B127B">
              <w:rPr>
                <w:rFonts w:asciiTheme="minorHAnsi" w:eastAsia="Times New Roman" w:hAnsiTheme="minorHAnsi" w:cstheme="minorHAnsi"/>
                <w:b/>
                <w:lang w:eastAsia="bg-BG"/>
              </w:rPr>
              <w:lastRenderedPageBreak/>
              <w:t xml:space="preserve">LIFE PonDerat - Restoring the Pontine Archipelago ecosystem through management of rats and other invasive alien species: </w:t>
            </w:r>
            <w:r w:rsidRPr="009B127B">
              <w:rPr>
                <w:rFonts w:asciiTheme="minorHAnsi" w:eastAsia="Times New Roman" w:hAnsiTheme="minorHAnsi" w:cstheme="minorHAnsi"/>
                <w:lang w:eastAsia="bg-BG"/>
              </w:rPr>
              <w:t>Eradicate and control alien animal species (such as rodents and feral goats) in order to restore island habitats (6</w:t>
            </w:r>
            <w:r w:rsidR="002A4A28">
              <w:rPr>
                <w:rFonts w:asciiTheme="minorHAnsi" w:eastAsia="Times New Roman" w:hAnsiTheme="minorHAnsi" w:cstheme="minorHAnsi"/>
                <w:lang w:eastAsia="bg-BG"/>
              </w:rPr>
              <w:t>,</w:t>
            </w:r>
            <w:r w:rsidRPr="009B127B">
              <w:rPr>
                <w:rFonts w:asciiTheme="minorHAnsi" w:eastAsia="Times New Roman" w:hAnsiTheme="minorHAnsi" w:cstheme="minorHAnsi"/>
                <w:lang w:eastAsia="bg-BG"/>
              </w:rPr>
              <w:t>220*, 3</w:t>
            </w:r>
            <w:r w:rsidR="002A4A28">
              <w:rPr>
                <w:rFonts w:asciiTheme="minorHAnsi" w:eastAsia="Times New Roman" w:hAnsiTheme="minorHAnsi" w:cstheme="minorHAnsi"/>
                <w:lang w:eastAsia="bg-BG"/>
              </w:rPr>
              <w:t>,</w:t>
            </w:r>
            <w:r w:rsidRPr="009B127B">
              <w:rPr>
                <w:rFonts w:asciiTheme="minorHAnsi" w:eastAsia="Times New Roman" w:hAnsiTheme="minorHAnsi" w:cstheme="minorHAnsi"/>
                <w:lang w:eastAsia="bg-BG"/>
              </w:rPr>
              <w:t>170*, 5</w:t>
            </w:r>
            <w:r w:rsidR="002A4A28">
              <w:rPr>
                <w:rFonts w:asciiTheme="minorHAnsi" w:eastAsia="Times New Roman" w:hAnsiTheme="minorHAnsi" w:cstheme="minorHAnsi"/>
                <w:lang w:eastAsia="bg-BG"/>
              </w:rPr>
              <w:t>,</w:t>
            </w:r>
            <w:r w:rsidRPr="009B127B">
              <w:rPr>
                <w:rFonts w:asciiTheme="minorHAnsi" w:eastAsia="Times New Roman" w:hAnsiTheme="minorHAnsi" w:cstheme="minorHAnsi"/>
                <w:lang w:eastAsia="bg-BG"/>
              </w:rPr>
              <w:t>320, 5</w:t>
            </w:r>
            <w:r w:rsidR="002A4A28">
              <w:rPr>
                <w:rFonts w:asciiTheme="minorHAnsi" w:eastAsia="Times New Roman" w:hAnsiTheme="minorHAnsi" w:cstheme="minorHAnsi"/>
                <w:lang w:eastAsia="bg-BG"/>
              </w:rPr>
              <w:t>,</w:t>
            </w:r>
            <w:r w:rsidRPr="009B127B">
              <w:rPr>
                <w:rFonts w:asciiTheme="minorHAnsi" w:eastAsia="Times New Roman" w:hAnsiTheme="minorHAnsi" w:cstheme="minorHAnsi"/>
                <w:lang w:eastAsia="bg-BG"/>
              </w:rPr>
              <w:t>330, 1</w:t>
            </w:r>
            <w:r w:rsidR="002A4A28">
              <w:rPr>
                <w:rFonts w:asciiTheme="minorHAnsi" w:eastAsia="Times New Roman" w:hAnsiTheme="minorHAnsi" w:cstheme="minorHAnsi"/>
                <w:lang w:eastAsia="bg-BG"/>
              </w:rPr>
              <w:t>,</w:t>
            </w:r>
            <w:r w:rsidRPr="009B127B">
              <w:rPr>
                <w:rFonts w:asciiTheme="minorHAnsi" w:eastAsia="Times New Roman" w:hAnsiTheme="minorHAnsi" w:cstheme="minorHAnsi"/>
                <w:lang w:eastAsia="bg-BG"/>
              </w:rPr>
              <w:t>240) and communities and improve the breeding performances of native species</w:t>
            </w:r>
          </w:p>
          <w:p w14:paraId="2532A67D" w14:textId="77777777" w:rsidR="007C3C84" w:rsidRPr="009B127B" w:rsidRDefault="007C3C84" w:rsidP="0052161C">
            <w:pPr>
              <w:keepNext/>
              <w:keepLines/>
              <w:spacing w:before="20" w:after="20"/>
              <w:rPr>
                <w:rFonts w:asciiTheme="minorHAnsi" w:hAnsiTheme="minorHAnsi" w:cstheme="minorHAnsi"/>
                <w:lang w:eastAsia="zh-CN"/>
              </w:rPr>
            </w:pPr>
            <w:r w:rsidRPr="009B127B">
              <w:rPr>
                <w:rFonts w:asciiTheme="minorHAnsi" w:eastAsia="Times New Roman" w:hAnsiTheme="minorHAnsi" w:cstheme="minorHAnsi"/>
                <w:b/>
                <w:lang w:eastAsia="bg-BG"/>
              </w:rPr>
              <w:t>Project budget</w:t>
            </w:r>
            <w:r w:rsidRPr="009B127B">
              <w:rPr>
                <w:rFonts w:asciiTheme="minorHAnsi" w:eastAsia="Times New Roman" w:hAnsiTheme="minorHAnsi" w:cstheme="minorHAnsi"/>
                <w:bCs/>
                <w:lang w:eastAsia="bg-BG"/>
              </w:rPr>
              <w:t>: €1,788,216</w:t>
            </w:r>
          </w:p>
        </w:tc>
        <w:tc>
          <w:tcPr>
            <w:tcW w:w="1080" w:type="pct"/>
            <w:shd w:val="clear" w:color="auto" w:fill="FFFFFF" w:themeFill="background1"/>
            <w:vAlign w:val="center"/>
          </w:tcPr>
          <w:p w14:paraId="2329CE92" w14:textId="77777777" w:rsidR="007C3C84" w:rsidRPr="009B127B" w:rsidRDefault="007C3C84" w:rsidP="0052161C">
            <w:pPr>
              <w:keepNext/>
              <w:keepLines/>
              <w:spacing w:before="20" w:after="20"/>
              <w:rPr>
                <w:rFonts w:asciiTheme="minorHAnsi" w:hAnsiTheme="minorHAnsi" w:cstheme="minorHAnsi"/>
                <w:lang w:eastAsia="zh-CN"/>
              </w:rPr>
            </w:pPr>
          </w:p>
        </w:tc>
        <w:tc>
          <w:tcPr>
            <w:tcW w:w="463" w:type="pct"/>
            <w:shd w:val="clear" w:color="auto" w:fill="FFFFFF" w:themeFill="background1"/>
            <w:vAlign w:val="center"/>
          </w:tcPr>
          <w:p w14:paraId="15E6839E" w14:textId="0E39F32A" w:rsidR="007C3C84" w:rsidRPr="002A4A28" w:rsidRDefault="007C3C84" w:rsidP="0052161C">
            <w:pPr>
              <w:keepNext/>
              <w:keepLines/>
              <w:spacing w:before="20" w:after="20"/>
              <w:rPr>
                <w:rFonts w:asciiTheme="minorHAnsi" w:hAnsiTheme="minorHAnsi" w:cstheme="minorHAnsi"/>
                <w:sz w:val="20"/>
                <w:szCs w:val="20"/>
                <w:lang w:eastAsia="zh-CN"/>
              </w:rPr>
            </w:pPr>
            <w:r w:rsidRPr="002A4A28">
              <w:rPr>
                <w:rFonts w:asciiTheme="minorHAnsi" w:hAnsiTheme="minorHAnsi" w:cstheme="minorHAnsi"/>
                <w:sz w:val="20"/>
                <w:szCs w:val="20"/>
                <w:lang w:eastAsia="zh-CN"/>
              </w:rPr>
              <w:t>(E</w:t>
            </w:r>
            <w:r w:rsidR="002A4A28" w:rsidRPr="002A4A28">
              <w:rPr>
                <w:rFonts w:asciiTheme="minorHAnsi" w:hAnsiTheme="minorHAnsi" w:cstheme="minorHAnsi"/>
                <w:sz w:val="20"/>
                <w:szCs w:val="20"/>
                <w:lang w:eastAsia="zh-CN"/>
              </w:rPr>
              <w:t>C</w:t>
            </w:r>
            <w:r w:rsidR="002A4A28">
              <w:rPr>
                <w:rFonts w:asciiTheme="minorHAnsi" w:hAnsiTheme="minorHAnsi" w:cstheme="minorHAnsi"/>
                <w:sz w:val="20"/>
                <w:szCs w:val="20"/>
                <w:lang w:eastAsia="zh-CN"/>
              </w:rPr>
              <w:t>-</w:t>
            </w:r>
            <w:r w:rsidRPr="002A4A28">
              <w:rPr>
                <w:rFonts w:asciiTheme="minorHAnsi" w:hAnsiTheme="minorHAnsi" w:cstheme="minorHAnsi"/>
                <w:sz w:val="20"/>
                <w:szCs w:val="20"/>
                <w:lang w:eastAsia="zh-CN"/>
              </w:rPr>
              <w:t xml:space="preserve"> Environment, Accessed </w:t>
            </w:r>
            <w:r w:rsidR="002A4A28" w:rsidRPr="002A4A28">
              <w:rPr>
                <w:rFonts w:asciiTheme="minorHAnsi" w:hAnsiTheme="minorHAnsi" w:cstheme="minorHAnsi"/>
                <w:sz w:val="20"/>
                <w:szCs w:val="20"/>
                <w:lang w:eastAsia="zh-CN"/>
              </w:rPr>
              <w:t>i</w:t>
            </w:r>
            <w:r w:rsidRPr="002A4A28">
              <w:rPr>
                <w:rFonts w:asciiTheme="minorHAnsi" w:hAnsiTheme="minorHAnsi" w:cstheme="minorHAnsi"/>
                <w:sz w:val="20"/>
                <w:szCs w:val="20"/>
                <w:lang w:eastAsia="zh-CN"/>
              </w:rPr>
              <w:t>n Nov</w:t>
            </w:r>
            <w:r w:rsidR="002A4A28" w:rsidRPr="002A4A28">
              <w:rPr>
                <w:rFonts w:asciiTheme="minorHAnsi" w:hAnsiTheme="minorHAnsi" w:cstheme="minorHAnsi"/>
                <w:sz w:val="20"/>
                <w:szCs w:val="20"/>
                <w:lang w:eastAsia="zh-CN"/>
              </w:rPr>
              <w:t>ember</w:t>
            </w:r>
            <w:r w:rsidRPr="002A4A28">
              <w:rPr>
                <w:rFonts w:asciiTheme="minorHAnsi" w:hAnsiTheme="minorHAnsi" w:cstheme="minorHAnsi"/>
                <w:sz w:val="20"/>
                <w:szCs w:val="20"/>
                <w:lang w:eastAsia="zh-CN"/>
              </w:rPr>
              <w:t xml:space="preserve"> 2017)</w:t>
            </w:r>
          </w:p>
        </w:tc>
      </w:tr>
      <w:tr w:rsidR="007C3C84" w:rsidRPr="00725FB2" w14:paraId="4735E6B5" w14:textId="77777777" w:rsidTr="0052161C">
        <w:trPr>
          <w:cantSplit/>
          <w:jc w:val="center"/>
        </w:trPr>
        <w:tc>
          <w:tcPr>
            <w:tcW w:w="555" w:type="pct"/>
            <w:vMerge/>
            <w:vAlign w:val="center"/>
          </w:tcPr>
          <w:p w14:paraId="7F0233E2" w14:textId="77777777" w:rsidR="007C3C84" w:rsidRPr="009B127B" w:rsidRDefault="007C3C84" w:rsidP="007C3C84">
            <w:pPr>
              <w:spacing w:before="20" w:after="20"/>
              <w:jc w:val="center"/>
              <w:rPr>
                <w:rFonts w:asciiTheme="minorHAnsi" w:hAnsiTheme="minorHAnsi" w:cstheme="minorHAnsi"/>
                <w:color w:val="000000" w:themeColor="text1"/>
              </w:rPr>
            </w:pPr>
          </w:p>
        </w:tc>
        <w:tc>
          <w:tcPr>
            <w:tcW w:w="524" w:type="pct"/>
            <w:shd w:val="clear" w:color="auto" w:fill="FFFFFF" w:themeFill="background1"/>
            <w:vAlign w:val="center"/>
          </w:tcPr>
          <w:p w14:paraId="128D641C" w14:textId="77777777" w:rsidR="007C3C84" w:rsidRPr="009B127B" w:rsidRDefault="007C3C84" w:rsidP="0052161C">
            <w:pPr>
              <w:keepNext/>
              <w:keepLines/>
              <w:spacing w:before="20" w:after="20"/>
              <w:jc w:val="center"/>
              <w:rPr>
                <w:rFonts w:asciiTheme="minorHAnsi" w:hAnsiTheme="minorHAnsi" w:cstheme="minorHAnsi"/>
              </w:rPr>
            </w:pPr>
            <w:r w:rsidRPr="009B127B">
              <w:rPr>
                <w:rFonts w:asciiTheme="minorHAnsi" w:hAnsiTheme="minorHAnsi" w:cstheme="minorHAnsi"/>
              </w:rPr>
              <w:t>Use the ‘invisible ecosystems’ for adaptation and human benefit</w:t>
            </w:r>
          </w:p>
        </w:tc>
        <w:tc>
          <w:tcPr>
            <w:tcW w:w="1212" w:type="pct"/>
            <w:shd w:val="clear" w:color="auto" w:fill="FFFFFF" w:themeFill="background1"/>
            <w:vAlign w:val="center"/>
          </w:tcPr>
          <w:p w14:paraId="55463527" w14:textId="77777777" w:rsidR="007C3C84" w:rsidRPr="009B127B" w:rsidRDefault="007C3C84" w:rsidP="0052161C">
            <w:pPr>
              <w:keepNext/>
              <w:keepLines/>
              <w:spacing w:before="20" w:after="20"/>
              <w:rPr>
                <w:rFonts w:asciiTheme="minorHAnsi" w:eastAsia="Times New Roman" w:hAnsiTheme="minorHAnsi" w:cstheme="minorHAnsi"/>
                <w:lang w:eastAsia="bg-BG"/>
              </w:rPr>
            </w:pPr>
            <w:r w:rsidRPr="009B127B">
              <w:rPr>
                <w:rFonts w:asciiTheme="minorHAnsi" w:hAnsiTheme="minorHAnsi" w:cstheme="minorHAnsi"/>
                <w:b/>
              </w:rPr>
              <w:t xml:space="preserve">Cultural ecosystem services for recreation and education: </w:t>
            </w:r>
            <w:r w:rsidRPr="009B127B">
              <w:rPr>
                <w:rFonts w:asciiTheme="minorHAnsi" w:eastAsia="Times New Roman" w:hAnsiTheme="minorHAnsi" w:cstheme="minorHAnsi"/>
                <w:lang w:eastAsia="bg-BG"/>
              </w:rPr>
              <w:t>less well-known ecosystems such as the sparsely vegetated lands offer unique experiences, learning and research possibilities and can generate additional income from niche tourism offerings.</w:t>
            </w:r>
          </w:p>
          <w:p w14:paraId="0171EEBD" w14:textId="77777777" w:rsidR="007C3C84" w:rsidRPr="009B127B" w:rsidRDefault="007C3C84" w:rsidP="0052161C">
            <w:pPr>
              <w:keepNext/>
              <w:keepLines/>
              <w:spacing w:before="20" w:after="20"/>
              <w:rPr>
                <w:rFonts w:asciiTheme="minorHAnsi" w:eastAsia="Times New Roman" w:hAnsiTheme="minorHAnsi" w:cstheme="minorHAnsi"/>
                <w:lang w:eastAsia="bg-BG"/>
              </w:rPr>
            </w:pPr>
          </w:p>
        </w:tc>
        <w:tc>
          <w:tcPr>
            <w:tcW w:w="1166" w:type="pct"/>
            <w:shd w:val="clear" w:color="auto" w:fill="FFFFFF" w:themeFill="background1"/>
            <w:vAlign w:val="center"/>
          </w:tcPr>
          <w:p w14:paraId="0AE08CC6" w14:textId="77777777" w:rsidR="007C3C84" w:rsidRPr="009B127B" w:rsidRDefault="007C3C84" w:rsidP="0052161C">
            <w:pPr>
              <w:keepNext/>
              <w:keepLines/>
              <w:spacing w:before="20" w:after="20"/>
              <w:rPr>
                <w:rFonts w:asciiTheme="minorHAnsi" w:eastAsia="Times New Roman" w:hAnsiTheme="minorHAnsi" w:cstheme="minorHAnsi"/>
                <w:lang w:eastAsia="bg-BG"/>
              </w:rPr>
            </w:pPr>
            <w:r w:rsidRPr="009B127B">
              <w:rPr>
                <w:rFonts w:asciiTheme="minorHAnsi" w:hAnsiTheme="minorHAnsi" w:cstheme="minorHAnsi"/>
                <w:b/>
              </w:rPr>
              <w:t xml:space="preserve">Urban woods - Demonstration of ways to increase peoples’ recreational benefits from urban woodlands: </w:t>
            </w:r>
            <w:r w:rsidRPr="009B127B">
              <w:rPr>
                <w:rFonts w:asciiTheme="minorHAnsi" w:eastAsia="Times New Roman" w:hAnsiTheme="minorHAnsi" w:cstheme="minorHAnsi"/>
                <w:lang w:eastAsia="bg-BG"/>
              </w:rPr>
              <w:t>The project was a collaboration between forestry organizations in Sweden and France that also involved several municipalities in both countries. It aimed to demonstrate ways to stimulate and improve recreational possibilities of urban woodlands for the public.</w:t>
            </w:r>
          </w:p>
          <w:p w14:paraId="63853FAD" w14:textId="77777777" w:rsidR="007C3C84" w:rsidRPr="009B127B" w:rsidRDefault="007C3C84" w:rsidP="0052161C">
            <w:pPr>
              <w:keepNext/>
              <w:keepLines/>
              <w:spacing w:before="20" w:after="20"/>
              <w:rPr>
                <w:rFonts w:asciiTheme="minorHAnsi" w:eastAsia="SimSun" w:hAnsiTheme="minorHAnsi" w:cstheme="minorHAnsi"/>
                <w:b/>
                <w:lang w:eastAsia="zh-CN"/>
              </w:rPr>
            </w:pPr>
            <w:r w:rsidRPr="009B127B">
              <w:rPr>
                <w:rFonts w:asciiTheme="minorHAnsi" w:eastAsia="Times New Roman" w:hAnsiTheme="minorHAnsi" w:cstheme="minorHAnsi"/>
                <w:b/>
                <w:lang w:eastAsia="zh-CN"/>
              </w:rPr>
              <w:t xml:space="preserve">Project budget: </w:t>
            </w:r>
            <w:r w:rsidRPr="009B127B">
              <w:rPr>
                <w:rFonts w:asciiTheme="minorHAnsi" w:eastAsia="Times New Roman" w:hAnsiTheme="minorHAnsi" w:cstheme="minorHAnsi"/>
                <w:b/>
                <w:lang w:eastAsia="bg-BG"/>
              </w:rPr>
              <w:t>€3,102,612</w:t>
            </w:r>
          </w:p>
        </w:tc>
        <w:tc>
          <w:tcPr>
            <w:tcW w:w="1080" w:type="pct"/>
            <w:shd w:val="clear" w:color="auto" w:fill="FFFFFF" w:themeFill="background1"/>
            <w:vAlign w:val="center"/>
          </w:tcPr>
          <w:p w14:paraId="09E8BA96" w14:textId="77777777" w:rsidR="007C3C84" w:rsidRPr="009B127B" w:rsidRDefault="007C3C84" w:rsidP="00593CB2">
            <w:pPr>
              <w:pStyle w:val="ListParagraph"/>
              <w:keepNext/>
              <w:keepLines/>
              <w:numPr>
                <w:ilvl w:val="0"/>
                <w:numId w:val="56"/>
              </w:numPr>
              <w:spacing w:before="20" w:after="20"/>
              <w:ind w:left="144" w:hanging="144"/>
              <w:contextualSpacing w:val="0"/>
              <w:rPr>
                <w:rFonts w:asciiTheme="minorHAnsi" w:eastAsia="Times New Roman" w:hAnsiTheme="minorHAnsi" w:cstheme="minorHAnsi"/>
                <w:lang w:eastAsia="bg-BG"/>
              </w:rPr>
            </w:pPr>
            <w:r w:rsidRPr="009B127B">
              <w:rPr>
                <w:rFonts w:asciiTheme="minorHAnsi" w:eastAsia="Times New Roman" w:hAnsiTheme="minorHAnsi" w:cstheme="minorHAnsi"/>
                <w:lang w:eastAsia="bg-BG"/>
              </w:rPr>
              <w:t>The project helped establish pilot recreational areas in 14 urban forests surrounding Stockholm and Paris.</w:t>
            </w:r>
          </w:p>
          <w:p w14:paraId="404AC97C" w14:textId="77777777" w:rsidR="007C3C84" w:rsidRPr="009B127B" w:rsidRDefault="007C3C84" w:rsidP="00593CB2">
            <w:pPr>
              <w:pStyle w:val="ListParagraph"/>
              <w:keepNext/>
              <w:keepLines/>
              <w:numPr>
                <w:ilvl w:val="0"/>
                <w:numId w:val="56"/>
              </w:numPr>
              <w:spacing w:before="20" w:after="20"/>
              <w:ind w:left="144" w:hanging="144"/>
              <w:contextualSpacing w:val="0"/>
              <w:rPr>
                <w:rFonts w:asciiTheme="minorHAnsi" w:hAnsiTheme="minorHAnsi" w:cstheme="minorHAnsi"/>
                <w:b/>
                <w:lang w:eastAsia="zh-CN"/>
              </w:rPr>
            </w:pPr>
            <w:r w:rsidRPr="009B127B">
              <w:rPr>
                <w:rFonts w:asciiTheme="minorHAnsi" w:eastAsia="Times New Roman" w:hAnsiTheme="minorHAnsi" w:cstheme="minorHAnsi"/>
                <w:lang w:eastAsia="bg-BG"/>
              </w:rPr>
              <w:t>10,000 participants attended guided tours</w:t>
            </w:r>
          </w:p>
        </w:tc>
        <w:tc>
          <w:tcPr>
            <w:tcW w:w="463" w:type="pct"/>
            <w:shd w:val="clear" w:color="auto" w:fill="FFFFFF" w:themeFill="background1"/>
            <w:vAlign w:val="center"/>
          </w:tcPr>
          <w:p w14:paraId="10206E58" w14:textId="2E0D197C" w:rsidR="007C3C84" w:rsidRPr="007B0AFB" w:rsidRDefault="007C3C84" w:rsidP="0052161C">
            <w:pPr>
              <w:keepNext/>
              <w:keepLines/>
              <w:spacing w:before="20" w:after="20"/>
              <w:rPr>
                <w:rFonts w:asciiTheme="minorHAnsi" w:hAnsiTheme="minorHAnsi" w:cstheme="minorHAnsi"/>
                <w:sz w:val="20"/>
                <w:szCs w:val="20"/>
                <w:lang w:eastAsia="zh-CN"/>
              </w:rPr>
            </w:pPr>
            <w:r w:rsidRPr="007B0AFB">
              <w:rPr>
                <w:rFonts w:asciiTheme="minorHAnsi" w:hAnsiTheme="minorHAnsi" w:cstheme="minorHAnsi"/>
                <w:sz w:val="20"/>
                <w:szCs w:val="20"/>
                <w:lang w:eastAsia="zh-CN"/>
              </w:rPr>
              <w:t>(E</w:t>
            </w:r>
            <w:r w:rsidR="004762F8" w:rsidRPr="007B0AFB">
              <w:rPr>
                <w:rFonts w:asciiTheme="minorHAnsi" w:hAnsiTheme="minorHAnsi" w:cstheme="minorHAnsi"/>
                <w:sz w:val="20"/>
                <w:szCs w:val="20"/>
                <w:lang w:eastAsia="zh-CN"/>
              </w:rPr>
              <w:t>C-</w:t>
            </w:r>
            <w:r w:rsidRPr="007B0AFB">
              <w:rPr>
                <w:rFonts w:asciiTheme="minorHAnsi" w:hAnsiTheme="minorHAnsi" w:cstheme="minorHAnsi"/>
                <w:sz w:val="20"/>
                <w:szCs w:val="20"/>
                <w:lang w:eastAsia="zh-CN"/>
              </w:rPr>
              <w:t xml:space="preserve"> Environment, Accessed </w:t>
            </w:r>
            <w:r w:rsidR="004762F8" w:rsidRPr="007B0AFB">
              <w:rPr>
                <w:rFonts w:asciiTheme="minorHAnsi" w:hAnsiTheme="minorHAnsi" w:cstheme="minorHAnsi"/>
                <w:sz w:val="20"/>
                <w:szCs w:val="20"/>
                <w:lang w:eastAsia="zh-CN"/>
              </w:rPr>
              <w:t>i</w:t>
            </w:r>
            <w:r w:rsidRPr="007B0AFB">
              <w:rPr>
                <w:rFonts w:asciiTheme="minorHAnsi" w:hAnsiTheme="minorHAnsi" w:cstheme="minorHAnsi"/>
                <w:sz w:val="20"/>
                <w:szCs w:val="20"/>
                <w:lang w:eastAsia="zh-CN"/>
              </w:rPr>
              <w:t>n Nov</w:t>
            </w:r>
            <w:r w:rsidR="004762F8" w:rsidRPr="007B0AFB">
              <w:rPr>
                <w:rFonts w:asciiTheme="minorHAnsi" w:hAnsiTheme="minorHAnsi" w:cstheme="minorHAnsi"/>
                <w:sz w:val="20"/>
                <w:szCs w:val="20"/>
                <w:lang w:eastAsia="zh-CN"/>
              </w:rPr>
              <w:t>ember</w:t>
            </w:r>
            <w:r w:rsidRPr="007B0AFB">
              <w:rPr>
                <w:rFonts w:asciiTheme="minorHAnsi" w:hAnsiTheme="minorHAnsi" w:cstheme="minorHAnsi"/>
                <w:sz w:val="20"/>
                <w:szCs w:val="20"/>
                <w:lang w:eastAsia="zh-CN"/>
              </w:rPr>
              <w:t xml:space="preserve"> 2017)</w:t>
            </w:r>
          </w:p>
        </w:tc>
      </w:tr>
    </w:tbl>
    <w:p w14:paraId="79E08531" w14:textId="77777777" w:rsidR="00AE759F" w:rsidRPr="00725FB2" w:rsidRDefault="00AE759F" w:rsidP="00AE759F">
      <w:pPr>
        <w:tabs>
          <w:tab w:val="center" w:pos="4536"/>
          <w:tab w:val="right" w:pos="9072"/>
        </w:tabs>
        <w:spacing w:after="0" w:line="240" w:lineRule="auto"/>
        <w:rPr>
          <w:rFonts w:cs="Times New Roman"/>
          <w:sz w:val="18"/>
          <w:szCs w:val="18"/>
        </w:rPr>
      </w:pPr>
    </w:p>
    <w:p w14:paraId="3562A808" w14:textId="4A5AB736" w:rsidR="009B127B" w:rsidRDefault="009B127B" w:rsidP="009B127B">
      <w:bookmarkStart w:id="497" w:name="_Toc504379162"/>
      <w:r w:rsidRPr="001931B6">
        <w:t>Created by Qiong Lu</w:t>
      </w:r>
      <w:bookmarkEnd w:id="497"/>
      <w:r>
        <w:t>, World Bank</w:t>
      </w:r>
      <w:r w:rsidR="003C1718">
        <w:t>, 201</w:t>
      </w:r>
      <w:r w:rsidR="007B0AFB">
        <w:t>7</w:t>
      </w:r>
    </w:p>
    <w:p w14:paraId="24D4FEDE" w14:textId="77777777" w:rsidR="00C13218" w:rsidRPr="000B3B47" w:rsidRDefault="009B127B" w:rsidP="009B127B">
      <w:pPr>
        <w:rPr>
          <w:i/>
          <w:sz w:val="22"/>
        </w:rPr>
      </w:pPr>
      <w:bookmarkStart w:id="498" w:name="_Toc504379163"/>
      <w:r w:rsidRPr="000B3B47">
        <w:rPr>
          <w:i/>
          <w:sz w:val="22"/>
        </w:rPr>
        <w:t>Note: Research for this annex was based on the first draft of this report. Names of the adaptation measures may be different from these in the current final version</w:t>
      </w:r>
      <w:bookmarkEnd w:id="498"/>
    </w:p>
    <w:sectPr w:rsidR="00C13218" w:rsidRPr="000B3B47" w:rsidSect="00320F97">
      <w:pgSz w:w="16838" w:h="11906" w:orient="landscape" w:code="9"/>
      <w:pgMar w:top="1411" w:right="1411" w:bottom="1411" w:left="141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4018D" w14:textId="77777777" w:rsidR="00CF550E" w:rsidRDefault="00CF550E" w:rsidP="008F4E27">
      <w:pPr>
        <w:spacing w:after="0" w:line="240" w:lineRule="auto"/>
      </w:pPr>
      <w:r>
        <w:separator/>
      </w:r>
    </w:p>
  </w:endnote>
  <w:endnote w:type="continuationSeparator" w:id="0">
    <w:p w14:paraId="08CE72AF" w14:textId="77777777" w:rsidR="00CF550E" w:rsidRDefault="00CF550E" w:rsidP="008F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MT">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yriad Pro Light">
    <w:panose1 w:val="00000000000000000000"/>
    <w:charset w:val="00"/>
    <w:family w:val="swiss"/>
    <w:notTrueType/>
    <w:pitch w:val="variable"/>
    <w:sig w:usb0="A00002AF" w:usb1="5000204B" w:usb2="00000000" w:usb3="00000000" w:csb0="0000019F" w:csb1="00000000"/>
  </w:font>
  <w:font w:name="Myriad Pro">
    <w:panose1 w:val="00000000000000000000"/>
    <w:charset w:val="00"/>
    <w:family w:val="swiss"/>
    <w:notTrueType/>
    <w:pitch w:val="variable"/>
    <w:sig w:usb0="A00002AF" w:usb1="50002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11FD" w14:textId="3FCF6760" w:rsidR="00421D70" w:rsidRPr="00B671EB" w:rsidRDefault="00421D70" w:rsidP="00D169BD">
    <w:pPr>
      <w:tabs>
        <w:tab w:val="center" w:pos="4536"/>
        <w:tab w:val="right" w:pos="9072"/>
      </w:tabs>
      <w:spacing w:before="120" w:after="0" w:line="240" w:lineRule="auto"/>
      <w:jc w:val="center"/>
      <w:rPr>
        <w:noProof/>
      </w:rPr>
    </w:pPr>
    <w:r w:rsidRPr="00D169BD">
      <w:rPr>
        <w:lang w:val="bg-BG"/>
      </w:rPr>
      <w:tab/>
      <w:t xml:space="preserve">-------------------------------------- </w:t>
    </w:r>
    <w:hyperlink r:id="rId1" w:history="1">
      <w:r w:rsidRPr="00D169BD">
        <w:rPr>
          <w:color w:val="0000FF" w:themeColor="hyperlink"/>
          <w:u w:val="single"/>
          <w:lang w:val="bg-BG"/>
        </w:rPr>
        <w:t>www.eufunds.bg</w:t>
      </w:r>
    </w:hyperlink>
    <w:r w:rsidRPr="00D169BD">
      <w:rPr>
        <w:lang w:val="bg-BG"/>
      </w:rPr>
      <w:t xml:space="preserve"> -------------------------------------- </w:t>
    </w:r>
    <w:r w:rsidRPr="00D169BD">
      <w:rPr>
        <w:lang w:val="bg-BG"/>
      </w:rPr>
      <w:tab/>
    </w:r>
    <w:r w:rsidRPr="00D169BD">
      <w:rPr>
        <w:noProof/>
        <w:lang w:val="bg-BG"/>
      </w:rPr>
      <w:fldChar w:fldCharType="begin"/>
    </w:r>
    <w:r w:rsidRPr="00D169BD">
      <w:rPr>
        <w:noProof/>
        <w:lang w:val="bg-BG"/>
      </w:rPr>
      <w:instrText xml:space="preserve"> PAGE   \* MERGEFORMAT </w:instrText>
    </w:r>
    <w:r w:rsidRPr="00D169BD">
      <w:rPr>
        <w:noProof/>
        <w:lang w:val="bg-BG"/>
      </w:rPr>
      <w:fldChar w:fldCharType="separate"/>
    </w:r>
    <w:r w:rsidR="008D35BA">
      <w:rPr>
        <w:noProof/>
        <w:lang w:val="bg-BG"/>
      </w:rPr>
      <w:t>i</w:t>
    </w:r>
    <w:r w:rsidRPr="00D169BD">
      <w:rPr>
        <w:noProof/>
        <w:lang w:val="bg-BG"/>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0D4D" w14:textId="77777777" w:rsidR="00421D70" w:rsidRDefault="00421D70" w:rsidP="00982BC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E943A" w14:textId="6F5EE439" w:rsidR="00421D70" w:rsidRPr="00B671EB" w:rsidRDefault="00421D70" w:rsidP="00D169BD">
    <w:pPr>
      <w:pStyle w:val="Footer"/>
      <w:spacing w:before="120"/>
      <w:jc w:val="center"/>
      <w:rPr>
        <w:noProof/>
      </w:rPr>
    </w:pPr>
    <w:r w:rsidRPr="00D169BD">
      <w:rPr>
        <w:lang w:val="bg-BG"/>
      </w:rPr>
      <w:tab/>
      <w:t xml:space="preserve">-------------------------------------- </w:t>
    </w:r>
    <w:hyperlink r:id="rId1" w:history="1">
      <w:r w:rsidRPr="00D169BD">
        <w:rPr>
          <w:color w:val="0000FF" w:themeColor="hyperlink"/>
          <w:u w:val="single"/>
          <w:lang w:val="bg-BG"/>
        </w:rPr>
        <w:t>www.eufunds.bg</w:t>
      </w:r>
    </w:hyperlink>
    <w:r w:rsidRPr="00D169BD">
      <w:rPr>
        <w:lang w:val="bg-BG"/>
      </w:rPr>
      <w:t xml:space="preserve"> -------------------------------------- </w:t>
    </w:r>
    <w:r w:rsidRPr="00D169BD">
      <w:rPr>
        <w:lang w:val="bg-BG"/>
      </w:rPr>
      <w:tab/>
    </w:r>
    <w:r w:rsidRPr="00D169BD">
      <w:rPr>
        <w:noProof/>
        <w:lang w:val="bg-BG"/>
      </w:rPr>
      <w:fldChar w:fldCharType="begin"/>
    </w:r>
    <w:r w:rsidRPr="00D169BD">
      <w:rPr>
        <w:noProof/>
        <w:lang w:val="bg-BG"/>
      </w:rPr>
      <w:instrText xml:space="preserve"> PAGE   \* MERGEFORMAT </w:instrText>
    </w:r>
    <w:r w:rsidRPr="00D169BD">
      <w:rPr>
        <w:noProof/>
        <w:lang w:val="bg-BG"/>
      </w:rPr>
      <w:fldChar w:fldCharType="separate"/>
    </w:r>
    <w:r w:rsidR="008D35BA">
      <w:rPr>
        <w:noProof/>
        <w:lang w:val="bg-BG"/>
      </w:rPr>
      <w:t>v</w:t>
    </w:r>
    <w:r w:rsidRPr="00D169BD">
      <w:rPr>
        <w:noProof/>
        <w:lang w:val="bg-BG"/>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517002"/>
      <w:docPartObj>
        <w:docPartGallery w:val="Page Numbers (Bottom of Page)"/>
        <w:docPartUnique/>
      </w:docPartObj>
    </w:sdtPr>
    <w:sdtEndPr>
      <w:rPr>
        <w:noProof/>
      </w:rPr>
    </w:sdtEndPr>
    <w:sdtContent>
      <w:p w14:paraId="345CE2EF" w14:textId="7DC50ECF" w:rsidR="00421D70" w:rsidRDefault="00421D70">
        <w:pPr>
          <w:pStyle w:val="Footer"/>
          <w:jc w:val="center"/>
        </w:pPr>
        <w:r>
          <w:tab/>
          <w:t xml:space="preserve">---------------------------------------- </w:t>
        </w:r>
        <w:hyperlink r:id="rId1" w:history="1">
          <w:r w:rsidRPr="00257BCD">
            <w:rPr>
              <w:rStyle w:val="Hyperlink"/>
            </w:rPr>
            <w:t>www.eufunds.bg</w:t>
          </w:r>
        </w:hyperlink>
        <w:r>
          <w:t xml:space="preserve"> ----------------------------------------</w:t>
        </w:r>
        <w:r>
          <w:tab/>
        </w:r>
        <w:r>
          <w:fldChar w:fldCharType="begin"/>
        </w:r>
        <w:r>
          <w:instrText xml:space="preserve"> PAGE   \* MERGEFORMAT </w:instrText>
        </w:r>
        <w:r>
          <w:fldChar w:fldCharType="separate"/>
        </w:r>
        <w:r w:rsidR="008D35BA">
          <w:rPr>
            <w:noProof/>
          </w:rPr>
          <w:t>6</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561260"/>
      <w:docPartObj>
        <w:docPartGallery w:val="Page Numbers (Bottom of Page)"/>
        <w:docPartUnique/>
      </w:docPartObj>
    </w:sdtPr>
    <w:sdtEndPr>
      <w:rPr>
        <w:noProof/>
      </w:rPr>
    </w:sdtEndPr>
    <w:sdtContent>
      <w:p w14:paraId="7EC12E80" w14:textId="47DCFC73" w:rsidR="00421D70" w:rsidRDefault="00421D70">
        <w:pPr>
          <w:pStyle w:val="Footer"/>
          <w:jc w:val="center"/>
        </w:pPr>
        <w:r>
          <w:tab/>
          <w:t xml:space="preserve">---------------------------------------- </w:t>
        </w:r>
        <w:hyperlink r:id="rId1" w:history="1">
          <w:r w:rsidRPr="00257BCD">
            <w:rPr>
              <w:rStyle w:val="Hyperlink"/>
            </w:rPr>
            <w:t>www.eufunds.bg</w:t>
          </w:r>
        </w:hyperlink>
        <w:r>
          <w:t xml:space="preserve"> ----------------------------------------</w:t>
        </w:r>
        <w:r>
          <w:tab/>
        </w:r>
        <w:r>
          <w:fldChar w:fldCharType="begin"/>
        </w:r>
        <w:r>
          <w:instrText xml:space="preserve"> PAGE   \* MERGEFORMAT </w:instrText>
        </w:r>
        <w:r>
          <w:fldChar w:fldCharType="separate"/>
        </w:r>
        <w:r w:rsidR="008D35BA">
          <w:rPr>
            <w:noProof/>
          </w:rPr>
          <w:t>169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DC216" w14:textId="77777777" w:rsidR="00CF550E" w:rsidRDefault="00CF550E" w:rsidP="008F4E27">
      <w:pPr>
        <w:spacing w:after="0" w:line="240" w:lineRule="auto"/>
      </w:pPr>
      <w:r>
        <w:separator/>
      </w:r>
    </w:p>
  </w:footnote>
  <w:footnote w:type="continuationSeparator" w:id="0">
    <w:p w14:paraId="7647822C" w14:textId="77777777" w:rsidR="00CF550E" w:rsidRDefault="00CF550E" w:rsidP="008F4E27">
      <w:pPr>
        <w:spacing w:after="0" w:line="240" w:lineRule="auto"/>
      </w:pPr>
      <w:r>
        <w:continuationSeparator/>
      </w:r>
    </w:p>
  </w:footnote>
  <w:footnote w:id="1">
    <w:p w14:paraId="293724E4" w14:textId="77777777" w:rsidR="00421D70" w:rsidRPr="000B3B47" w:rsidRDefault="00421D70" w:rsidP="00FF443B">
      <w:pPr>
        <w:pStyle w:val="FootnoteText"/>
        <w:keepNext/>
        <w:keepLines/>
      </w:pPr>
      <w:r w:rsidRPr="000B3B47">
        <w:rPr>
          <w:rStyle w:val="FootnoteReference"/>
          <w:rFonts w:eastAsiaTheme="minorEastAsia"/>
        </w:rPr>
        <w:footnoteRef/>
      </w:r>
      <w:r w:rsidRPr="000B3B47">
        <w:t xml:space="preserve"> Definitions are based on WGII AR5 (IPCC 2014).</w:t>
      </w:r>
    </w:p>
  </w:footnote>
  <w:footnote w:id="2">
    <w:p w14:paraId="38C10271" w14:textId="77777777" w:rsidR="00421D70" w:rsidRPr="000B3B47" w:rsidRDefault="00421D70" w:rsidP="00FF443B">
      <w:pPr>
        <w:pStyle w:val="FootnoteText"/>
        <w:keepNext/>
        <w:keepLines/>
      </w:pPr>
      <w:r w:rsidRPr="000B3B47">
        <w:rPr>
          <w:rStyle w:val="FootnoteReference"/>
        </w:rPr>
        <w:footnoteRef/>
      </w:r>
      <w:r w:rsidRPr="000B3B47">
        <w:t xml:space="preserve"> General Union Environment Action Programme to 2020 ‘Living well, within the limits of our planet - No 1386/2013/EU of the European Parliament and of the Council of 20 November 2013, http://eur-lex.europa.eu/legal-content/EN-BG/TXT/?uri=CELEX:32013D1386&amp;from=EN</w:t>
      </w:r>
    </w:p>
  </w:footnote>
  <w:footnote w:id="3">
    <w:p w14:paraId="5F877B8C" w14:textId="77777777" w:rsidR="00421D70" w:rsidRPr="000B3B47" w:rsidRDefault="00421D70" w:rsidP="00FF443B">
      <w:pPr>
        <w:pStyle w:val="FootnoteText"/>
        <w:keepNext/>
        <w:keepLines/>
      </w:pPr>
      <w:r w:rsidRPr="000B3B47">
        <w:rPr>
          <w:rStyle w:val="FootnoteReference"/>
        </w:rPr>
        <w:footnoteRef/>
      </w:r>
      <w:r w:rsidRPr="000B3B47">
        <w:t xml:space="preserve"> IPCC WGII AR5 Summary for Policymakers 2014.</w:t>
      </w:r>
    </w:p>
  </w:footnote>
  <w:footnote w:id="4">
    <w:p w14:paraId="6B9B832C"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When Ecosystem Services Crash: Preparing for Big, Fast, Patchy Climate Change, Springer, 2011.</w:t>
      </w:r>
    </w:p>
  </w:footnote>
  <w:footnote w:id="5">
    <w:p w14:paraId="48041C9B" w14:textId="77777777" w:rsidR="00421D70" w:rsidRPr="000B3B47" w:rsidRDefault="00421D70" w:rsidP="00FF443B">
      <w:pPr>
        <w:pStyle w:val="FootnoteText"/>
      </w:pPr>
      <w:r w:rsidRPr="000B3B47">
        <w:rPr>
          <w:rStyle w:val="FootnoteReference"/>
        </w:rPr>
        <w:footnoteRef/>
      </w:r>
      <w:r w:rsidRPr="000B3B47">
        <w:t xml:space="preserve"> For a concise short introduction, see </w:t>
      </w:r>
      <w:hyperlink r:id="rId1" w:history="1">
        <w:r w:rsidRPr="000B3B47">
          <w:rPr>
            <w:rStyle w:val="Hyperlink"/>
            <w:color w:val="auto"/>
          </w:rPr>
          <w:t>https://www.ted.com/talks/pavan_sukhdev_what_s_the_price_of_nature</w:t>
        </w:r>
      </w:hyperlink>
      <w:r w:rsidRPr="000B3B47">
        <w:t xml:space="preserve"> </w:t>
      </w:r>
    </w:p>
  </w:footnote>
  <w:footnote w:id="6">
    <w:p w14:paraId="60CA3641" w14:textId="77777777" w:rsidR="00421D70" w:rsidRPr="000B3B47" w:rsidRDefault="00421D70" w:rsidP="00FF443B">
      <w:pPr>
        <w:pStyle w:val="FootnoteText"/>
        <w:keepNext/>
        <w:keepLines/>
      </w:pPr>
      <w:r w:rsidRPr="000B3B47">
        <w:rPr>
          <w:rStyle w:val="FootnoteReference"/>
        </w:rPr>
        <w:footnoteRef/>
      </w:r>
      <w:r w:rsidRPr="000B3B47">
        <w:t>https://www.ons.gov.uk/economy/environmentalaccounts/datasets/assetandserviceflowvaluesforallcomponentsofnaturalcapitalcurrentlymeasured2007to2014.</w:t>
      </w:r>
    </w:p>
  </w:footnote>
  <w:footnote w:id="7">
    <w:p w14:paraId="4890548C" w14:textId="77777777" w:rsidR="00421D70" w:rsidRPr="000B3B47" w:rsidRDefault="00421D70" w:rsidP="00FF443B">
      <w:pPr>
        <w:pStyle w:val="FootnoteText"/>
      </w:pPr>
      <w:r w:rsidRPr="000B3B47">
        <w:rPr>
          <w:rStyle w:val="FootnoteReference"/>
        </w:rPr>
        <w:footnoteRef/>
      </w:r>
      <w:r w:rsidRPr="000B3B47">
        <w:t xml:space="preserve"> Keynote “Ecological Restoration and Eco-civilization in China” </w:t>
      </w:r>
      <w:hyperlink r:id="rId2" w:history="1">
        <w:r w:rsidRPr="000B3B47">
          <w:rPr>
            <w:rStyle w:val="Hyperlink"/>
            <w:color w:val="auto"/>
          </w:rPr>
          <w:t>https://www.aanmelder.nl/i/doc/bfe10fd4ef27f1e890f9bcd1418e7d06?forcedownload=True</w:t>
        </w:r>
      </w:hyperlink>
      <w:r w:rsidRPr="000B3B47">
        <w:t xml:space="preserve"> </w:t>
      </w:r>
    </w:p>
  </w:footnote>
  <w:footnote w:id="8">
    <w:p w14:paraId="64085F24" w14:textId="77777777" w:rsidR="00421D70" w:rsidRPr="000B3B47" w:rsidRDefault="00421D70" w:rsidP="00FF443B">
      <w:pPr>
        <w:pStyle w:val="FootnoteText"/>
      </w:pPr>
      <w:r w:rsidRPr="000B3B47">
        <w:rPr>
          <w:rStyle w:val="FootnoteReference"/>
        </w:rPr>
        <w:footnoteRef/>
      </w:r>
      <w:r w:rsidRPr="000B3B47">
        <w:t xml:space="preserve"> Keynote “Mainstreaming Ecosystem Services into Policy Making in China” </w:t>
      </w:r>
      <w:hyperlink r:id="rId3" w:history="1">
        <w:r w:rsidRPr="000B3B47">
          <w:rPr>
            <w:rStyle w:val="Hyperlink"/>
            <w:color w:val="auto"/>
          </w:rPr>
          <w:t>https://www.aanmelder.nl/i/doc/5865336cc0d9c96589a8de8cd863c055?forcedownload=True</w:t>
        </w:r>
      </w:hyperlink>
      <w:r w:rsidRPr="000B3B47">
        <w:t xml:space="preserve"> </w:t>
      </w:r>
    </w:p>
  </w:footnote>
  <w:footnote w:id="9">
    <w:p w14:paraId="3036D194" w14:textId="77777777" w:rsidR="00421D70" w:rsidRPr="000B3B47" w:rsidRDefault="00421D70" w:rsidP="00FF443B">
      <w:pPr>
        <w:pStyle w:val="FootnoteText"/>
        <w:keepNext/>
        <w:keepLines/>
      </w:pPr>
      <w:r w:rsidRPr="000B3B47">
        <w:rPr>
          <w:rStyle w:val="FootnoteReference"/>
        </w:rPr>
        <w:footnoteRef/>
      </w:r>
      <w:r w:rsidRPr="000B3B47">
        <w:t xml:space="preserve"> The Bulgarian Red Book, online edition: http://e-ecodb.bas.bg/rdb/bg/vol3/07natura2000.html.</w:t>
      </w:r>
    </w:p>
  </w:footnote>
  <w:footnote w:id="10">
    <w:p w14:paraId="4212EB04" w14:textId="77777777" w:rsidR="00421D70" w:rsidRPr="000B3B47" w:rsidRDefault="00421D70" w:rsidP="00FF443B">
      <w:pPr>
        <w:pStyle w:val="FootnoteText"/>
        <w:keepNext/>
        <w:keepLines/>
      </w:pPr>
      <w:r w:rsidRPr="000B3B47">
        <w:rPr>
          <w:rStyle w:val="FootnoteReference"/>
        </w:rPr>
        <w:footnoteRef/>
      </w:r>
      <w:r w:rsidRPr="000B3B47">
        <w:t xml:space="preserve"> Found in https://eunis.eea.europa.eu/.</w:t>
      </w:r>
    </w:p>
  </w:footnote>
  <w:footnote w:id="11">
    <w:p w14:paraId="6ACEC088" w14:textId="77777777" w:rsidR="00421D70" w:rsidRPr="000B3B47" w:rsidRDefault="00421D70" w:rsidP="00FF443B">
      <w:pPr>
        <w:pStyle w:val="FootnoteText"/>
        <w:keepNext/>
        <w:keepLines/>
      </w:pPr>
      <w:r w:rsidRPr="000B3B47">
        <w:rPr>
          <w:rStyle w:val="FootnoteReference"/>
        </w:rPr>
        <w:footnoteRef/>
      </w:r>
      <w:r w:rsidRPr="000B3B47">
        <w:t xml:space="preserve"> Available online at http://bg03.moew.government.bg/node/296.</w:t>
      </w:r>
    </w:p>
  </w:footnote>
  <w:footnote w:id="12">
    <w:p w14:paraId="18BD1792"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4">
        <w:r w:rsidRPr="000B3B47">
          <w:rPr>
            <w:rFonts w:ascii="Times New Roman" w:hAnsi="Times New Roman" w:cs="Times New Roman"/>
            <w:color w:val="auto"/>
            <w:sz w:val="18"/>
            <w:szCs w:val="18"/>
            <w:lang w:val="en-US"/>
          </w:rPr>
          <w:t>http://ec.europa.eu/environment/nature/pdf/state_of_nature_en.pdf</w:t>
        </w:r>
      </w:hyperlink>
      <w:r w:rsidRPr="000B3B47">
        <w:rPr>
          <w:rFonts w:ascii="Times New Roman" w:hAnsi="Times New Roman" w:cs="Times New Roman"/>
          <w:color w:val="auto"/>
          <w:sz w:val="18"/>
          <w:szCs w:val="18"/>
          <w:lang w:val="en-US"/>
        </w:rPr>
        <w:t xml:space="preserve">. </w:t>
      </w:r>
    </w:p>
  </w:footnote>
  <w:footnote w:id="13">
    <w:p w14:paraId="293E00C0"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5">
        <w:r w:rsidRPr="000B3B47">
          <w:rPr>
            <w:rFonts w:ascii="Times New Roman" w:hAnsi="Times New Roman" w:cs="Times New Roman"/>
            <w:color w:val="auto"/>
            <w:sz w:val="18"/>
            <w:szCs w:val="18"/>
            <w:lang w:val="en-US"/>
          </w:rPr>
          <w:t>http://ec.europa.eu/environment/nature/pdf/state_of_nature_en.pdf</w:t>
        </w:r>
      </w:hyperlink>
      <w:r w:rsidRPr="000B3B47">
        <w:rPr>
          <w:rFonts w:ascii="Times New Roman" w:hAnsi="Times New Roman" w:cs="Times New Roman"/>
          <w:color w:val="auto"/>
          <w:sz w:val="18"/>
          <w:szCs w:val="18"/>
          <w:lang w:val="en-US"/>
        </w:rPr>
        <w:t xml:space="preserve">. </w:t>
      </w:r>
    </w:p>
  </w:footnote>
  <w:footnote w:id="14">
    <w:p w14:paraId="4AAF8EE1"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6">
        <w:r w:rsidRPr="000B3B47">
          <w:rPr>
            <w:rFonts w:ascii="Times New Roman" w:hAnsi="Times New Roman" w:cs="Times New Roman"/>
            <w:color w:val="auto"/>
            <w:sz w:val="18"/>
            <w:szCs w:val="18"/>
            <w:lang w:val="en-US"/>
          </w:rPr>
          <w:t>http://e-ecodb.bas.bg/rdb/bg/</w:t>
        </w:r>
      </w:hyperlink>
    </w:p>
  </w:footnote>
  <w:footnote w:id="15">
    <w:p w14:paraId="4C09325E"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See Article 2 of the Convention on Biological Diversity, 1992.</w:t>
      </w:r>
    </w:p>
  </w:footnote>
  <w:footnote w:id="16">
    <w:p w14:paraId="17DE17D1" w14:textId="77777777" w:rsidR="00421D70" w:rsidRPr="000B3B47" w:rsidRDefault="00421D70" w:rsidP="00FF443B">
      <w:pPr>
        <w:pStyle w:val="FootnoteText"/>
        <w:keepNext/>
        <w:keepLines/>
      </w:pPr>
      <w:r w:rsidRPr="000B3B47">
        <w:rPr>
          <w:rStyle w:val="FootnoteReference"/>
        </w:rPr>
        <w:footnoteRef/>
      </w:r>
      <w:r w:rsidRPr="000B3B47">
        <w:t xml:space="preserve"> Export of specific food products has both the potential of worldwide brand recognition but also for generating significant income, as exemplified by Lactobacillus Bulgaricus and the success story of Bulgarian Yoghurt as export and licensing commodity, see </w:t>
      </w:r>
      <w:hyperlink r:id="rId7" w:history="1">
        <w:r w:rsidRPr="000B3B47">
          <w:rPr>
            <w:rStyle w:val="Hyperlink"/>
            <w:color w:val="auto"/>
            <w:u w:val="none"/>
          </w:rPr>
          <w:t>https://www.vesti.bg/pari/stoki-i-ceni/2-mlrd.-po-sveta-iadat-kiselo-mliako-po-bylgarska-recepta-5973751</w:t>
        </w:r>
      </w:hyperlink>
      <w:r w:rsidRPr="000B3B47">
        <w:t xml:space="preserve"> , </w:t>
      </w:r>
      <w:hyperlink r:id="rId8" w:history="1">
        <w:r w:rsidRPr="000B3B47">
          <w:rPr>
            <w:rStyle w:val="Hyperlink"/>
            <w:color w:val="auto"/>
            <w:u w:val="none"/>
          </w:rPr>
          <w:t>http://www.novinite.bg/articles/118924/Yaponskata-Mejdji-Holdings-s-patent-za-imeto-Balgariya-za-kiseloto-mlyako</w:t>
        </w:r>
      </w:hyperlink>
      <w:r w:rsidRPr="000B3B47">
        <w:t xml:space="preserve">, </w:t>
      </w:r>
      <w:hyperlink r:id="rId9" w:history="1">
        <w:r w:rsidRPr="000B3B47">
          <w:rPr>
            <w:rStyle w:val="Hyperlink"/>
            <w:color w:val="auto"/>
            <w:u w:val="none"/>
          </w:rPr>
          <w:t>http://rodopi24.blogspot.bg/2017/09/blog-post_39.html</w:t>
        </w:r>
      </w:hyperlink>
      <w:r w:rsidRPr="000B3B47">
        <w:t xml:space="preserve"> , http://paper.standartnews.com/bg/article.php?d=2017-09-18&amp;article=289100.</w:t>
      </w:r>
    </w:p>
  </w:footnote>
  <w:footnote w:id="17">
    <w:p w14:paraId="3E447455"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10">
        <w:r w:rsidRPr="000B3B47">
          <w:rPr>
            <w:rStyle w:val="Hyperlink"/>
            <w:rFonts w:ascii="Times New Roman" w:hAnsi="Times New Roman" w:cs="Times New Roman"/>
            <w:color w:val="auto"/>
            <w:sz w:val="18"/>
            <w:szCs w:val="18"/>
            <w:u w:val="none"/>
            <w:lang w:val="en-US"/>
          </w:rPr>
          <w:t>https://www.eea.europa.eu/publications/COR0-landcover</w:t>
        </w:r>
      </w:hyperlink>
      <w:r w:rsidRPr="000B3B47">
        <w:rPr>
          <w:rStyle w:val="Hyperlink"/>
          <w:rFonts w:ascii="Times New Roman" w:hAnsi="Times New Roman" w:cs="Times New Roman"/>
          <w:color w:val="auto"/>
          <w:sz w:val="18"/>
          <w:szCs w:val="18"/>
          <w:u w:val="none"/>
          <w:lang w:val="en-US"/>
        </w:rPr>
        <w:t>.</w:t>
      </w:r>
      <w:r w:rsidRPr="000B3B47">
        <w:rPr>
          <w:rFonts w:ascii="Times New Roman" w:hAnsi="Times New Roman" w:cs="Times New Roman"/>
          <w:color w:val="auto"/>
          <w:sz w:val="18"/>
          <w:szCs w:val="18"/>
          <w:lang w:val="en-US"/>
        </w:rPr>
        <w:t xml:space="preserve"> </w:t>
      </w:r>
    </w:p>
  </w:footnote>
  <w:footnote w:id="18">
    <w:p w14:paraId="632FBEB0"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11">
        <w:r w:rsidRPr="000B3B47">
          <w:rPr>
            <w:rStyle w:val="Hyperlink"/>
            <w:rFonts w:ascii="Times New Roman" w:hAnsi="Times New Roman" w:cs="Times New Roman"/>
            <w:color w:val="auto"/>
            <w:sz w:val="18"/>
            <w:szCs w:val="18"/>
            <w:u w:val="none"/>
            <w:lang w:val="en-US"/>
          </w:rPr>
          <w:t>http://eunis.eea.europa.eu/</w:t>
        </w:r>
      </w:hyperlink>
      <w:r w:rsidRPr="000B3B47">
        <w:rPr>
          <w:rStyle w:val="Hyperlink"/>
          <w:rFonts w:ascii="Times New Roman" w:hAnsi="Times New Roman" w:cs="Times New Roman"/>
          <w:color w:val="auto"/>
          <w:sz w:val="18"/>
          <w:szCs w:val="18"/>
          <w:u w:val="none"/>
          <w:lang w:val="en-US"/>
        </w:rPr>
        <w:t>;</w:t>
      </w:r>
      <w:r w:rsidRPr="000B3B47">
        <w:rPr>
          <w:rFonts w:ascii="Times New Roman" w:hAnsi="Times New Roman" w:cs="Times New Roman"/>
          <w:color w:val="auto"/>
          <w:sz w:val="18"/>
          <w:szCs w:val="18"/>
          <w:lang w:val="en-US"/>
        </w:rPr>
        <w:t xml:space="preserve"> </w:t>
      </w:r>
      <w:r w:rsidRPr="000B3B47">
        <w:rPr>
          <w:rFonts w:ascii="Times New Roman" w:hAnsi="Times New Roman" w:cs="Times New Roman"/>
          <w:i/>
          <w:color w:val="auto"/>
          <w:sz w:val="18"/>
          <w:szCs w:val="18"/>
          <w:lang w:val="en-US"/>
        </w:rPr>
        <w:t xml:space="preserve">MetEcoSMap Project, 2017, </w:t>
      </w:r>
      <w:hyperlink r:id="rId12" w:history="1">
        <w:r w:rsidRPr="000B3B47">
          <w:rPr>
            <w:rStyle w:val="Hyperlink"/>
            <w:rFonts w:ascii="Times New Roman" w:hAnsi="Times New Roman" w:cs="Times New Roman"/>
            <w:color w:val="auto"/>
            <w:sz w:val="18"/>
            <w:szCs w:val="18"/>
            <w:u w:val="none"/>
            <w:lang w:val="en-US"/>
          </w:rPr>
          <w:t>www.metecosmap-sofia.org</w:t>
        </w:r>
      </w:hyperlink>
      <w:r w:rsidRPr="000B3B47">
        <w:rPr>
          <w:rStyle w:val="Hyperlink"/>
          <w:rFonts w:ascii="Times New Roman" w:hAnsi="Times New Roman" w:cs="Times New Roman"/>
          <w:color w:val="auto"/>
          <w:sz w:val="18"/>
          <w:szCs w:val="18"/>
          <w:u w:val="none"/>
          <w:lang w:val="en-US"/>
        </w:rPr>
        <w:t>.</w:t>
      </w:r>
      <w:r w:rsidRPr="000B3B47">
        <w:rPr>
          <w:rFonts w:ascii="Times New Roman" w:hAnsi="Times New Roman" w:cs="Times New Roman"/>
          <w:color w:val="auto"/>
          <w:sz w:val="18"/>
          <w:szCs w:val="18"/>
          <w:lang w:val="en-US"/>
        </w:rPr>
        <w:t xml:space="preserve"> </w:t>
      </w:r>
    </w:p>
  </w:footnote>
  <w:footnote w:id="19">
    <w:p w14:paraId="39B34FA9"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13" w:history="1">
        <w:r w:rsidRPr="000B3B47">
          <w:rPr>
            <w:rStyle w:val="Hyperlink"/>
            <w:rFonts w:ascii="Times New Roman" w:hAnsi="Times New Roman" w:cs="Times New Roman"/>
            <w:color w:val="auto"/>
            <w:sz w:val="18"/>
            <w:szCs w:val="18"/>
            <w:u w:val="none"/>
            <w:lang w:val="en-US"/>
          </w:rPr>
          <w:t>http://www5.moew.government.bg/</w:t>
        </w:r>
      </w:hyperlink>
      <w:r w:rsidRPr="000B3B47">
        <w:rPr>
          <w:rFonts w:ascii="Times New Roman" w:hAnsi="Times New Roman" w:cs="Times New Roman"/>
          <w:color w:val="auto"/>
          <w:sz w:val="18"/>
          <w:szCs w:val="18"/>
          <w:lang w:val="en-US"/>
        </w:rPr>
        <w:t xml:space="preserve"> , </w:t>
      </w:r>
      <w:hyperlink r:id="rId14" w:history="1">
        <w:r w:rsidRPr="000B3B47">
          <w:rPr>
            <w:rStyle w:val="Hyperlink"/>
            <w:rFonts w:ascii="Times New Roman" w:hAnsi="Times New Roman" w:cs="Times New Roman"/>
            <w:color w:val="auto"/>
            <w:sz w:val="18"/>
            <w:szCs w:val="18"/>
            <w:u w:val="none"/>
            <w:lang w:val="en-US"/>
          </w:rPr>
          <w:t>http://bg03.moew.government.bg/bg/</w:t>
        </w:r>
      </w:hyperlink>
      <w:r w:rsidRPr="000B3B47">
        <w:rPr>
          <w:rStyle w:val="Hyperlink"/>
          <w:rFonts w:ascii="Times New Roman" w:hAnsi="Times New Roman" w:cs="Times New Roman"/>
          <w:color w:val="auto"/>
          <w:sz w:val="18"/>
          <w:szCs w:val="18"/>
          <w:u w:val="none"/>
          <w:lang w:val="en-US"/>
        </w:rPr>
        <w:t>.</w:t>
      </w:r>
      <w:r w:rsidRPr="000B3B47">
        <w:rPr>
          <w:rFonts w:ascii="Times New Roman" w:hAnsi="Times New Roman" w:cs="Times New Roman"/>
          <w:color w:val="auto"/>
          <w:sz w:val="18"/>
          <w:szCs w:val="18"/>
          <w:lang w:val="en-US"/>
        </w:rPr>
        <w:t xml:space="preserve"> </w:t>
      </w:r>
    </w:p>
  </w:footnote>
  <w:footnote w:id="20">
    <w:p w14:paraId="2F03EB8D" w14:textId="77777777" w:rsidR="00421D70" w:rsidRPr="000B3B47" w:rsidRDefault="00421D70" w:rsidP="00FF443B">
      <w:pPr>
        <w:pStyle w:val="FootnoteText"/>
        <w:keepNext/>
        <w:keepLines/>
      </w:pPr>
      <w:r w:rsidRPr="000B3B47">
        <w:rPr>
          <w:rStyle w:val="FootnoteReference"/>
        </w:rPr>
        <w:footnoteRef/>
      </w:r>
      <w:r w:rsidRPr="000B3B47">
        <w:t xml:space="preserve"> Phenology is the study of changes in the timing of seasonal events such as budburst, flowering, dormancy, migration, and hibernation. Some phenological responses are triggered principally by temperature, while others are more responsive to day length (Menzel et al. 2006)</w:t>
      </w:r>
    </w:p>
  </w:footnote>
  <w:footnote w:id="21">
    <w:p w14:paraId="44703BF1"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The European Red List, International Union for Conservation of Nature © May 2013.</w:t>
      </w:r>
    </w:p>
  </w:footnote>
  <w:footnote w:id="22">
    <w:p w14:paraId="20B85D7A" w14:textId="77777777" w:rsidR="00421D70" w:rsidRPr="000B3B47" w:rsidRDefault="00421D70" w:rsidP="00FF443B">
      <w:pPr>
        <w:pStyle w:val="FootnoteText"/>
        <w:keepNext/>
        <w:keepLines/>
      </w:pPr>
      <w:r w:rsidRPr="000B3B47">
        <w:rPr>
          <w:rStyle w:val="FootnoteReference"/>
        </w:rPr>
        <w:footnoteRef/>
      </w:r>
      <w:r w:rsidRPr="000B3B47">
        <w:t>https://www.ons.gov.uk/economy/environmentalaccounts/articles/theukenvironmentfightingpollutionimprovingourhealthandsavingusmoney/2017-10-02.</w:t>
      </w:r>
    </w:p>
  </w:footnote>
  <w:footnote w:id="23">
    <w:p w14:paraId="5BE6CB63"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IPCC 5 report, </w:t>
      </w:r>
      <w:hyperlink r:id="rId15" w:history="1">
        <w:r w:rsidRPr="000B3B47">
          <w:rPr>
            <w:rStyle w:val="Hyperlink"/>
            <w:rFonts w:ascii="Times New Roman" w:hAnsi="Times New Roman" w:cs="Times New Roman"/>
            <w:color w:val="auto"/>
            <w:sz w:val="18"/>
            <w:szCs w:val="18"/>
            <w:u w:val="none"/>
            <w:shd w:val="clear" w:color="auto" w:fill="FFFFFF"/>
            <w:lang w:val="en-US"/>
          </w:rPr>
          <w:t>https://www.ipcc.ch/report/ar5/</w:t>
        </w:r>
      </w:hyperlink>
      <w:r w:rsidRPr="000B3B47">
        <w:rPr>
          <w:rStyle w:val="Hyperlink"/>
          <w:rFonts w:ascii="Times New Roman" w:hAnsi="Times New Roman" w:cs="Times New Roman"/>
          <w:color w:val="auto"/>
          <w:sz w:val="18"/>
          <w:szCs w:val="18"/>
          <w:u w:val="none"/>
          <w:shd w:val="clear" w:color="auto" w:fill="FFFFFF"/>
          <w:lang w:val="en-US"/>
        </w:rPr>
        <w:t>.</w:t>
      </w:r>
      <w:r w:rsidRPr="000B3B47">
        <w:rPr>
          <w:rFonts w:ascii="Times New Roman" w:hAnsi="Times New Roman" w:cs="Times New Roman"/>
          <w:color w:val="auto"/>
          <w:sz w:val="18"/>
          <w:szCs w:val="18"/>
          <w:shd w:val="clear" w:color="auto" w:fill="FFFFFF"/>
          <w:lang w:val="en-US"/>
        </w:rPr>
        <w:t xml:space="preserve"> </w:t>
      </w:r>
    </w:p>
  </w:footnote>
  <w:footnote w:id="24">
    <w:p w14:paraId="40158C67" w14:textId="77777777" w:rsidR="00421D70" w:rsidRPr="000B3B47" w:rsidRDefault="00421D70" w:rsidP="00FF443B">
      <w:pPr>
        <w:pStyle w:val="FootnoteText"/>
        <w:keepNext/>
        <w:keepLines/>
        <w:rPr>
          <w:lang w:val="nl-NL"/>
        </w:rPr>
      </w:pPr>
      <w:r w:rsidRPr="000B3B47">
        <w:rPr>
          <w:rStyle w:val="FootnoteReference"/>
        </w:rPr>
        <w:footnoteRef/>
      </w:r>
      <w:r w:rsidRPr="000B3B47">
        <w:rPr>
          <w:lang w:val="nl-NL"/>
        </w:rPr>
        <w:t xml:space="preserve"> CLAVIER, 6FP, (www.clavier-eu.org). </w:t>
      </w:r>
    </w:p>
  </w:footnote>
  <w:footnote w:id="25">
    <w:p w14:paraId="15B8136D" w14:textId="77777777" w:rsidR="00421D70" w:rsidRPr="000B3B47" w:rsidRDefault="00421D70" w:rsidP="00FF443B">
      <w:pPr>
        <w:pStyle w:val="FootnoteText"/>
        <w:keepNext/>
        <w:keepLines/>
        <w:rPr>
          <w:lang w:val="nl-NL"/>
        </w:rPr>
      </w:pPr>
      <w:r w:rsidRPr="000B3B47">
        <w:rPr>
          <w:rStyle w:val="FootnoteReference"/>
        </w:rPr>
        <w:footnoteRef/>
      </w:r>
      <w:r w:rsidRPr="000B3B47">
        <w:rPr>
          <w:lang w:val="nl-NL"/>
        </w:rPr>
        <w:t xml:space="preserve"> CLAVIER, 6FP, (www.clavier-eu.org). </w:t>
      </w:r>
    </w:p>
  </w:footnote>
  <w:footnote w:id="26">
    <w:p w14:paraId="51CE056D"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it-IT"/>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it-IT"/>
        </w:rPr>
        <w:t xml:space="preserve"> </w:t>
      </w:r>
      <w:hyperlink r:id="rId16">
        <w:r w:rsidRPr="000B3B47">
          <w:rPr>
            <w:rFonts w:ascii="Times New Roman" w:hAnsi="Times New Roman" w:cs="Times New Roman"/>
            <w:color w:val="auto"/>
            <w:sz w:val="18"/>
            <w:szCs w:val="18"/>
            <w:lang w:val="it-IT"/>
          </w:rPr>
          <w:t>http://www.cices.eu</w:t>
        </w:r>
      </w:hyperlink>
      <w:r w:rsidRPr="000B3B47">
        <w:rPr>
          <w:rFonts w:ascii="Times New Roman" w:hAnsi="Times New Roman" w:cs="Times New Roman"/>
          <w:color w:val="auto"/>
          <w:sz w:val="18"/>
          <w:szCs w:val="18"/>
          <w:lang w:val="it-IT"/>
        </w:rPr>
        <w:t xml:space="preserve"> </w:t>
      </w:r>
    </w:p>
  </w:footnote>
  <w:footnote w:id="27">
    <w:p w14:paraId="67B315B7" w14:textId="77777777" w:rsidR="00421D70" w:rsidRPr="000B3B47" w:rsidRDefault="00421D70" w:rsidP="00FF443B">
      <w:pPr>
        <w:pStyle w:val="FootnoteText"/>
        <w:keepNext/>
        <w:keepLines/>
        <w:jc w:val="both"/>
      </w:pPr>
      <w:r w:rsidRPr="000B3B47">
        <w:rPr>
          <w:rStyle w:val="FootnoteReference"/>
        </w:rPr>
        <w:footnoteRef/>
      </w:r>
      <w:r w:rsidRPr="000B3B47">
        <w:t xml:space="preserve"> As an example, the dyke and channel reconstruction near Krushovene (a village of just over 1,000 inhabitants close to the Danube River with an important transport crossing) and river and coastal protection of several small settlements in the Aytos area near Burgas were funded with 292,000 each by OP Regional Development. </w:t>
      </w:r>
      <w:hyperlink r:id="rId17" w:history="1">
        <w:r w:rsidRPr="000B3B47">
          <w:rPr>
            <w:rStyle w:val="Hyperlink"/>
            <w:color w:val="auto"/>
            <w:u w:val="none"/>
          </w:rPr>
          <w:t>http://umispublic.government.bg/srchProjectInfo.aspx?menu=search&amp;id=48826</w:t>
        </w:r>
      </w:hyperlink>
      <w:r w:rsidRPr="000B3B47">
        <w:t xml:space="preserve"> , </w:t>
      </w:r>
      <w:hyperlink r:id="rId18" w:history="1">
        <w:r w:rsidRPr="000B3B47">
          <w:rPr>
            <w:rStyle w:val="Hyperlink"/>
            <w:color w:val="auto"/>
            <w:u w:val="none"/>
          </w:rPr>
          <w:t>http://umispublic.government.bg/srchProjectInfo.aspx?menu=search&amp;id=48836</w:t>
        </w:r>
      </w:hyperlink>
      <w:r w:rsidRPr="000B3B47">
        <w:rPr>
          <w:rStyle w:val="Hyperlink"/>
          <w:color w:val="auto"/>
          <w:u w:val="none"/>
        </w:rPr>
        <w:t>.</w:t>
      </w:r>
      <w:r w:rsidRPr="000B3B47">
        <w:t xml:space="preserve"> </w:t>
      </w:r>
    </w:p>
  </w:footnote>
  <w:footnote w:id="28">
    <w:p w14:paraId="5C54F5A1" w14:textId="77777777" w:rsidR="00421D70" w:rsidRPr="000B3B47" w:rsidRDefault="00421D70" w:rsidP="00FF443B">
      <w:pPr>
        <w:keepNext/>
        <w:keepLines/>
        <w:autoSpaceDE w:val="0"/>
        <w:autoSpaceDN w:val="0"/>
        <w:adjustRightInd w:val="0"/>
        <w:spacing w:after="0" w:line="240" w:lineRule="auto"/>
        <w:jc w:val="left"/>
        <w:rPr>
          <w:rFonts w:cs="Times New Roman"/>
          <w:sz w:val="18"/>
          <w:szCs w:val="18"/>
        </w:rPr>
      </w:pPr>
      <w:r w:rsidRPr="000B3B47">
        <w:rPr>
          <w:rStyle w:val="FootnoteReference"/>
          <w:sz w:val="18"/>
          <w:szCs w:val="18"/>
        </w:rPr>
        <w:footnoteRef/>
      </w:r>
      <w:r w:rsidRPr="000B3B47">
        <w:rPr>
          <w:rFonts w:cs="Times New Roman"/>
          <w:sz w:val="18"/>
          <w:szCs w:val="18"/>
        </w:rPr>
        <w:t xml:space="preserve"> Climate change, impacts, and vulnerability in Europe 2016, an indicator-based report.</w:t>
      </w:r>
    </w:p>
  </w:footnote>
  <w:footnote w:id="29">
    <w:p w14:paraId="42600DC3" w14:textId="77777777" w:rsidR="00421D70" w:rsidRPr="000B3B47" w:rsidRDefault="00421D70" w:rsidP="00FF443B">
      <w:pPr>
        <w:pStyle w:val="FootnoteText"/>
        <w:keepNext/>
        <w:keepLines/>
        <w:rPr>
          <w:lang w:val="it-IT"/>
        </w:rPr>
      </w:pPr>
      <w:r w:rsidRPr="000B3B47">
        <w:rPr>
          <w:rStyle w:val="FootnoteReference"/>
        </w:rPr>
        <w:footnoteRef/>
      </w:r>
      <w:r w:rsidRPr="000B3B47">
        <w:rPr>
          <w:lang w:val="it-IT"/>
        </w:rPr>
        <w:t xml:space="preserve"> doi:10.1038/nature11148</w:t>
      </w:r>
    </w:p>
  </w:footnote>
  <w:footnote w:id="30">
    <w:p w14:paraId="79FCB75F" w14:textId="77777777" w:rsidR="00421D70" w:rsidRPr="000B3B47" w:rsidRDefault="00421D70" w:rsidP="00FF443B">
      <w:pPr>
        <w:pStyle w:val="FootnoteText"/>
      </w:pPr>
      <w:r w:rsidRPr="000B3B47">
        <w:rPr>
          <w:rStyle w:val="FootnoteReference"/>
        </w:rPr>
        <w:footnoteRef/>
      </w:r>
      <w:r w:rsidRPr="000B3B47">
        <w:t xml:space="preserve"> </w:t>
      </w:r>
      <w:r w:rsidRPr="000B3B47">
        <w:rPr>
          <w:lang w:eastAsia="bg-BG"/>
        </w:rPr>
        <w:t>Available at: http://assessment.globalchange.gov</w:t>
      </w:r>
    </w:p>
  </w:footnote>
  <w:footnote w:id="31">
    <w:p w14:paraId="6F13A6ED" w14:textId="77777777" w:rsidR="00421D70" w:rsidRPr="000B3B47" w:rsidRDefault="00421D70" w:rsidP="00FF443B">
      <w:pPr>
        <w:pStyle w:val="FootnoteText"/>
      </w:pPr>
      <w:r w:rsidRPr="000B3B47">
        <w:rPr>
          <w:rStyle w:val="FootnoteReference"/>
        </w:rPr>
        <w:footnoteRef/>
      </w:r>
      <w:r w:rsidRPr="000B3B47">
        <w:t xml:space="preserve"> The same</w:t>
      </w:r>
    </w:p>
  </w:footnote>
  <w:footnote w:id="32">
    <w:p w14:paraId="5FF7D632" w14:textId="77777777" w:rsidR="00421D70" w:rsidRPr="000B3B47" w:rsidRDefault="00421D70" w:rsidP="00FF443B">
      <w:pPr>
        <w:pStyle w:val="FootnoteText"/>
        <w:keepNext/>
        <w:keepLines/>
        <w:rPr>
          <w:lang w:val="it-IT"/>
        </w:rPr>
      </w:pPr>
      <w:r w:rsidRPr="000B3B47">
        <w:rPr>
          <w:rStyle w:val="FootnoteReference"/>
        </w:rPr>
        <w:footnoteRef/>
      </w:r>
      <w:r w:rsidRPr="000B3B47">
        <w:rPr>
          <w:lang w:val="it-IT"/>
        </w:rPr>
        <w:t xml:space="preserve"> </w:t>
      </w:r>
      <w:hyperlink r:id="rId19" w:history="1">
        <w:r w:rsidRPr="000B3B47">
          <w:rPr>
            <w:rStyle w:val="Hyperlink"/>
            <w:color w:val="auto"/>
            <w:u w:val="none"/>
            <w:lang w:val="it-IT"/>
          </w:rPr>
          <w:t>http://ipgrbg.com/</w:t>
        </w:r>
      </w:hyperlink>
      <w:r w:rsidRPr="000B3B47">
        <w:rPr>
          <w:rStyle w:val="Hyperlink"/>
          <w:color w:val="auto"/>
          <w:u w:val="none"/>
          <w:lang w:val="it-IT"/>
        </w:rPr>
        <w:t>.</w:t>
      </w:r>
      <w:r w:rsidRPr="000B3B47">
        <w:rPr>
          <w:lang w:val="it-IT"/>
        </w:rPr>
        <w:t xml:space="preserve"> </w:t>
      </w:r>
    </w:p>
  </w:footnote>
  <w:footnote w:id="33">
    <w:p w14:paraId="41E11EFF" w14:textId="77777777" w:rsidR="00421D70" w:rsidRPr="000B3B47" w:rsidRDefault="00421D70" w:rsidP="00FF443B">
      <w:pPr>
        <w:pStyle w:val="FootnoteText"/>
        <w:keepNext/>
        <w:keepLines/>
        <w:rPr>
          <w:lang w:val="nl-NL"/>
        </w:rPr>
      </w:pPr>
      <w:r w:rsidRPr="000B3B47">
        <w:rPr>
          <w:rStyle w:val="FootnoteReference"/>
        </w:rPr>
        <w:footnoteRef/>
      </w:r>
      <w:r w:rsidRPr="000B3B47">
        <w:rPr>
          <w:lang w:val="nl-NL"/>
        </w:rPr>
        <w:t xml:space="preserve"> NPAF.</w:t>
      </w:r>
    </w:p>
  </w:footnote>
  <w:footnote w:id="34">
    <w:p w14:paraId="746EE683" w14:textId="77777777" w:rsidR="00421D70" w:rsidRPr="000B3B47" w:rsidRDefault="00421D70" w:rsidP="00FF443B">
      <w:pPr>
        <w:pStyle w:val="FootnoteText"/>
        <w:keepNext/>
        <w:keepLines/>
        <w:rPr>
          <w:lang w:val="nl-NL"/>
        </w:rPr>
      </w:pPr>
      <w:r w:rsidRPr="000B3B47">
        <w:rPr>
          <w:rStyle w:val="FootnoteReference"/>
        </w:rPr>
        <w:footnoteRef/>
      </w:r>
      <w:r w:rsidRPr="000B3B47">
        <w:rPr>
          <w:lang w:val="nl-NL"/>
        </w:rPr>
        <w:t xml:space="preserve"> </w:t>
      </w:r>
      <w:hyperlink r:id="rId20" w:history="1">
        <w:r w:rsidRPr="000B3B47">
          <w:rPr>
            <w:rStyle w:val="Hyperlink"/>
            <w:color w:val="auto"/>
            <w:u w:val="none"/>
            <w:shd w:val="clear" w:color="auto" w:fill="FFFFFF"/>
            <w:lang w:val="nl-NL"/>
          </w:rPr>
          <w:t>https://circabc.europa.eu/sd/a/c3d5d7f4.../BG_20140528.pdf</w:t>
        </w:r>
      </w:hyperlink>
      <w:r w:rsidRPr="000B3B47">
        <w:rPr>
          <w:rStyle w:val="Hyperlink"/>
          <w:color w:val="auto"/>
          <w:u w:val="none"/>
          <w:shd w:val="clear" w:color="auto" w:fill="FFFFFF"/>
          <w:lang w:val="nl-NL"/>
        </w:rPr>
        <w:t>.</w:t>
      </w:r>
    </w:p>
  </w:footnote>
  <w:footnote w:id="35">
    <w:p w14:paraId="5D8E3389" w14:textId="77777777" w:rsidR="00421D70" w:rsidRPr="000B3B47" w:rsidRDefault="00421D70" w:rsidP="00FF443B">
      <w:pPr>
        <w:pStyle w:val="FootnoteText"/>
        <w:keepNext/>
        <w:keepLines/>
      </w:pPr>
      <w:r w:rsidRPr="000B3B47">
        <w:rPr>
          <w:rStyle w:val="FootnoteReference"/>
        </w:rPr>
        <w:footnoteRef/>
      </w:r>
      <w:r w:rsidRPr="000B3B47">
        <w:t xml:space="preserve"> CBD Fifth National Report 2009–2013.</w:t>
      </w:r>
    </w:p>
  </w:footnote>
  <w:footnote w:id="36">
    <w:p w14:paraId="335C0A07" w14:textId="77777777" w:rsidR="00421D70" w:rsidRPr="000B3B47" w:rsidRDefault="00421D70" w:rsidP="00FF443B">
      <w:pPr>
        <w:pStyle w:val="FootnoteText"/>
        <w:keepNext/>
        <w:keepLines/>
      </w:pPr>
      <w:r w:rsidRPr="000B3B47">
        <w:rPr>
          <w:rStyle w:val="FootnoteReference"/>
        </w:rPr>
        <w:footnoteRef/>
      </w:r>
      <w:r w:rsidRPr="000B3B47">
        <w:t xml:space="preserve"> CBD Fifth National Report 2009–2013.</w:t>
      </w:r>
    </w:p>
  </w:footnote>
  <w:footnote w:id="37">
    <w:p w14:paraId="6CF980A9" w14:textId="77777777" w:rsidR="00421D70" w:rsidRPr="000B3B47" w:rsidRDefault="00421D70" w:rsidP="00FF443B">
      <w:pPr>
        <w:pStyle w:val="FootnoteText"/>
        <w:keepNext/>
        <w:keepLines/>
      </w:pPr>
      <w:r w:rsidRPr="000B3B47">
        <w:rPr>
          <w:rStyle w:val="FootnoteReference"/>
        </w:rPr>
        <w:footnoteRef/>
      </w:r>
      <w:r w:rsidRPr="000B3B47">
        <w:t xml:space="preserve"> Red Data Book of the Republic of Bulgaria 2011.</w:t>
      </w:r>
    </w:p>
  </w:footnote>
  <w:footnote w:id="38">
    <w:p w14:paraId="3AC9D698" w14:textId="77777777" w:rsidR="00421D70" w:rsidRPr="000B3B47" w:rsidRDefault="00421D70" w:rsidP="00FF443B">
      <w:pPr>
        <w:pStyle w:val="FootnoteText"/>
        <w:keepNext/>
        <w:keepLines/>
      </w:pPr>
      <w:r w:rsidRPr="000B3B47">
        <w:rPr>
          <w:rStyle w:val="FootnoteReference"/>
        </w:rPr>
        <w:footnoteRef/>
      </w:r>
      <w:r w:rsidRPr="000B3B47">
        <w:t xml:space="preserve"> Organisms that secure the primary production of biomass, such as terrestrial plants and algae.</w:t>
      </w:r>
    </w:p>
  </w:footnote>
  <w:footnote w:id="39">
    <w:p w14:paraId="6C3A6127" w14:textId="42D52A54" w:rsidR="00421D70" w:rsidRPr="000B3B47" w:rsidRDefault="00421D70" w:rsidP="00FF443B">
      <w:pPr>
        <w:pStyle w:val="FootnoteText"/>
        <w:keepNext/>
        <w:keepLines/>
      </w:pPr>
      <w:r w:rsidRPr="000B3B47">
        <w:rPr>
          <w:rStyle w:val="FootnoteReference"/>
        </w:rPr>
        <w:footnoteRef/>
      </w:r>
      <w:r w:rsidRPr="000B3B47">
        <w:t xml:space="preserve"> </w:t>
      </w:r>
      <w:r w:rsidRPr="00051D56">
        <w:t>Risk and Vulnerability Analysis and Assessment of the Bulgarian Economic Sectors to Climate Change</w:t>
      </w:r>
      <w:r w:rsidRPr="000B3B47">
        <w:t>, 2014, http://www.moew.government.bg/bg/proekt-na-ramkov-dokument-analiz-i-ocenka-na-riska-i-uyazvimostta-na-sektorite-v-bulgarskata-ikonomika-ot-klimatichnite-promeni/</w:t>
      </w:r>
    </w:p>
  </w:footnote>
  <w:footnote w:id="40">
    <w:p w14:paraId="16AE1081" w14:textId="1F6A6D29" w:rsidR="00421D70" w:rsidRPr="000B3B47" w:rsidRDefault="00421D70" w:rsidP="00FF443B">
      <w:pPr>
        <w:pStyle w:val="FootnoteText"/>
        <w:keepNext/>
        <w:keepLines/>
      </w:pPr>
      <w:r w:rsidRPr="000B3B47">
        <w:rPr>
          <w:rStyle w:val="FootnoteReference"/>
        </w:rPr>
        <w:footnoteRef/>
      </w:r>
      <w:r w:rsidRPr="000B3B47">
        <w:t xml:space="preserve"> </w:t>
      </w:r>
      <w:r w:rsidRPr="00051D56">
        <w:t>Risk and Vulnerability Analysis and Assessment of the Bulgarian Economic Sectors to Climate Change</w:t>
      </w:r>
      <w:r>
        <w:t>,</w:t>
      </w:r>
      <w:r w:rsidRPr="000B3B47">
        <w:t xml:space="preserve"> 2014.</w:t>
      </w:r>
    </w:p>
  </w:footnote>
  <w:footnote w:id="41">
    <w:p w14:paraId="2EBBD7BE" w14:textId="77777777" w:rsidR="00421D70" w:rsidRPr="000B3B47" w:rsidRDefault="00421D70" w:rsidP="00FF443B">
      <w:pPr>
        <w:pStyle w:val="FootnoteText"/>
        <w:keepNext/>
        <w:keepLines/>
      </w:pPr>
      <w:r w:rsidRPr="000B3B47">
        <w:rPr>
          <w:rStyle w:val="FootnoteReference"/>
        </w:rPr>
        <w:footnoteRef/>
      </w:r>
      <w:r w:rsidRPr="000B3B47">
        <w:t xml:space="preserve"> MetEcoSMap Project 2017.</w:t>
      </w:r>
    </w:p>
  </w:footnote>
  <w:footnote w:id="42">
    <w:p w14:paraId="7750544F" w14:textId="689711F3" w:rsidR="00421D70" w:rsidRPr="000B3B47" w:rsidRDefault="00421D70" w:rsidP="00FF443B">
      <w:pPr>
        <w:pStyle w:val="FootnoteText"/>
      </w:pPr>
      <w:r w:rsidRPr="000B3B47">
        <w:rPr>
          <w:rStyle w:val="FootnoteReference"/>
        </w:rPr>
        <w:footnoteRef/>
      </w:r>
      <w:r w:rsidRPr="000B3B47">
        <w:t xml:space="preserve"> See CBD decision from December 2016, available at: </w:t>
      </w:r>
      <w:hyperlink r:id="rId21" w:history="1">
        <w:r w:rsidRPr="000B3B47">
          <w:rPr>
            <w:rStyle w:val="Hyperlink"/>
            <w:color w:val="auto"/>
          </w:rPr>
          <w:t>https://www.cbd.int/doc/decisions/cop-13/cop-13-dec-14-en.pdf</w:t>
        </w:r>
      </w:hyperlink>
      <w:r w:rsidRPr="000B3B47">
        <w:t xml:space="preserve"> </w:t>
      </w:r>
    </w:p>
  </w:footnote>
  <w:footnote w:id="43">
    <w:p w14:paraId="5FBF550E" w14:textId="77777777" w:rsidR="00421D70" w:rsidRPr="000B3B47" w:rsidRDefault="00421D70" w:rsidP="00FF443B">
      <w:pPr>
        <w:pStyle w:val="FootnoteText"/>
        <w:keepNext/>
        <w:keepLines/>
      </w:pPr>
      <w:r w:rsidRPr="000B3B47">
        <w:rPr>
          <w:rStyle w:val="FootnoteReference"/>
        </w:rPr>
        <w:footnoteRef/>
      </w:r>
      <w:r w:rsidRPr="000B3B47">
        <w:t xml:space="preserve"> A good example for such research is the MFORES Project promoted by the Forestry Institute at the Bulgarian Academy of Sciences (BAS) whose main deliverable is a prediction of the changes in forest ecosystems and the related ecosystem services under climate scenarios relevant for Bulgaria.</w:t>
      </w:r>
    </w:p>
    <w:p w14:paraId="4A2EEBC0" w14:textId="77777777" w:rsidR="00421D70" w:rsidRPr="000B3B47" w:rsidRDefault="00421D70" w:rsidP="00FF443B">
      <w:pPr>
        <w:pStyle w:val="FootnoteText"/>
        <w:keepNext/>
        <w:keepLines/>
      </w:pPr>
    </w:p>
  </w:footnote>
  <w:footnote w:id="44">
    <w:p w14:paraId="051713A6"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Under the current legislation, there is not yet a monitoring of ecosystems as a whole, but rather, single elements of the ecosystem are being monitored and data are collected about them.</w:t>
      </w:r>
    </w:p>
  </w:footnote>
  <w:footnote w:id="45">
    <w:p w14:paraId="6159742F" w14:textId="77777777" w:rsidR="00421D70" w:rsidRPr="000B3B47" w:rsidRDefault="00421D70" w:rsidP="00FF443B">
      <w:pPr>
        <w:pStyle w:val="FootnoteText"/>
        <w:keepNext/>
        <w:keepLines/>
      </w:pPr>
      <w:r w:rsidRPr="000B3B47">
        <w:rPr>
          <w:rStyle w:val="FootnoteReference"/>
        </w:rPr>
        <w:footnoteRef/>
      </w:r>
      <w:r w:rsidRPr="000B3B47">
        <w:t xml:space="preserve"> For data sets by ecosystem type, see http://eea.government.bg/flexviewers/ECOBUSH/</w:t>
      </w:r>
    </w:p>
    <w:p w14:paraId="3FCB27B6" w14:textId="77777777" w:rsidR="00421D70" w:rsidRPr="000B3B47" w:rsidRDefault="00421D70" w:rsidP="00FF443B">
      <w:pPr>
        <w:pStyle w:val="FootnoteText"/>
        <w:keepNext/>
        <w:keepLines/>
      </w:pPr>
      <w:r w:rsidRPr="000B3B47">
        <w:t>http://eea.government.bg/flexviewers/ECOCROPS/</w:t>
      </w:r>
    </w:p>
    <w:p w14:paraId="6FBF3586" w14:textId="77777777" w:rsidR="00421D70" w:rsidRPr="000B3B47" w:rsidRDefault="00421D70" w:rsidP="00FF443B">
      <w:pPr>
        <w:pStyle w:val="FootnoteText"/>
        <w:keepNext/>
        <w:keepLines/>
      </w:pPr>
      <w:r w:rsidRPr="000B3B47">
        <w:t>http://eea.government.bg/flexviewers/ECOFOREST/</w:t>
      </w:r>
    </w:p>
    <w:p w14:paraId="15754FAA" w14:textId="77777777" w:rsidR="00421D70" w:rsidRPr="000B3B47" w:rsidRDefault="00421D70" w:rsidP="00FF443B">
      <w:pPr>
        <w:pStyle w:val="FootnoteText"/>
        <w:keepNext/>
        <w:keepLines/>
      </w:pPr>
      <w:r w:rsidRPr="000B3B47">
        <w:t>http://eea.government.bg/flexviewers/ECOGRASS/</w:t>
      </w:r>
    </w:p>
    <w:p w14:paraId="507DFB82" w14:textId="77777777" w:rsidR="00421D70" w:rsidRPr="000B3B47" w:rsidRDefault="00421D70" w:rsidP="00FF443B">
      <w:pPr>
        <w:pStyle w:val="FootnoteText"/>
        <w:keepNext/>
        <w:keepLines/>
      </w:pPr>
      <w:r w:rsidRPr="000B3B47">
        <w:t>http://eea.government.bg/flexviewers/ECOMARINE/</w:t>
      </w:r>
    </w:p>
    <w:p w14:paraId="0C268066" w14:textId="77777777" w:rsidR="00421D70" w:rsidRPr="000B3B47" w:rsidRDefault="00421D70" w:rsidP="00FF443B">
      <w:pPr>
        <w:pStyle w:val="FootnoteText"/>
        <w:keepNext/>
        <w:keepLines/>
      </w:pPr>
      <w:r w:rsidRPr="000B3B47">
        <w:t>http://eea.government.bg/flexviewers/ECORIVERSLAKES/</w:t>
      </w:r>
    </w:p>
    <w:p w14:paraId="3C18782F" w14:textId="77777777" w:rsidR="00421D70" w:rsidRPr="000B3B47" w:rsidRDefault="00421D70" w:rsidP="00FF443B">
      <w:pPr>
        <w:pStyle w:val="FootnoteText"/>
        <w:keepNext/>
        <w:keepLines/>
      </w:pPr>
      <w:r w:rsidRPr="000B3B47">
        <w:t>http://eea.government.bg/flexviewers/ECOSPARSELY/</w:t>
      </w:r>
    </w:p>
    <w:p w14:paraId="11C78695" w14:textId="77777777" w:rsidR="00421D70" w:rsidRPr="000B3B47" w:rsidRDefault="00421D70" w:rsidP="00FF443B">
      <w:pPr>
        <w:pStyle w:val="FootnoteText"/>
        <w:keepNext/>
        <w:keepLines/>
      </w:pPr>
      <w:r w:rsidRPr="000B3B47">
        <w:t>http://eea.government.bg/flexviewers/ECOURBAN/</w:t>
      </w:r>
    </w:p>
    <w:p w14:paraId="2E82BDFF" w14:textId="77777777" w:rsidR="00421D70" w:rsidRPr="000B3B47" w:rsidRDefault="00421D70" w:rsidP="00FF443B">
      <w:pPr>
        <w:pStyle w:val="FootnoteText"/>
        <w:keepNext/>
        <w:keepLines/>
      </w:pPr>
      <w:r w:rsidRPr="000B3B47">
        <w:t>http://eea.government.bg/flexviewers/ECOWETLAND/.</w:t>
      </w:r>
    </w:p>
  </w:footnote>
  <w:footnote w:id="46">
    <w:p w14:paraId="68BFBE7E" w14:textId="77777777" w:rsidR="00421D70" w:rsidRPr="000B3B47" w:rsidRDefault="00421D70" w:rsidP="00FF443B">
      <w:pPr>
        <w:pStyle w:val="FootnoteText"/>
        <w:keepNext/>
        <w:keepLines/>
      </w:pPr>
      <w:r w:rsidRPr="000B3B47">
        <w:rPr>
          <w:rStyle w:val="FootnoteReference"/>
        </w:rPr>
        <w:footnoteRef/>
      </w:r>
      <w:r w:rsidRPr="000B3B47">
        <w:t xml:space="preserve"> Case C-141/14, judgement see </w:t>
      </w:r>
      <w:hyperlink r:id="rId22" w:history="1">
        <w:r w:rsidRPr="000B3B47">
          <w:rPr>
            <w:rStyle w:val="Hyperlink"/>
            <w:color w:val="auto"/>
            <w:u w:val="none"/>
          </w:rPr>
          <w:t>http://eur-lex.europa.eu/legal-content/EN/TXT/HTML/?uri=CELEX:62014CJ0141&amp;rid=1</w:t>
        </w:r>
      </w:hyperlink>
      <w:r w:rsidRPr="000B3B47">
        <w:rPr>
          <w:rStyle w:val="Hyperlink"/>
          <w:color w:val="auto"/>
          <w:u w:val="none"/>
        </w:rPr>
        <w:t>.</w:t>
      </w:r>
      <w:r w:rsidRPr="000B3B47">
        <w:t xml:space="preserve"> </w:t>
      </w:r>
    </w:p>
  </w:footnote>
  <w:footnote w:id="47">
    <w:p w14:paraId="1EFBE654"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23" w:history="1">
        <w:r w:rsidRPr="000B3B47">
          <w:rPr>
            <w:rStyle w:val="Hyperlink"/>
            <w:rFonts w:ascii="Times New Roman" w:hAnsi="Times New Roman" w:cs="Times New Roman"/>
            <w:color w:val="auto"/>
            <w:sz w:val="18"/>
            <w:szCs w:val="18"/>
            <w:lang w:val="en-US"/>
          </w:rPr>
          <w:t>http://bg03.moew.government.bg/Cetaceans</w:t>
        </w:r>
      </w:hyperlink>
      <w:r w:rsidRPr="000B3B47">
        <w:rPr>
          <w:rFonts w:ascii="Times New Roman" w:hAnsi="Times New Roman" w:cs="Times New Roman"/>
          <w:color w:val="auto"/>
          <w:sz w:val="18"/>
          <w:szCs w:val="18"/>
          <w:lang w:val="en-US"/>
        </w:rPr>
        <w:t xml:space="preserve"> , </w:t>
      </w:r>
      <w:hyperlink r:id="rId24" w:history="1">
        <w:r w:rsidRPr="000B3B47">
          <w:rPr>
            <w:rStyle w:val="Hyperlink"/>
            <w:rFonts w:ascii="Times New Roman" w:hAnsi="Times New Roman" w:cs="Times New Roman"/>
            <w:color w:val="auto"/>
            <w:sz w:val="18"/>
            <w:szCs w:val="18"/>
            <w:lang w:val="en-US"/>
          </w:rPr>
          <w:t>http://bg03.moew.government.bg/NBMS</w:t>
        </w:r>
      </w:hyperlink>
      <w:r w:rsidRPr="000B3B47">
        <w:rPr>
          <w:rFonts w:ascii="Times New Roman" w:hAnsi="Times New Roman" w:cs="Times New Roman"/>
          <w:color w:val="auto"/>
          <w:sz w:val="18"/>
          <w:szCs w:val="18"/>
          <w:lang w:val="en-US"/>
        </w:rPr>
        <w:t xml:space="preserve"> , </w:t>
      </w:r>
      <w:hyperlink r:id="rId25" w:history="1">
        <w:r w:rsidRPr="000B3B47">
          <w:rPr>
            <w:rStyle w:val="Hyperlink"/>
            <w:rFonts w:ascii="Times New Roman" w:hAnsi="Times New Roman" w:cs="Times New Roman"/>
            <w:color w:val="auto"/>
            <w:sz w:val="18"/>
            <w:szCs w:val="18"/>
            <w:lang w:val="en-US"/>
          </w:rPr>
          <w:t>http://bg03.moew.government.bg/OakC</w:t>
        </w:r>
      </w:hyperlink>
      <w:r w:rsidRPr="000B3B47">
        <w:rPr>
          <w:rFonts w:ascii="Times New Roman" w:hAnsi="Times New Roman" w:cs="Times New Roman"/>
          <w:color w:val="auto"/>
          <w:sz w:val="18"/>
          <w:szCs w:val="18"/>
          <w:lang w:val="en-US"/>
        </w:rPr>
        <w:t xml:space="preserve"> , </w:t>
      </w:r>
      <w:hyperlink r:id="rId26" w:history="1">
        <w:r w:rsidRPr="000B3B47">
          <w:rPr>
            <w:rStyle w:val="Hyperlink"/>
            <w:rFonts w:ascii="Times New Roman" w:hAnsi="Times New Roman" w:cs="Times New Roman"/>
            <w:color w:val="auto"/>
            <w:sz w:val="18"/>
            <w:szCs w:val="18"/>
            <w:lang w:val="en-US"/>
          </w:rPr>
          <w:t>http://time-foundation.org/kampaniya-za-dabovete/</w:t>
        </w:r>
      </w:hyperlink>
      <w:r w:rsidRPr="000B3B47">
        <w:rPr>
          <w:rFonts w:ascii="Times New Roman" w:hAnsi="Times New Roman" w:cs="Times New Roman"/>
          <w:color w:val="auto"/>
          <w:sz w:val="18"/>
          <w:szCs w:val="18"/>
          <w:lang w:val="en-US"/>
        </w:rPr>
        <w:t xml:space="preserve"> </w:t>
      </w:r>
    </w:p>
  </w:footnote>
  <w:footnote w:id="48">
    <w:p w14:paraId="40BFF656"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27">
        <w:r w:rsidRPr="000B3B47">
          <w:rPr>
            <w:rFonts w:ascii="Times New Roman" w:hAnsi="Times New Roman" w:cs="Times New Roman"/>
            <w:color w:val="auto"/>
            <w:sz w:val="18"/>
            <w:szCs w:val="18"/>
            <w:lang w:val="en-US"/>
          </w:rPr>
          <w:t>https://www.youtube.com/watch?v=vo5btfV7D9w</w:t>
        </w:r>
      </w:hyperlink>
      <w:r w:rsidRPr="000B3B47">
        <w:rPr>
          <w:rFonts w:ascii="Times New Roman" w:hAnsi="Times New Roman" w:cs="Times New Roman"/>
          <w:color w:val="auto"/>
          <w:sz w:val="18"/>
          <w:szCs w:val="18"/>
          <w:lang w:val="en-US"/>
        </w:rPr>
        <w:t xml:space="preserve">. </w:t>
      </w:r>
    </w:p>
  </w:footnote>
  <w:footnote w:id="49">
    <w:p w14:paraId="1F5A2892"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28">
        <w:r w:rsidRPr="000B3B47">
          <w:rPr>
            <w:rFonts w:ascii="Times New Roman" w:hAnsi="Times New Roman" w:cs="Times New Roman"/>
            <w:color w:val="auto"/>
            <w:sz w:val="18"/>
            <w:szCs w:val="18"/>
            <w:lang w:val="en-US"/>
          </w:rPr>
          <w:t>http://www.ekohrasti.eu/en/</w:t>
        </w:r>
      </w:hyperlink>
      <w:r w:rsidRPr="000B3B47">
        <w:rPr>
          <w:rFonts w:ascii="Times New Roman" w:hAnsi="Times New Roman" w:cs="Times New Roman"/>
          <w:color w:val="auto"/>
          <w:sz w:val="18"/>
          <w:szCs w:val="18"/>
          <w:lang w:val="en-US"/>
        </w:rPr>
        <w:t xml:space="preserve">. </w:t>
      </w:r>
    </w:p>
  </w:footnote>
  <w:footnote w:id="50">
    <w:p w14:paraId="60D32F05"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29">
        <w:r w:rsidRPr="000B3B47">
          <w:rPr>
            <w:rFonts w:ascii="Times New Roman" w:hAnsi="Times New Roman" w:cs="Times New Roman"/>
            <w:color w:val="auto"/>
            <w:sz w:val="18"/>
            <w:szCs w:val="18"/>
            <w:lang w:val="en-US"/>
          </w:rPr>
          <w:t>http://grasslands-ecoservices-bg.eu/index.php/en/</w:t>
        </w:r>
      </w:hyperlink>
      <w:r w:rsidRPr="000B3B47">
        <w:rPr>
          <w:rFonts w:ascii="Times New Roman" w:hAnsi="Times New Roman" w:cs="Times New Roman"/>
          <w:color w:val="auto"/>
          <w:sz w:val="18"/>
          <w:szCs w:val="18"/>
          <w:lang w:val="en-US"/>
        </w:rPr>
        <w:t xml:space="preserve">. </w:t>
      </w:r>
    </w:p>
  </w:footnote>
  <w:footnote w:id="51">
    <w:p w14:paraId="20BFC5AF" w14:textId="77777777" w:rsidR="00421D70" w:rsidRPr="000B3B47" w:rsidRDefault="00421D70" w:rsidP="00FF443B">
      <w:pPr>
        <w:pStyle w:val="FootnoteText"/>
        <w:keepNext/>
        <w:keepLines/>
        <w:jc w:val="both"/>
      </w:pPr>
      <w:r w:rsidRPr="000B3B47">
        <w:rPr>
          <w:rStyle w:val="FootnoteReference"/>
        </w:rPr>
        <w:footnoteRef/>
      </w:r>
      <w:r w:rsidRPr="000B3B47">
        <w:t xml:space="preserve"> For example, the LIFE08 NAT/BG/000278 Vultures’ Return project with a budget of </w:t>
      </w:r>
      <w:r w:rsidRPr="000B3B47">
        <w:rPr>
          <w:lang w:eastAsia="bg-BG"/>
        </w:rPr>
        <w:t>€</w:t>
      </w:r>
      <w:r w:rsidRPr="000B3B47">
        <w:t xml:space="preserve">1,332,328 was aimed at restoring the populations of three vulture species. While very successful and subject to several follow-up projects, it focused on ex situ breeding and reintroduction, resulting in the release of 210 birds and permanent settling of some 70. By comparison, the LIFE16 NAT/GR/000575 IGIC project with a budget of </w:t>
      </w:r>
      <w:r w:rsidRPr="000B3B47">
        <w:rPr>
          <w:lang w:eastAsia="bg-BG"/>
        </w:rPr>
        <w:t>€</w:t>
      </w:r>
      <w:r w:rsidRPr="000B3B47">
        <w:t xml:space="preserve">1,246,704 aim to develop a </w:t>
      </w:r>
      <w:r w:rsidRPr="000B3B47">
        <w:rPr>
          <w:shd w:val="clear" w:color="auto" w:fill="FFFFFF"/>
        </w:rPr>
        <w:t>demonstration network of green infrastructure components in 30 pilot fields across 10 areas surrounded by NATURA sites, improve the habitats and enhance the conservation status of 17 flora and 30 fauna target species, assess ecosystems and land use, establish sustainable farming in the pilot sites, support scaling up, and formulate policy proposals.</w:t>
      </w:r>
    </w:p>
  </w:footnote>
  <w:footnote w:id="52">
    <w:p w14:paraId="780F8F81" w14:textId="77777777" w:rsidR="00421D70" w:rsidRPr="000B3B47" w:rsidRDefault="00421D70" w:rsidP="00FF443B">
      <w:pPr>
        <w:pStyle w:val="FootnoteText"/>
        <w:keepNext/>
        <w:keepLines/>
      </w:pPr>
      <w:r w:rsidRPr="000B3B47">
        <w:rPr>
          <w:rStyle w:val="FootnoteReference"/>
        </w:rPr>
        <w:footnoteRef/>
      </w:r>
      <w:r w:rsidRPr="000B3B47">
        <w:t xml:space="preserve"> An Action Plan for nature, people and the economy, COM(2017) 198 final, see </w:t>
      </w:r>
      <w:hyperlink r:id="rId30" w:history="1">
        <w:r w:rsidRPr="000B3B47">
          <w:rPr>
            <w:rStyle w:val="Hyperlink"/>
            <w:color w:val="auto"/>
          </w:rPr>
          <w:t>http://ec.europa.eu/environment/nature/legislation/fitness_check/action_plan/communication_en.pdf</w:t>
        </w:r>
      </w:hyperlink>
      <w:r w:rsidRPr="000B3B47">
        <w:t xml:space="preserve"> </w:t>
      </w:r>
    </w:p>
  </w:footnote>
  <w:footnote w:id="53">
    <w:p w14:paraId="08014C44"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31">
        <w:r w:rsidRPr="000B3B47">
          <w:rPr>
            <w:rFonts w:ascii="Times New Roman" w:hAnsi="Times New Roman" w:cs="Times New Roman"/>
            <w:color w:val="auto"/>
            <w:sz w:val="18"/>
            <w:szCs w:val="18"/>
            <w:lang w:val="en-US"/>
          </w:rPr>
          <w:t>https://www.cbd.int/convention/</w:t>
        </w:r>
      </w:hyperlink>
      <w:r w:rsidRPr="000B3B47">
        <w:rPr>
          <w:rFonts w:ascii="Times New Roman" w:hAnsi="Times New Roman" w:cs="Times New Roman"/>
          <w:color w:val="auto"/>
          <w:sz w:val="18"/>
          <w:szCs w:val="18"/>
          <w:lang w:val="en-US"/>
        </w:rPr>
        <w:t xml:space="preserve">. </w:t>
      </w:r>
    </w:p>
  </w:footnote>
  <w:footnote w:id="54">
    <w:p w14:paraId="34D77EAE"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vertAlign w:val="superscript"/>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vertAlign w:val="superscript"/>
          <w:lang w:val="en-US"/>
        </w:rPr>
        <w:t xml:space="preserve"> </w:t>
      </w:r>
      <w:r w:rsidRPr="000B3B47">
        <w:rPr>
          <w:rFonts w:ascii="Times New Roman" w:hAnsi="Times New Roman" w:cs="Times New Roman"/>
          <w:color w:val="auto"/>
          <w:sz w:val="18"/>
          <w:szCs w:val="18"/>
          <w:lang w:val="en-US"/>
        </w:rPr>
        <w:t>Both documents are available as follows: An analytical framework for ecosystem assessments under Action 5 of the EU Biodiversity Strategy to 2020 (Discussion paper - Final, April 2013):</w:t>
      </w:r>
      <w:hyperlink r:id="rId32">
        <w:r w:rsidRPr="000B3B47">
          <w:rPr>
            <w:rFonts w:ascii="Times New Roman" w:hAnsi="Times New Roman" w:cs="Times New Roman"/>
            <w:color w:val="auto"/>
            <w:sz w:val="18"/>
            <w:szCs w:val="18"/>
            <w:lang w:val="en-US"/>
          </w:rPr>
          <w:t xml:space="preserve"> </w:t>
        </w:r>
      </w:hyperlink>
      <w:hyperlink r:id="rId33">
        <w:r w:rsidRPr="000B3B47">
          <w:rPr>
            <w:rFonts w:ascii="Times New Roman" w:hAnsi="Times New Roman" w:cs="Times New Roman"/>
            <w:color w:val="auto"/>
            <w:sz w:val="18"/>
            <w:szCs w:val="18"/>
            <w:lang w:val="en-US"/>
          </w:rPr>
          <w:t>http://ec.europa.eu/environment/nature/knowledge/ecosystem_assessment/pdf/MAESWorkingPaper2013.pdf</w:t>
        </w:r>
      </w:hyperlink>
      <w:r w:rsidRPr="000B3B47">
        <w:rPr>
          <w:rFonts w:ascii="Times New Roman" w:hAnsi="Times New Roman" w:cs="Times New Roman"/>
          <w:color w:val="auto"/>
          <w:sz w:val="18"/>
          <w:szCs w:val="18"/>
          <w:lang w:val="en-US"/>
        </w:rPr>
        <w:t>; Indicators for ecosystem assessments under Action 5 of the EU Biodiversity Strategy to 2020 (2nd Report - Final, February 2014:</w:t>
      </w:r>
      <w:hyperlink r:id="rId34">
        <w:r w:rsidRPr="000B3B47">
          <w:rPr>
            <w:rFonts w:ascii="Times New Roman" w:hAnsi="Times New Roman" w:cs="Times New Roman"/>
            <w:color w:val="auto"/>
            <w:sz w:val="18"/>
            <w:szCs w:val="18"/>
            <w:lang w:val="en-US"/>
          </w:rPr>
          <w:t xml:space="preserve"> </w:t>
        </w:r>
      </w:hyperlink>
      <w:hyperlink r:id="rId35">
        <w:r w:rsidRPr="000B3B47">
          <w:rPr>
            <w:rFonts w:ascii="Times New Roman" w:hAnsi="Times New Roman" w:cs="Times New Roman"/>
            <w:color w:val="auto"/>
            <w:sz w:val="18"/>
            <w:szCs w:val="18"/>
            <w:lang w:val="en-US"/>
          </w:rPr>
          <w:t>http://ec.europa.eu/environment/nature/knowledge/ecosystem_assessment/pdf/2ndMAESWorkingPaper.pdf</w:t>
        </w:r>
      </w:hyperlink>
      <w:r w:rsidRPr="000B3B47">
        <w:rPr>
          <w:rFonts w:ascii="Times New Roman" w:hAnsi="Times New Roman" w:cs="Times New Roman"/>
          <w:color w:val="auto"/>
          <w:sz w:val="18"/>
          <w:szCs w:val="18"/>
          <w:lang w:val="en-US"/>
        </w:rPr>
        <w:t>.</w:t>
      </w:r>
    </w:p>
  </w:footnote>
  <w:footnote w:id="55">
    <w:p w14:paraId="4A23B8F8" w14:textId="77777777" w:rsidR="00421D70" w:rsidRPr="000B3B47" w:rsidRDefault="00421D70" w:rsidP="00FF443B">
      <w:pPr>
        <w:keepNext/>
        <w:keepLines/>
        <w:spacing w:after="0" w:line="240" w:lineRule="auto"/>
        <w:jc w:val="left"/>
        <w:rPr>
          <w:rFonts w:cs="Times New Roman"/>
          <w:sz w:val="18"/>
          <w:szCs w:val="18"/>
        </w:rPr>
      </w:pPr>
      <w:r w:rsidRPr="000B3B47">
        <w:rPr>
          <w:rFonts w:cs="Times New Roman"/>
          <w:sz w:val="18"/>
          <w:szCs w:val="18"/>
          <w:vertAlign w:val="superscript"/>
        </w:rPr>
        <w:footnoteRef/>
      </w:r>
      <w:r w:rsidRPr="000B3B47">
        <w:rPr>
          <w:rFonts w:cs="Times New Roman"/>
          <w:sz w:val="18"/>
          <w:szCs w:val="18"/>
        </w:rPr>
        <w:t xml:space="preserve"> </w:t>
      </w:r>
      <w:hyperlink r:id="rId36">
        <w:r w:rsidRPr="000B3B47">
          <w:rPr>
            <w:rStyle w:val="Hyperlink"/>
            <w:rFonts w:cs="Times New Roman"/>
            <w:color w:val="auto"/>
            <w:sz w:val="18"/>
            <w:szCs w:val="18"/>
            <w:u w:val="none"/>
          </w:rPr>
          <w:t>http://eur-lex.europa.eu/resource.html?uri=cellar:21b27c38-21fb-11e3-8d1c-01aa75ed71a1.0022.01/DOC_1&amp;format=PDF</w:t>
        </w:r>
      </w:hyperlink>
      <w:r w:rsidRPr="000B3B47">
        <w:rPr>
          <w:rStyle w:val="Hyperlink"/>
          <w:rFonts w:cs="Times New Roman"/>
          <w:color w:val="auto"/>
          <w:sz w:val="18"/>
          <w:szCs w:val="18"/>
          <w:u w:val="none"/>
        </w:rPr>
        <w:t>.</w:t>
      </w:r>
      <w:r w:rsidRPr="000B3B47">
        <w:rPr>
          <w:rFonts w:cs="Times New Roman"/>
          <w:sz w:val="18"/>
          <w:szCs w:val="18"/>
        </w:rPr>
        <w:t xml:space="preserve"> </w:t>
      </w:r>
    </w:p>
  </w:footnote>
  <w:footnote w:id="56">
    <w:p w14:paraId="577BE12D"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37" w:history="1">
        <w:r w:rsidRPr="000B3B47">
          <w:rPr>
            <w:rStyle w:val="Hyperlink"/>
            <w:color w:val="auto"/>
            <w:u w:val="none"/>
          </w:rPr>
          <w:t>http://eur-lex.europa.eu/legal-content/EN/TXT/?uri=CELEX:32009L0147</w:t>
        </w:r>
      </w:hyperlink>
      <w:r w:rsidRPr="000B3B47">
        <w:t xml:space="preserve"> </w:t>
      </w:r>
    </w:p>
  </w:footnote>
  <w:footnote w:id="57">
    <w:p w14:paraId="467A6871"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38" w:history="1">
        <w:r w:rsidRPr="000B3B47">
          <w:rPr>
            <w:rStyle w:val="Hyperlink"/>
            <w:color w:val="auto"/>
            <w:u w:val="none"/>
          </w:rPr>
          <w:t>http://eur-lex.europa.eu/legal-content/EN/TXT/?uri=CELEX:31992L0043</w:t>
        </w:r>
      </w:hyperlink>
      <w:r w:rsidRPr="000B3B47">
        <w:t xml:space="preserve"> </w:t>
      </w:r>
    </w:p>
  </w:footnote>
  <w:footnote w:id="58">
    <w:p w14:paraId="6105A2DF"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39" w:history="1">
        <w:r w:rsidRPr="000B3B47">
          <w:rPr>
            <w:rStyle w:val="Hyperlink"/>
            <w:color w:val="auto"/>
            <w:u w:val="none"/>
          </w:rPr>
          <w:t>http://ec.europa.eu/environment/nature/natura2000/index_en.htm</w:t>
        </w:r>
      </w:hyperlink>
      <w:r w:rsidRPr="000B3B47">
        <w:t xml:space="preserve"> </w:t>
      </w:r>
    </w:p>
  </w:footnote>
  <w:footnote w:id="59">
    <w:p w14:paraId="30462D77"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40" w:history="1">
        <w:r w:rsidRPr="000B3B47">
          <w:rPr>
            <w:rStyle w:val="Hyperlink"/>
            <w:color w:val="auto"/>
            <w:u w:val="none"/>
          </w:rPr>
          <w:t>http://eur-lex.europa.eu/legal-content/EN/TXT/?uri=uriserv:OJ.L_.1999.094.01.0024.01.ENG</w:t>
        </w:r>
      </w:hyperlink>
      <w:r w:rsidRPr="000B3B47">
        <w:t xml:space="preserve"> </w:t>
      </w:r>
    </w:p>
  </w:footnote>
  <w:footnote w:id="60">
    <w:p w14:paraId="0F4AE9A7"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41" w:history="1">
        <w:r w:rsidRPr="000B3B47">
          <w:rPr>
            <w:rStyle w:val="Hyperlink"/>
            <w:color w:val="auto"/>
            <w:u w:val="none"/>
          </w:rPr>
          <w:t>http://ec.europa.eu/environment/nature/legislation/wildlife/index_en.htm</w:t>
        </w:r>
      </w:hyperlink>
      <w:r w:rsidRPr="000B3B47">
        <w:t xml:space="preserve"> </w:t>
      </w:r>
    </w:p>
  </w:footnote>
  <w:footnote w:id="61">
    <w:p w14:paraId="47F260B8"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42" w:history="1">
        <w:r w:rsidRPr="000B3B47">
          <w:rPr>
            <w:rStyle w:val="Hyperlink"/>
            <w:color w:val="auto"/>
            <w:u w:val="none"/>
          </w:rPr>
          <w:t>http://eur-lex.europa.eu/legal-content/EN/TXT/?qid=1417443504720&amp;uri=CELEX:32014R1143</w:t>
        </w:r>
      </w:hyperlink>
      <w:r w:rsidRPr="000B3B47">
        <w:t xml:space="preserve"> </w:t>
      </w:r>
    </w:p>
  </w:footnote>
  <w:footnote w:id="62">
    <w:p w14:paraId="38753D66" w14:textId="77777777" w:rsidR="00421D70" w:rsidRPr="000B3B47" w:rsidRDefault="00421D70" w:rsidP="00FF443B">
      <w:pPr>
        <w:pStyle w:val="FootnoteText"/>
        <w:keepNext/>
        <w:keepLines/>
      </w:pPr>
      <w:r w:rsidRPr="000B3B47">
        <w:rPr>
          <w:rStyle w:val="FootnoteReference"/>
        </w:rPr>
        <w:footnoteRef/>
      </w:r>
      <w:r w:rsidRPr="000B3B47">
        <w:t xml:space="preserve"> http://jncc.defra.gov.uk/page-5324.</w:t>
      </w:r>
    </w:p>
  </w:footnote>
  <w:footnote w:id="63">
    <w:p w14:paraId="04C141A2"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43" w:history="1">
        <w:r w:rsidRPr="000B3B47">
          <w:rPr>
            <w:rStyle w:val="Hyperlink"/>
            <w:color w:val="auto"/>
            <w:u w:val="none"/>
          </w:rPr>
          <w:t>http://biodiversity.europa.eu/policy/eu-biodiversity-indicators-and-related-eu-targets-simplified-overview</w:t>
        </w:r>
      </w:hyperlink>
      <w:r w:rsidRPr="000B3B47">
        <w:rPr>
          <w:rStyle w:val="Hyperlink"/>
          <w:color w:val="auto"/>
          <w:u w:val="none"/>
        </w:rPr>
        <w:t>.</w:t>
      </w:r>
      <w:r w:rsidRPr="000B3B47">
        <w:t xml:space="preserve"> </w:t>
      </w:r>
    </w:p>
  </w:footnote>
  <w:footnote w:id="64">
    <w:p w14:paraId="04FF9396"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44" w:anchor="c7=all&amp;c5=all&amp;c10=SEBI&amp;c13=20&amp;b_start=0" w:history="1">
        <w:r w:rsidRPr="000B3B47">
          <w:rPr>
            <w:rStyle w:val="Hyperlink"/>
            <w:color w:val="auto"/>
            <w:u w:val="none"/>
          </w:rPr>
          <w:t>https://www.eea.europa.eu/themes/biodiversity/indicators#c7=all&amp;c5=all&amp;c10=SEBI&amp;c13=20&amp;b_start=0</w:t>
        </w:r>
      </w:hyperlink>
      <w:r w:rsidRPr="000B3B47">
        <w:rPr>
          <w:rStyle w:val="Hyperlink"/>
          <w:color w:val="auto"/>
          <w:u w:val="none"/>
        </w:rPr>
        <w:t>.</w:t>
      </w:r>
      <w:r w:rsidRPr="000B3B47">
        <w:t xml:space="preserve"> </w:t>
      </w:r>
    </w:p>
  </w:footnote>
  <w:footnote w:id="65">
    <w:p w14:paraId="5BCD89A7"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45" w:history="1">
        <w:r w:rsidRPr="000B3B47">
          <w:rPr>
            <w:rStyle w:val="Hyperlink"/>
            <w:color w:val="auto"/>
            <w:u w:val="none"/>
          </w:rPr>
          <w:t>http://ec.europa.eu/environment/nature/climatechange/pdf/Guidance%20document.pdf</w:t>
        </w:r>
      </w:hyperlink>
      <w:r w:rsidRPr="000B3B47">
        <w:rPr>
          <w:rStyle w:val="Hyperlink"/>
          <w:color w:val="auto"/>
          <w:u w:val="none"/>
        </w:rPr>
        <w:t>.</w:t>
      </w:r>
      <w:r w:rsidRPr="000B3B47">
        <w:t xml:space="preserve"> </w:t>
      </w:r>
    </w:p>
  </w:footnote>
  <w:footnote w:id="66">
    <w:p w14:paraId="7726B34A"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46" w:history="1">
        <w:r w:rsidRPr="000B3B47">
          <w:rPr>
            <w:rStyle w:val="Hyperlink"/>
            <w:color w:val="auto"/>
            <w:u w:val="none"/>
          </w:rPr>
          <w:t>http://biodiversity.europa.eu/maes</w:t>
        </w:r>
      </w:hyperlink>
      <w:r w:rsidRPr="000B3B47">
        <w:rPr>
          <w:rStyle w:val="Hyperlink"/>
          <w:color w:val="auto"/>
          <w:u w:val="none"/>
        </w:rPr>
        <w:t>.</w:t>
      </w:r>
      <w:r w:rsidRPr="000B3B47">
        <w:t xml:space="preserve"> </w:t>
      </w:r>
    </w:p>
  </w:footnote>
  <w:footnote w:id="67">
    <w:p w14:paraId="22B9261B"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47" w:history="1">
        <w:r w:rsidRPr="000B3B47">
          <w:rPr>
            <w:rStyle w:val="Hyperlink"/>
            <w:color w:val="auto"/>
            <w:u w:val="none"/>
          </w:rPr>
          <w:t>http://ec.europa.eu/regional_policy/sources/docgener/studies/pdf/cba_guide.pdf</w:t>
        </w:r>
      </w:hyperlink>
      <w:r w:rsidRPr="000B3B47">
        <w:rPr>
          <w:rStyle w:val="Hyperlink"/>
          <w:color w:val="auto"/>
          <w:u w:val="none"/>
        </w:rPr>
        <w:t>.</w:t>
      </w:r>
      <w:r w:rsidRPr="000B3B47">
        <w:t xml:space="preserve"> </w:t>
      </w:r>
    </w:p>
  </w:footnote>
  <w:footnote w:id="68">
    <w:p w14:paraId="33F795FA"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48" w:history="1">
        <w:r w:rsidRPr="000B3B47">
          <w:rPr>
            <w:rStyle w:val="Hyperlink"/>
            <w:color w:val="auto"/>
            <w:u w:val="none"/>
          </w:rPr>
          <w:t>http://climate-adapt.eea.europa.eu/</w:t>
        </w:r>
      </w:hyperlink>
      <w:r w:rsidRPr="000B3B47">
        <w:rPr>
          <w:rStyle w:val="Hyperlink"/>
          <w:color w:val="auto"/>
          <w:u w:val="none"/>
        </w:rPr>
        <w:t>.</w:t>
      </w:r>
      <w:r w:rsidRPr="000B3B47">
        <w:t xml:space="preserve"> </w:t>
      </w:r>
    </w:p>
  </w:footnote>
  <w:footnote w:id="69">
    <w:p w14:paraId="3C416C31"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49" w:history="1">
        <w:r w:rsidRPr="000B3B47">
          <w:rPr>
            <w:rStyle w:val="Hyperlink"/>
            <w:color w:val="auto"/>
            <w:u w:val="none"/>
          </w:rPr>
          <w:t>http://ec.europa.eu/environment/nature/knowledge/index_en.htm</w:t>
        </w:r>
      </w:hyperlink>
      <w:r w:rsidRPr="000B3B47">
        <w:rPr>
          <w:rStyle w:val="Hyperlink"/>
          <w:color w:val="auto"/>
          <w:u w:val="none"/>
        </w:rPr>
        <w:t>.</w:t>
      </w:r>
      <w:r w:rsidRPr="000B3B47">
        <w:t xml:space="preserve"> </w:t>
      </w:r>
    </w:p>
  </w:footnote>
  <w:footnote w:id="70">
    <w:p w14:paraId="34E05B82"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50">
        <w:r w:rsidRPr="000B3B47">
          <w:rPr>
            <w:rFonts w:ascii="Times New Roman" w:hAnsi="Times New Roman" w:cs="Times New Roman"/>
            <w:color w:val="auto"/>
            <w:sz w:val="18"/>
            <w:szCs w:val="18"/>
            <w:lang w:val="en-US"/>
          </w:rPr>
          <w:t>http://www.unisdr.org/files/43291_sendaiframeworkfordrren.pdf</w:t>
        </w:r>
      </w:hyperlink>
      <w:r w:rsidRPr="000B3B47">
        <w:rPr>
          <w:rFonts w:ascii="Times New Roman" w:hAnsi="Times New Roman" w:cs="Times New Roman"/>
          <w:color w:val="auto"/>
          <w:sz w:val="18"/>
          <w:szCs w:val="18"/>
          <w:lang w:val="en-US"/>
        </w:rPr>
        <w:t xml:space="preserve">. </w:t>
      </w:r>
    </w:p>
  </w:footnote>
  <w:footnote w:id="71">
    <w:p w14:paraId="1E235D8D"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51" w:history="1">
        <w:r w:rsidRPr="000B3B47">
          <w:rPr>
            <w:rStyle w:val="Hyperlink"/>
            <w:color w:val="auto"/>
            <w:u w:val="none"/>
          </w:rPr>
          <w:t>http://eur-lex.europa.eu/legal-content/EN/TXT/?uri=CELEX:31992R2158</w:t>
        </w:r>
      </w:hyperlink>
      <w:r w:rsidRPr="000B3B47">
        <w:rPr>
          <w:rStyle w:val="Hyperlink"/>
          <w:color w:val="auto"/>
          <w:u w:val="none"/>
        </w:rPr>
        <w:t>.</w:t>
      </w:r>
      <w:r w:rsidRPr="000B3B47">
        <w:t xml:space="preserve"> </w:t>
      </w:r>
    </w:p>
  </w:footnote>
  <w:footnote w:id="72">
    <w:p w14:paraId="4DC89D19"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52" w:history="1">
        <w:r w:rsidRPr="000B3B47">
          <w:rPr>
            <w:rStyle w:val="Hyperlink"/>
            <w:color w:val="auto"/>
            <w:u w:val="none"/>
          </w:rPr>
          <w:t>http://eur-lex.europa.eu/legal-content/EN/TXT/?uri=CELEX:32001L0042</w:t>
        </w:r>
      </w:hyperlink>
      <w:r w:rsidRPr="000B3B47">
        <w:rPr>
          <w:rStyle w:val="Hyperlink"/>
          <w:color w:val="auto"/>
          <w:u w:val="none"/>
        </w:rPr>
        <w:t>.</w:t>
      </w:r>
      <w:r w:rsidRPr="000B3B47">
        <w:t xml:space="preserve"> </w:t>
      </w:r>
    </w:p>
  </w:footnote>
  <w:footnote w:id="73">
    <w:p w14:paraId="243FAEBC"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53" w:history="1">
        <w:r w:rsidRPr="000B3B47">
          <w:rPr>
            <w:rStyle w:val="Hyperlink"/>
            <w:color w:val="auto"/>
            <w:u w:val="none"/>
          </w:rPr>
          <w:t>http://ec.europa.eu/environment/eia/pdf/EIA_Directive_informal.pdf</w:t>
        </w:r>
      </w:hyperlink>
      <w:r w:rsidRPr="000B3B47">
        <w:rPr>
          <w:rStyle w:val="Hyperlink"/>
          <w:color w:val="auto"/>
          <w:u w:val="none"/>
        </w:rPr>
        <w:t>.</w:t>
      </w:r>
      <w:r w:rsidRPr="000B3B47">
        <w:t xml:space="preserve"> </w:t>
      </w:r>
    </w:p>
  </w:footnote>
  <w:footnote w:id="74">
    <w:p w14:paraId="3A1F364B"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54" w:history="1">
        <w:r w:rsidRPr="000B3B47">
          <w:rPr>
            <w:rStyle w:val="Hyperlink"/>
            <w:color w:val="auto"/>
            <w:u w:val="none"/>
          </w:rPr>
          <w:t>http://ec.europa.eu/environment/water/water-framework/index_en.html</w:t>
        </w:r>
      </w:hyperlink>
      <w:r w:rsidRPr="000B3B47">
        <w:rPr>
          <w:rStyle w:val="Hyperlink"/>
          <w:color w:val="auto"/>
          <w:u w:val="none"/>
        </w:rPr>
        <w:t>.</w:t>
      </w:r>
      <w:r w:rsidRPr="000B3B47">
        <w:t xml:space="preserve"> </w:t>
      </w:r>
    </w:p>
  </w:footnote>
  <w:footnote w:id="75">
    <w:p w14:paraId="5A72A679"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55" w:history="1">
        <w:r w:rsidRPr="000B3B47">
          <w:rPr>
            <w:rStyle w:val="Hyperlink"/>
            <w:color w:val="auto"/>
            <w:u w:val="none"/>
          </w:rPr>
          <w:t>http://eur-lex.europa.eu/legal-content/EN/TXT/?uri=CELEX%3A32008L0056</w:t>
        </w:r>
      </w:hyperlink>
      <w:r w:rsidRPr="000B3B47">
        <w:rPr>
          <w:rStyle w:val="Hyperlink"/>
          <w:color w:val="auto"/>
        </w:rPr>
        <w:t>.</w:t>
      </w:r>
      <w:r w:rsidRPr="000B3B47">
        <w:t xml:space="preserve"> </w:t>
      </w:r>
    </w:p>
  </w:footnote>
  <w:footnote w:id="76">
    <w:p w14:paraId="7B6957E1"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56" w:history="1">
        <w:r w:rsidRPr="000B3B47">
          <w:rPr>
            <w:rStyle w:val="Hyperlink"/>
            <w:color w:val="auto"/>
            <w:u w:val="none"/>
          </w:rPr>
          <w:t>http://eur-lex.europa.eu/legal-content/EN/TXT/?qid=1511878702172&amp;uri=CELEX:32014L0089</w:t>
        </w:r>
      </w:hyperlink>
      <w:r w:rsidRPr="000B3B47">
        <w:rPr>
          <w:rStyle w:val="Hyperlink"/>
          <w:color w:val="auto"/>
          <w:u w:val="none"/>
        </w:rPr>
        <w:t>.</w:t>
      </w:r>
      <w:r w:rsidRPr="000B3B47">
        <w:t xml:space="preserve"> </w:t>
      </w:r>
    </w:p>
  </w:footnote>
  <w:footnote w:id="77">
    <w:p w14:paraId="135D5079" w14:textId="77777777" w:rsidR="00421D70" w:rsidRPr="000B3B47" w:rsidRDefault="00421D70" w:rsidP="00FF443B">
      <w:pPr>
        <w:pStyle w:val="FootnoteText"/>
        <w:keepNext/>
        <w:keepLines/>
      </w:pPr>
      <w:r w:rsidRPr="000B3B47">
        <w:rPr>
          <w:rStyle w:val="FootnoteReference"/>
        </w:rPr>
        <w:footnoteRef/>
      </w:r>
      <w:r w:rsidRPr="000B3B47">
        <w:t xml:space="preserve"> Draft as approved by the Council of Ministers is available at http://www.moew.government.bg/bg/s-reshenie-353-ot-15-maj-2009-g-ministerskiyat-suvet-odobri-nacionalna-strategiya-za-okolna-sreda-2009-2018-g/</w:t>
      </w:r>
    </w:p>
  </w:footnote>
  <w:footnote w:id="78">
    <w:p w14:paraId="7DE4DDA3" w14:textId="77777777" w:rsidR="00421D70" w:rsidRPr="000B3B47" w:rsidRDefault="00421D70" w:rsidP="00FF443B">
      <w:pPr>
        <w:pStyle w:val="FootnoteText"/>
        <w:keepNext/>
        <w:keepLines/>
      </w:pPr>
      <w:r w:rsidRPr="000B3B47">
        <w:rPr>
          <w:rStyle w:val="FootnoteReference"/>
        </w:rPr>
        <w:footnoteRef/>
      </w:r>
      <w:r w:rsidRPr="000B3B47">
        <w:t xml:space="preserve"> http://climate-adapt.eea.europa.eu/</w:t>
      </w:r>
    </w:p>
  </w:footnote>
  <w:footnote w:id="79">
    <w:p w14:paraId="5017B272"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57" w:history="1">
        <w:r w:rsidRPr="000B3B47">
          <w:rPr>
            <w:rStyle w:val="Hyperlink"/>
            <w:color w:val="auto"/>
            <w:u w:val="none"/>
          </w:rPr>
          <w:t>https://www.cbd.int/</w:t>
        </w:r>
      </w:hyperlink>
      <w:r w:rsidRPr="000B3B47">
        <w:rPr>
          <w:rStyle w:val="Hyperlink"/>
          <w:color w:val="auto"/>
          <w:u w:val="none"/>
        </w:rPr>
        <w:t>.</w:t>
      </w:r>
      <w:r w:rsidRPr="000B3B47">
        <w:t xml:space="preserve"> </w:t>
      </w:r>
    </w:p>
  </w:footnote>
  <w:footnote w:id="80">
    <w:p w14:paraId="38259F8C"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58" w:history="1">
        <w:r w:rsidRPr="000B3B47">
          <w:rPr>
            <w:rStyle w:val="Hyperlink"/>
            <w:color w:val="auto"/>
            <w:u w:val="none"/>
          </w:rPr>
          <w:t>http://es-partnership.org/</w:t>
        </w:r>
      </w:hyperlink>
      <w:r w:rsidRPr="000B3B47">
        <w:rPr>
          <w:rStyle w:val="Hyperlink"/>
          <w:color w:val="auto"/>
          <w:u w:val="none"/>
        </w:rPr>
        <w:t>.</w:t>
      </w:r>
      <w:r w:rsidRPr="000B3B47">
        <w:t xml:space="preserve"> </w:t>
      </w:r>
    </w:p>
  </w:footnote>
  <w:footnote w:id="81">
    <w:p w14:paraId="1666996D" w14:textId="77777777" w:rsidR="00421D70" w:rsidRPr="000B3B47" w:rsidRDefault="00421D70" w:rsidP="00FF443B">
      <w:pPr>
        <w:pStyle w:val="FootnoteText"/>
        <w:keepNext/>
        <w:keepLines/>
      </w:pPr>
      <w:r w:rsidRPr="000B3B47">
        <w:rPr>
          <w:rStyle w:val="FootnoteReference"/>
        </w:rPr>
        <w:footnoteRef/>
      </w:r>
      <w:r w:rsidRPr="000B3B47">
        <w:t xml:space="preserve"> http://ope.moew.government.bg/en/pages/integrirane-okolna-klimat/89#1.</w:t>
      </w:r>
    </w:p>
  </w:footnote>
  <w:footnote w:id="82">
    <w:p w14:paraId="79189CB9" w14:textId="40912C89" w:rsidR="00421D70" w:rsidRPr="000B3B47" w:rsidRDefault="00421D70" w:rsidP="00FF443B">
      <w:pPr>
        <w:pStyle w:val="FootnoteText"/>
        <w:keepNext/>
        <w:keepLines/>
      </w:pPr>
      <w:r w:rsidRPr="000B3B47">
        <w:rPr>
          <w:rStyle w:val="FootnoteReference"/>
        </w:rPr>
        <w:footnoteRef/>
      </w:r>
      <w:r>
        <w:t xml:space="preserve"> </w:t>
      </w:r>
      <w:r w:rsidRPr="00461659">
        <w:t>http://ope.moew.government.bg/files/useruploads/files/Programirane/2013_02__22_guidelines_mainstreaming_en_t_ms. pdf</w:t>
      </w:r>
      <w:r w:rsidRPr="000B3B47">
        <w:rPr>
          <w:rStyle w:val="Hyperlink"/>
          <w:color w:val="auto"/>
          <w:u w:val="none"/>
        </w:rPr>
        <w:t>.</w:t>
      </w:r>
      <w:r w:rsidRPr="000B3B47">
        <w:t xml:space="preserve"> </w:t>
      </w:r>
    </w:p>
  </w:footnote>
  <w:footnote w:id="83">
    <w:p w14:paraId="404152E7" w14:textId="1607375D" w:rsidR="00421D70" w:rsidRPr="000B3B47" w:rsidRDefault="00421D70" w:rsidP="00FF443B">
      <w:pPr>
        <w:pStyle w:val="FootnoteText"/>
        <w:keepNext/>
        <w:keepLines/>
      </w:pPr>
      <w:r w:rsidRPr="000B3B47">
        <w:rPr>
          <w:rStyle w:val="FootnoteReference"/>
        </w:rPr>
        <w:footnoteRef/>
      </w:r>
      <w:r w:rsidRPr="000B3B47">
        <w:t xml:space="preserve"> </w:t>
      </w:r>
      <w:r w:rsidRPr="00454E32">
        <w:t>http://ope.moew.government.bg/files/useruploads/files/guidelines_on_mainstreaming_ep_and_ccp__phase_2.docx</w:t>
      </w:r>
    </w:p>
  </w:footnote>
  <w:footnote w:id="84">
    <w:p w14:paraId="25163EC3" w14:textId="77777777" w:rsidR="00421D70" w:rsidRPr="000B3B47" w:rsidRDefault="00421D70" w:rsidP="00FF443B">
      <w:pPr>
        <w:pStyle w:val="FootnoteText"/>
      </w:pPr>
      <w:r w:rsidRPr="000B3B47">
        <w:rPr>
          <w:rStyle w:val="FootnoteReference"/>
        </w:rPr>
        <w:footnoteRef/>
      </w:r>
      <w:r w:rsidRPr="000B3B47">
        <w:t xml:space="preserve"> See Gocheva et al., ESP 09 conference proceedings, Book of abstracts, Session T9b, available online at </w:t>
      </w:r>
      <w:hyperlink r:id="rId59" w:history="1">
        <w:r w:rsidRPr="000B3B47">
          <w:rPr>
            <w:rStyle w:val="Hyperlink"/>
            <w:color w:val="auto"/>
          </w:rPr>
          <w:t>https://www.aanmelder.nl/i/doc/3f6eb86b69ea585707b7d1570e62dd6b?forcedownload=True</w:t>
        </w:r>
      </w:hyperlink>
      <w:r w:rsidRPr="000B3B47">
        <w:t xml:space="preserve"> </w:t>
      </w:r>
    </w:p>
  </w:footnote>
  <w:footnote w:id="85">
    <w:p w14:paraId="61728652" w14:textId="77777777" w:rsidR="00421D70" w:rsidRPr="000B3B47" w:rsidRDefault="00421D70" w:rsidP="00FF443B">
      <w:pPr>
        <w:pStyle w:val="Normal1"/>
        <w:keepNext/>
        <w:keepLines/>
        <w:spacing w:line="240" w:lineRule="auto"/>
        <w:rPr>
          <w:rFonts w:ascii="Times New Roman" w:hAnsi="Times New Roman" w:cs="Times New Roman"/>
          <w:color w:val="auto"/>
          <w:sz w:val="18"/>
          <w:szCs w:val="18"/>
          <w:lang w:val="en-US"/>
        </w:rPr>
      </w:pPr>
      <w:r w:rsidRPr="000B3B47">
        <w:rPr>
          <w:rStyle w:val="FootnoteReference"/>
          <w:rFonts w:ascii="Times New Roman" w:hAnsi="Times New Roman"/>
          <w:color w:val="auto"/>
          <w:sz w:val="18"/>
          <w:szCs w:val="18"/>
          <w:lang w:val="en-US"/>
        </w:rPr>
        <w:footnoteRef/>
      </w:r>
      <w:r w:rsidRPr="000B3B47">
        <w:rPr>
          <w:rFonts w:ascii="Times New Roman" w:hAnsi="Times New Roman" w:cs="Times New Roman"/>
          <w:color w:val="auto"/>
          <w:sz w:val="18"/>
          <w:szCs w:val="18"/>
          <w:lang w:val="en-US"/>
        </w:rPr>
        <w:t xml:space="preserve"> For example, the water legislation requires a number of ecosystem-related measurements to be performed—assessment of biological and biochemical water indicators as per the WFD, descriptors to assess the state of marine ecosystems as per the MSFD, and so on. Despite the adoption of the INSPIRE directive, monitoring data for these policies are not always compatible. The reason is the lack of a common understanding about the cross-sector links. As a result, objectives defined in one sector may not be scientifically sound for the purposes of the other sectors and collected data may not be fit for those other sectors’ needs. In the example of relation between water and biodiversity legislation, there are several main discrepancies: </w:t>
      </w:r>
    </w:p>
    <w:p w14:paraId="0197DC92" w14:textId="77777777" w:rsidR="00421D70" w:rsidRPr="000B3B47" w:rsidRDefault="00421D70" w:rsidP="00593CB2">
      <w:pPr>
        <w:pStyle w:val="Normal1"/>
        <w:keepNext/>
        <w:keepLines/>
        <w:numPr>
          <w:ilvl w:val="0"/>
          <w:numId w:val="55"/>
        </w:numPr>
        <w:spacing w:line="240" w:lineRule="auto"/>
        <w:ind w:left="432" w:hanging="288"/>
        <w:rPr>
          <w:rFonts w:ascii="Times New Roman" w:hAnsi="Times New Roman" w:cs="Times New Roman"/>
          <w:color w:val="auto"/>
          <w:sz w:val="18"/>
          <w:szCs w:val="18"/>
          <w:lang w:val="en-US"/>
        </w:rPr>
      </w:pPr>
      <w:r w:rsidRPr="000B3B47">
        <w:rPr>
          <w:rFonts w:ascii="Times New Roman" w:hAnsi="Times New Roman" w:cs="Times New Roman"/>
          <w:color w:val="auto"/>
          <w:sz w:val="18"/>
          <w:szCs w:val="18"/>
          <w:lang w:val="en-US"/>
        </w:rPr>
        <w:t xml:space="preserve">There is a discrepancy in the subject of the study. For the purposes of the WFD, a water body is the catchment of a river or underground water body. For large rivers such as the Danube, however, this water body contains multiple and diverse ecosystems between the river’s sources and the huge wetlands in its lower course and delta. Accordingly, data collected on the level of a water body are not always sufficient for conclusive results at the ecosystem level. </w:t>
      </w:r>
    </w:p>
    <w:p w14:paraId="39F58C47" w14:textId="77777777" w:rsidR="00421D70" w:rsidRPr="000B3B47" w:rsidRDefault="00421D70" w:rsidP="00593CB2">
      <w:pPr>
        <w:pStyle w:val="Normal1"/>
        <w:keepNext/>
        <w:keepLines/>
        <w:numPr>
          <w:ilvl w:val="0"/>
          <w:numId w:val="55"/>
        </w:numPr>
        <w:spacing w:line="240" w:lineRule="auto"/>
        <w:ind w:left="432" w:hanging="288"/>
        <w:rPr>
          <w:rFonts w:ascii="Times New Roman" w:hAnsi="Times New Roman" w:cs="Times New Roman"/>
          <w:color w:val="auto"/>
          <w:sz w:val="18"/>
          <w:szCs w:val="18"/>
          <w:lang w:val="en-US"/>
        </w:rPr>
      </w:pPr>
      <w:r w:rsidRPr="000B3B47">
        <w:rPr>
          <w:rFonts w:ascii="Times New Roman" w:hAnsi="Times New Roman" w:cs="Times New Roman"/>
          <w:color w:val="auto"/>
          <w:sz w:val="18"/>
          <w:szCs w:val="18"/>
          <w:lang w:val="en-US"/>
        </w:rPr>
        <w:t xml:space="preserve">The criteria for determining the status/condition of a given system (be it a water body or ecosystem) are paramount. The ‘one-out-all-out’ approach adopted in the WFD for classifying the ecological status of a water body according to its worst indicator is being disputed by a number of ecologists on the grounds of both a general understanding of the status/condition and the different reliability of measurement methods. A comparison of reporting under various directives shows discrepancies between the classification of half the water bodies; in nearly 40 percent of the cases, the status determined by chemical methods suggests a better condition than status determined by biological indicators. </w:t>
      </w:r>
    </w:p>
  </w:footnote>
  <w:footnote w:id="86">
    <w:p w14:paraId="1C136553" w14:textId="77777777" w:rsidR="00421D70" w:rsidRPr="000B3B47" w:rsidRDefault="00421D70" w:rsidP="00764342">
      <w:pPr>
        <w:pStyle w:val="Normal1"/>
        <w:keepNext/>
        <w:keepLines/>
        <w:spacing w:line="240" w:lineRule="auto"/>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Specific recommendations to this end are made in the National Methodological Framework produced by project MetEcoSMap. Its latest version, once verified, is to be uploaded at </w:t>
      </w:r>
      <w:hyperlink r:id="rId60">
        <w:r w:rsidRPr="000B3B47">
          <w:rPr>
            <w:rStyle w:val="Hyperlink"/>
            <w:rFonts w:ascii="Times New Roman" w:hAnsi="Times New Roman" w:cs="Times New Roman"/>
            <w:color w:val="auto"/>
            <w:sz w:val="18"/>
            <w:szCs w:val="18"/>
            <w:u w:val="none"/>
            <w:lang w:val="en-US"/>
          </w:rPr>
          <w:t>http://bg03.moew.government.bg/node/296</w:t>
        </w:r>
      </w:hyperlink>
      <w:r w:rsidRPr="000B3B47">
        <w:rPr>
          <w:rFonts w:ascii="Times New Roman" w:hAnsi="Times New Roman" w:cs="Times New Roman"/>
          <w:color w:val="auto"/>
          <w:sz w:val="18"/>
          <w:szCs w:val="18"/>
          <w:lang w:val="en-US"/>
        </w:rPr>
        <w:t xml:space="preserve"> </w:t>
      </w:r>
    </w:p>
  </w:footnote>
  <w:footnote w:id="87">
    <w:p w14:paraId="2F22E4D0"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61">
        <w:r w:rsidRPr="000B3B47">
          <w:rPr>
            <w:rFonts w:ascii="Times New Roman" w:hAnsi="Times New Roman" w:cs="Times New Roman"/>
            <w:color w:val="auto"/>
            <w:sz w:val="18"/>
            <w:szCs w:val="18"/>
            <w:lang w:val="en-US"/>
          </w:rPr>
          <w:t>https://www.cbd.int/doc/world/ee/ee-nbsap-01-en.pdf</w:t>
        </w:r>
      </w:hyperlink>
      <w:r w:rsidRPr="000B3B47">
        <w:rPr>
          <w:rFonts w:ascii="Times New Roman" w:hAnsi="Times New Roman" w:cs="Times New Roman"/>
          <w:color w:val="auto"/>
          <w:sz w:val="18"/>
          <w:szCs w:val="18"/>
          <w:lang w:val="en-US"/>
        </w:rPr>
        <w:t xml:space="preserve">. </w:t>
      </w:r>
    </w:p>
  </w:footnote>
  <w:footnote w:id="88">
    <w:p w14:paraId="68B0DA39" w14:textId="77777777" w:rsidR="00421D70" w:rsidRPr="000B3B47" w:rsidRDefault="00421D70" w:rsidP="00FF443B">
      <w:pPr>
        <w:pStyle w:val="FootnoteText"/>
        <w:keepNext/>
        <w:keepLines/>
      </w:pPr>
      <w:r w:rsidRPr="000B3B47">
        <w:rPr>
          <w:rStyle w:val="FootnoteReference"/>
        </w:rPr>
        <w:footnoteRef/>
      </w:r>
      <w:r w:rsidRPr="000B3B47">
        <w:t xml:space="preserve"> </w:t>
      </w:r>
      <w:hyperlink r:id="rId62" w:history="1">
        <w:r w:rsidRPr="000B3B47">
          <w:rPr>
            <w:rStyle w:val="Hyperlink"/>
            <w:color w:val="auto"/>
            <w:u w:val="none"/>
          </w:rPr>
          <w:t>http://www.ecomilenio.es/wp-content/uploads/2015/02/0a.-Introduction.-Part-1.pdf</w:t>
        </w:r>
      </w:hyperlink>
      <w:r w:rsidRPr="000B3B47">
        <w:t xml:space="preserve">. </w:t>
      </w:r>
    </w:p>
  </w:footnote>
  <w:footnote w:id="89">
    <w:p w14:paraId="63B0B4AA" w14:textId="77777777" w:rsidR="00421D70" w:rsidRPr="000B3B47" w:rsidRDefault="00421D70" w:rsidP="00FF443B">
      <w:pPr>
        <w:pStyle w:val="FootnoteText"/>
        <w:keepNext/>
        <w:keepLines/>
      </w:pPr>
      <w:r w:rsidRPr="000B3B47">
        <w:rPr>
          <w:rStyle w:val="FootnoteReference"/>
        </w:rPr>
        <w:footnoteRef/>
      </w:r>
      <w:r w:rsidRPr="000B3B47">
        <w:t xml:space="preserve"> A species which modifies its environment, much in the same manner as beaver dam rivers, and thus creating livelihoods for themselves and many other species.</w:t>
      </w:r>
    </w:p>
  </w:footnote>
  <w:footnote w:id="90">
    <w:p w14:paraId="0D0FD68C" w14:textId="77777777" w:rsidR="00421D70" w:rsidRPr="000B3B47" w:rsidRDefault="00421D70" w:rsidP="00FF443B">
      <w:pPr>
        <w:pStyle w:val="FootnoteText"/>
      </w:pPr>
      <w:r w:rsidRPr="000B3B47">
        <w:rPr>
          <w:rStyle w:val="FootnoteReference"/>
        </w:rPr>
        <w:footnoteRef/>
      </w:r>
      <w:r w:rsidRPr="000B3B47">
        <w:t xml:space="preserve"> For a concise short introduction see </w:t>
      </w:r>
      <w:hyperlink r:id="rId63" w:history="1">
        <w:r w:rsidRPr="000B3B47">
          <w:rPr>
            <w:rStyle w:val="Hyperlink"/>
            <w:color w:val="auto"/>
          </w:rPr>
          <w:t>https://www.youtube.com/watch?v=RgqtrlixYR4</w:t>
        </w:r>
      </w:hyperlink>
      <w:r w:rsidRPr="000B3B47">
        <w:t xml:space="preserve"> </w:t>
      </w:r>
    </w:p>
  </w:footnote>
  <w:footnote w:id="91">
    <w:p w14:paraId="33A664D8" w14:textId="77777777" w:rsidR="00421D70" w:rsidRPr="000B3B47" w:rsidRDefault="00421D70" w:rsidP="00FF443B">
      <w:pPr>
        <w:pStyle w:val="FootnoteText"/>
        <w:keepNext/>
        <w:keepLines/>
      </w:pPr>
      <w:r w:rsidRPr="000B3B47">
        <w:rPr>
          <w:rStyle w:val="FootnoteReference"/>
        </w:rPr>
        <w:footnoteRef/>
      </w:r>
      <w:r w:rsidRPr="000B3B47">
        <w:t xml:space="preserve"> A safe operating space for humanity, Nature, 461, September 2009. </w:t>
      </w:r>
    </w:p>
  </w:footnote>
  <w:footnote w:id="92">
    <w:p w14:paraId="11777DDA" w14:textId="77777777" w:rsidR="00421D70" w:rsidRPr="000B3B47" w:rsidRDefault="00421D70" w:rsidP="00FF443B">
      <w:pPr>
        <w:pStyle w:val="FootnoteText"/>
        <w:keepNext/>
        <w:keepLines/>
      </w:pPr>
      <w:r w:rsidRPr="000B3B47">
        <w:rPr>
          <w:rStyle w:val="FootnoteReference"/>
        </w:rPr>
        <w:footnoteRef/>
      </w:r>
      <w:r w:rsidRPr="000B3B47">
        <w:t xml:space="preserve"> Rapid and often irreversible state change (such as extinction of key species leading to new population composition and even the change of habitats) is subject to research, that is, P. Petraitis, Multipla Stable States in Natural Ecosystems, Oxford University Press, 2013.</w:t>
      </w:r>
    </w:p>
  </w:footnote>
  <w:footnote w:id="93">
    <w:p w14:paraId="3023BD55" w14:textId="77777777" w:rsidR="00421D70" w:rsidRPr="000B3B47" w:rsidRDefault="00421D70" w:rsidP="00FF443B">
      <w:pPr>
        <w:pStyle w:val="FootnoteText"/>
        <w:keepNext/>
        <w:keepLines/>
      </w:pPr>
      <w:r w:rsidRPr="000B3B47">
        <w:rPr>
          <w:rStyle w:val="FootnoteReference"/>
        </w:rPr>
        <w:footnoteRef/>
      </w:r>
      <w:r w:rsidRPr="000B3B47">
        <w:t xml:space="preserve"> Examples include regularly inundated wetlands and meadows whose biodiversity is well-adapted to such water regime.</w:t>
      </w:r>
    </w:p>
  </w:footnote>
  <w:footnote w:id="94">
    <w:p w14:paraId="66233500" w14:textId="77777777" w:rsidR="00421D70" w:rsidRPr="000B3B47" w:rsidRDefault="00421D70" w:rsidP="00FF443B">
      <w:pPr>
        <w:pStyle w:val="FootnoteText"/>
        <w:keepNext/>
        <w:keepLines/>
      </w:pPr>
      <w:r w:rsidRPr="000B3B47">
        <w:rPr>
          <w:rStyle w:val="FootnoteReference"/>
        </w:rPr>
        <w:footnoteRef/>
      </w:r>
      <w:r w:rsidRPr="000B3B47">
        <w:t xml:space="preserve"> See COM (2017) 713 final The Future of Food and Farming – for a flexible, fair and sustainable Common Agricultural Policy</w:t>
      </w:r>
    </w:p>
  </w:footnote>
  <w:footnote w:id="95">
    <w:p w14:paraId="6FB53A02" w14:textId="77777777" w:rsidR="00421D70" w:rsidRPr="000B3B47" w:rsidRDefault="00421D70" w:rsidP="00FF443B">
      <w:pPr>
        <w:pStyle w:val="FootnoteText"/>
        <w:keepNext/>
        <w:keepLines/>
      </w:pPr>
      <w:r w:rsidRPr="000B3B47">
        <w:rPr>
          <w:rStyle w:val="FootnoteReference"/>
        </w:rPr>
        <w:footnoteRef/>
      </w:r>
      <w:r w:rsidRPr="000B3B47">
        <w:t xml:space="preserve"> http://ec.europa.eu/regional_policy/sources/docgener/studies/pdf/cba_guide.pdf. </w:t>
      </w:r>
    </w:p>
  </w:footnote>
  <w:footnote w:id="96">
    <w:p w14:paraId="167F45FB" w14:textId="77777777" w:rsidR="00421D70" w:rsidRPr="000B3B47" w:rsidRDefault="00421D70" w:rsidP="00FF443B">
      <w:pPr>
        <w:pStyle w:val="FootnoteText"/>
        <w:keepNext/>
        <w:keepLines/>
      </w:pPr>
      <w:r w:rsidRPr="000B3B47">
        <w:rPr>
          <w:rStyle w:val="FootnoteReference"/>
        </w:rPr>
        <w:footnoteRef/>
      </w:r>
      <w:r w:rsidRPr="000B3B47">
        <w:t xml:space="preserve"> Similar to the contests funded by the Massachusetts Institute of Technology, see </w:t>
      </w:r>
      <w:hyperlink r:id="rId64" w:history="1">
        <w:r w:rsidRPr="000B3B47">
          <w:rPr>
            <w:rStyle w:val="Hyperlink"/>
            <w:color w:val="auto"/>
          </w:rPr>
          <w:t>http://news.mit.edu/2016/mit-climate-colab-opens-10-climate-change-contests-0224</w:t>
        </w:r>
      </w:hyperlink>
      <w:r w:rsidRPr="000B3B47">
        <w:rPr>
          <w:rStyle w:val="Hyperlink"/>
          <w:color w:val="auto"/>
        </w:rPr>
        <w:t>.</w:t>
      </w:r>
    </w:p>
  </w:footnote>
  <w:footnote w:id="97">
    <w:p w14:paraId="2BAC6D5A" w14:textId="77777777" w:rsidR="00421D70" w:rsidRPr="000B3B47" w:rsidRDefault="00421D70" w:rsidP="00FF443B">
      <w:pPr>
        <w:pStyle w:val="FootnoteText"/>
      </w:pPr>
      <w:r w:rsidRPr="000B3B47">
        <w:rPr>
          <w:rStyle w:val="FootnoteReference"/>
        </w:rPr>
        <w:footnoteRef/>
      </w:r>
      <w:r w:rsidRPr="000B3B47">
        <w:t xml:space="preserve"> See </w:t>
      </w:r>
      <w:hyperlink r:id="rId65" w:history="1">
        <w:r w:rsidRPr="000B3B47">
          <w:rPr>
            <w:rStyle w:val="Hyperlink"/>
            <w:color w:val="auto"/>
          </w:rPr>
          <w:t>https://www.ipbes.net/deliverables/1c-ilk</w:t>
        </w:r>
      </w:hyperlink>
      <w:r w:rsidRPr="000B3B47">
        <w:t xml:space="preserve"> </w:t>
      </w:r>
    </w:p>
  </w:footnote>
  <w:footnote w:id="98">
    <w:p w14:paraId="10EBCDE5" w14:textId="77777777" w:rsidR="00421D70" w:rsidRPr="000B3B47" w:rsidRDefault="00421D70" w:rsidP="00FF443B">
      <w:pPr>
        <w:pStyle w:val="FootnoteText"/>
      </w:pPr>
      <w:r w:rsidRPr="000B3B47">
        <w:rPr>
          <w:rStyle w:val="FootnoteReference"/>
        </w:rPr>
        <w:footnoteRef/>
      </w:r>
      <w:r w:rsidRPr="000B3B47">
        <w:t xml:space="preserve"> </w:t>
      </w:r>
      <w:hyperlink r:id="rId66" w:history="1">
        <w:r w:rsidRPr="000B3B47">
          <w:rPr>
            <w:rStyle w:val="Hyperlink"/>
            <w:color w:val="auto"/>
          </w:rPr>
          <w:t>https://www.slideshare.net/mmmviestinta/icelands-policy-and-action-plan-on-climate-change</w:t>
        </w:r>
      </w:hyperlink>
      <w:r w:rsidRPr="000B3B47">
        <w:t xml:space="preserve"> </w:t>
      </w:r>
    </w:p>
  </w:footnote>
  <w:footnote w:id="99">
    <w:p w14:paraId="41468682" w14:textId="77777777" w:rsidR="00421D70" w:rsidRPr="000B3B47" w:rsidRDefault="00421D70" w:rsidP="00FF443B">
      <w:pPr>
        <w:pStyle w:val="FootnoteText"/>
      </w:pPr>
      <w:r w:rsidRPr="000B3B47">
        <w:rPr>
          <w:rStyle w:val="FootnoteReference"/>
        </w:rPr>
        <w:footnoteRef/>
      </w:r>
      <w:r w:rsidRPr="000B3B47">
        <w:t xml:space="preserve"> </w:t>
      </w:r>
      <w:hyperlink r:id="rId67" w:history="1">
        <w:r w:rsidRPr="000B3B47">
          <w:rPr>
            <w:rStyle w:val="Hyperlink"/>
            <w:color w:val="auto"/>
          </w:rPr>
          <w:t>https://www.aanmelder.nl/i/doc/bfe10fd4ef27f1e890f9bcd1418e7d06?forcedownload=True</w:t>
        </w:r>
      </w:hyperlink>
      <w:r w:rsidRPr="000B3B47">
        <w:t xml:space="preserve"> </w:t>
      </w:r>
    </w:p>
  </w:footnote>
  <w:footnote w:id="100">
    <w:p w14:paraId="49A30B88" w14:textId="77777777" w:rsidR="00421D70" w:rsidRPr="000B3B47" w:rsidRDefault="00421D70" w:rsidP="00FF443B">
      <w:pPr>
        <w:pStyle w:val="FootnoteText"/>
      </w:pPr>
      <w:r w:rsidRPr="000B3B47">
        <w:rPr>
          <w:rStyle w:val="FootnoteReference"/>
        </w:rPr>
        <w:footnoteRef/>
      </w:r>
      <w:r w:rsidRPr="000B3B47">
        <w:t xml:space="preserve"> See, for example, </w:t>
      </w:r>
      <w:hyperlink r:id="rId68" w:history="1">
        <w:r w:rsidRPr="000B3B47">
          <w:rPr>
            <w:rStyle w:val="Hyperlink"/>
            <w:color w:val="auto"/>
          </w:rPr>
          <w:t>https://www.youtube.com/watch?v=uA6j_-aEz7Q</w:t>
        </w:r>
      </w:hyperlink>
      <w:r w:rsidRPr="000B3B47">
        <w:t xml:space="preserve"> </w:t>
      </w:r>
    </w:p>
  </w:footnote>
  <w:footnote w:id="101">
    <w:p w14:paraId="0EFE463D" w14:textId="77777777" w:rsidR="00421D70" w:rsidRPr="000B3B47" w:rsidRDefault="00421D70" w:rsidP="00FF443B">
      <w:pPr>
        <w:pStyle w:val="FootnoteText"/>
        <w:keepNext/>
        <w:keepLines/>
      </w:pPr>
      <w:r w:rsidRPr="000B3B47">
        <w:rPr>
          <w:rStyle w:val="FootnoteReference"/>
        </w:rPr>
        <w:footnoteRef/>
      </w:r>
      <w:r w:rsidRPr="000B3B47">
        <w:t xml:space="preserve"> http://eea.government.bg/bg/ibbis .</w:t>
      </w:r>
    </w:p>
  </w:footnote>
  <w:footnote w:id="102">
    <w:p w14:paraId="4BD93FDE" w14:textId="5A2708BE" w:rsidR="00421D70" w:rsidRPr="000B3B47" w:rsidRDefault="00421D70" w:rsidP="00FF443B">
      <w:pPr>
        <w:pStyle w:val="FootnoteText"/>
        <w:keepNext/>
        <w:keepLines/>
      </w:pPr>
      <w:r w:rsidRPr="000B3B47">
        <w:rPr>
          <w:rStyle w:val="FootnoteReference"/>
        </w:rPr>
        <w:footnoteRef/>
      </w:r>
      <w:r w:rsidRPr="000B3B47">
        <w:t xml:space="preserve"> http://www.wwf.bg/what_we_do/policy_and_green_economy/ecosystem_policies/</w:t>
      </w:r>
    </w:p>
  </w:footnote>
  <w:footnote w:id="103">
    <w:p w14:paraId="6873F9D8" w14:textId="77777777" w:rsidR="00421D70" w:rsidRPr="000B3B47" w:rsidRDefault="00421D70" w:rsidP="00FF443B">
      <w:pPr>
        <w:pStyle w:val="FootnoteText"/>
        <w:keepNext/>
        <w:keepLines/>
      </w:pPr>
      <w:r w:rsidRPr="000B3B47">
        <w:rPr>
          <w:rStyle w:val="FootnoteReference"/>
        </w:rPr>
        <w:footnoteRef/>
      </w:r>
      <w:r w:rsidRPr="000B3B47">
        <w:t xml:space="preserve"> http://ec.europa.eu/environment/nature/info/pubs/docs/climate_change/en.pdf. </w:t>
      </w:r>
    </w:p>
  </w:footnote>
  <w:footnote w:id="104">
    <w:p w14:paraId="6EA09F4E" w14:textId="4D188FE0" w:rsidR="00421D70" w:rsidRPr="00D118FC" w:rsidRDefault="00421D70" w:rsidP="009D2899">
      <w:pPr>
        <w:pStyle w:val="FootnoteText"/>
        <w:rPr>
          <w:lang w:val="fr-FR"/>
        </w:rPr>
      </w:pPr>
      <w:r>
        <w:rPr>
          <w:rStyle w:val="FootnoteReference"/>
        </w:rPr>
        <w:footnoteRef/>
      </w:r>
      <w:r w:rsidRPr="00D118FC">
        <w:rPr>
          <w:lang w:val="fr-FR"/>
        </w:rPr>
        <w:t xml:space="preserve"> </w:t>
      </w:r>
      <w:hyperlink r:id="rId69" w:history="1">
        <w:r w:rsidRPr="004309F7">
          <w:rPr>
            <w:rStyle w:val="Hyperlink"/>
            <w:lang w:val="fr-FR"/>
          </w:rPr>
          <w:t>www.cices.eu</w:t>
        </w:r>
      </w:hyperlink>
      <w:r w:rsidRPr="00D118FC">
        <w:rPr>
          <w:lang w:val="fr-FR"/>
        </w:rPr>
        <w:t xml:space="preserve"> </w:t>
      </w:r>
    </w:p>
  </w:footnote>
  <w:footnote w:id="105">
    <w:p w14:paraId="230C61DB" w14:textId="77777777" w:rsidR="00421D70" w:rsidRPr="00D118FC" w:rsidRDefault="00421D70" w:rsidP="009D2899">
      <w:pPr>
        <w:pStyle w:val="FootnoteText"/>
        <w:rPr>
          <w:lang w:val="fr-FR"/>
        </w:rPr>
      </w:pPr>
      <w:r>
        <w:rPr>
          <w:rStyle w:val="FootnoteReference"/>
        </w:rPr>
        <w:footnoteRef/>
      </w:r>
      <w:r w:rsidRPr="00D118FC">
        <w:rPr>
          <w:lang w:val="fr-FR"/>
        </w:rPr>
        <w:t xml:space="preserve"> </w:t>
      </w:r>
      <w:hyperlink w:history="1">
        <w:r w:rsidRPr="00D118FC">
          <w:rPr>
            <w:rStyle w:val="Hyperlink"/>
            <w:rFonts w:ascii="Calibri" w:hAnsi="Calibri"/>
            <w:lang w:val="fr-FR" w:eastAsia="bg-BG"/>
          </w:rPr>
          <w:t>https://onlinelibrary.wiley.com /doi/abs/10.1002/sd.1723</w:t>
        </w:r>
      </w:hyperlink>
      <w:r w:rsidRPr="00D118FC">
        <w:rPr>
          <w:rFonts w:ascii="Calibri" w:hAnsi="Calibri"/>
          <w:color w:val="000000"/>
          <w:lang w:val="fr-FR" w:eastAsia="bg-BG"/>
        </w:rPr>
        <w:t xml:space="preserve"> </w:t>
      </w:r>
    </w:p>
  </w:footnote>
  <w:footnote w:id="106">
    <w:p w14:paraId="2D12E567" w14:textId="77777777" w:rsidR="00421D70" w:rsidRPr="00D118FC" w:rsidRDefault="00421D70" w:rsidP="009D2899">
      <w:pPr>
        <w:pStyle w:val="FootnoteText"/>
        <w:rPr>
          <w:lang w:val="fr-FR"/>
        </w:rPr>
      </w:pPr>
      <w:r>
        <w:rPr>
          <w:rStyle w:val="FootnoteReference"/>
        </w:rPr>
        <w:footnoteRef/>
      </w:r>
      <w:r w:rsidRPr="00D118FC">
        <w:rPr>
          <w:lang w:val="fr-FR"/>
        </w:rPr>
        <w:t xml:space="preserve"> </w:t>
      </w:r>
      <w:hyperlink r:id="rId70" w:history="1">
        <w:r w:rsidRPr="00D118FC">
          <w:rPr>
            <w:rStyle w:val="Hyperlink"/>
            <w:lang w:val="fr-FR"/>
          </w:rPr>
          <w:t>https://data.jrc.ec.europa.eu/dataset/06c3f085-c1e3-4228-949d-82a0899b8d7d</w:t>
        </w:r>
      </w:hyperlink>
      <w:r w:rsidRPr="00D118FC">
        <w:rPr>
          <w:lang w:val="fr-FR"/>
        </w:rPr>
        <w:t xml:space="preserve"> </w:t>
      </w:r>
    </w:p>
  </w:footnote>
  <w:footnote w:id="107">
    <w:p w14:paraId="48F767E6" w14:textId="77777777" w:rsidR="00421D70" w:rsidRPr="00D118FC" w:rsidRDefault="00421D70" w:rsidP="009D2899">
      <w:pPr>
        <w:pStyle w:val="FootnoteText"/>
        <w:rPr>
          <w:lang w:val="fr-FR"/>
        </w:rPr>
      </w:pPr>
      <w:r>
        <w:rPr>
          <w:rStyle w:val="FootnoteReference"/>
        </w:rPr>
        <w:footnoteRef/>
      </w:r>
      <w:r w:rsidRPr="00D118FC">
        <w:rPr>
          <w:lang w:val="fr-FR"/>
        </w:rPr>
        <w:t xml:space="preserve"> </w:t>
      </w:r>
      <w:hyperlink r:id="rId71" w:history="1">
        <w:r w:rsidRPr="00D118FC">
          <w:rPr>
            <w:rStyle w:val="Hyperlink"/>
            <w:lang w:val="fr-FR"/>
          </w:rPr>
          <w:t>http://publications.jrc.ec.europa.eu/repository/bitstream/JRC110321/jrc110321_jrc_technical_report_-_recreation_and_pollination_accounts_final_pubsy.pdf</w:t>
        </w:r>
      </w:hyperlink>
      <w:r w:rsidRPr="00D118FC">
        <w:rPr>
          <w:lang w:val="fr-FR"/>
        </w:rPr>
        <w:t xml:space="preserve"> </w:t>
      </w:r>
    </w:p>
  </w:footnote>
  <w:footnote w:id="108">
    <w:p w14:paraId="5659C755" w14:textId="77777777" w:rsidR="00421D70" w:rsidRPr="00D118FC" w:rsidRDefault="00421D70" w:rsidP="009D2899">
      <w:pPr>
        <w:pStyle w:val="FootnoteText"/>
        <w:rPr>
          <w:lang w:val="fr-FR"/>
        </w:rPr>
      </w:pPr>
      <w:r>
        <w:rPr>
          <w:rStyle w:val="FootnoteReference"/>
        </w:rPr>
        <w:footnoteRef/>
      </w:r>
      <w:r w:rsidRPr="00D118FC">
        <w:rPr>
          <w:lang w:val="fr-FR"/>
        </w:rPr>
        <w:t xml:space="preserve"> </w:t>
      </w:r>
      <w:hyperlink r:id="rId72" w:history="1">
        <w:r w:rsidRPr="00D118FC">
          <w:rPr>
            <w:rStyle w:val="Hyperlink"/>
            <w:lang w:val="fr-FR"/>
          </w:rPr>
          <w:t>https://www.forestry.gov.uk/PDF/FCTP004.pdf/$FILE/FCTP004.pdf</w:t>
        </w:r>
      </w:hyperlink>
      <w:r w:rsidRPr="00D118FC">
        <w:rPr>
          <w:lang w:val="fr-FR"/>
        </w:rPr>
        <w:t xml:space="preserve"> , </w:t>
      </w:r>
      <w:hyperlink r:id="rId73" w:history="1">
        <w:r w:rsidRPr="00D118FC">
          <w:rPr>
            <w:rStyle w:val="Hyperlink"/>
            <w:lang w:val="fr-FR"/>
          </w:rPr>
          <w:t>https://www.nrs.fs.fed.us/pubs/gtr/gtr_wo059.pdf</w:t>
        </w:r>
      </w:hyperlink>
      <w:r w:rsidRPr="00D118FC">
        <w:rPr>
          <w:lang w:val="fr-FR"/>
        </w:rPr>
        <w:t xml:space="preserve"> </w:t>
      </w:r>
    </w:p>
  </w:footnote>
  <w:footnote w:id="109">
    <w:p w14:paraId="1AA1A155" w14:textId="77777777" w:rsidR="00421D70" w:rsidRPr="00F161C7" w:rsidRDefault="00421D70" w:rsidP="00F40ED9">
      <w:pPr>
        <w:spacing w:after="0"/>
        <w:rPr>
          <w:sz w:val="18"/>
          <w:szCs w:val="18"/>
        </w:rPr>
      </w:pPr>
      <w:r w:rsidRPr="00F161C7">
        <w:rPr>
          <w:sz w:val="18"/>
          <w:szCs w:val="18"/>
          <w:vertAlign w:val="superscript"/>
        </w:rPr>
        <w:footnoteRef/>
      </w:r>
      <w:r w:rsidRPr="00F161C7">
        <w:rPr>
          <w:sz w:val="18"/>
          <w:szCs w:val="18"/>
        </w:rPr>
        <w:t xml:space="preserve"> The </w:t>
      </w:r>
      <w:r>
        <w:rPr>
          <w:sz w:val="18"/>
          <w:szCs w:val="18"/>
        </w:rPr>
        <w:t>cost-effectiveness</w:t>
      </w:r>
      <w:r w:rsidRPr="00F161C7">
        <w:rPr>
          <w:sz w:val="18"/>
          <w:szCs w:val="18"/>
        </w:rPr>
        <w:t xml:space="preserve"> </w:t>
      </w:r>
      <w:r w:rsidRPr="001F7251">
        <w:rPr>
          <w:sz w:val="18"/>
          <w:szCs w:val="18"/>
        </w:rPr>
        <w:t>refers</w:t>
      </w:r>
      <w:r w:rsidRPr="00F161C7">
        <w:rPr>
          <w:sz w:val="18"/>
          <w:szCs w:val="18"/>
        </w:rPr>
        <w:t xml:space="preserve"> to all measures.  </w:t>
      </w:r>
    </w:p>
  </w:footnote>
  <w:footnote w:id="110">
    <w:p w14:paraId="4444B746" w14:textId="77777777" w:rsidR="00421D70" w:rsidRPr="000B3B47" w:rsidRDefault="00421D70" w:rsidP="00FF443B">
      <w:pPr>
        <w:pStyle w:val="FootnoteText"/>
      </w:pPr>
      <w:r w:rsidRPr="000B3B47">
        <w:rPr>
          <w:rStyle w:val="FootnoteReference"/>
        </w:rPr>
        <w:footnoteRef/>
      </w:r>
      <w:r w:rsidRPr="000B3B47">
        <w:t xml:space="preserve"> </w:t>
      </w:r>
      <w:hyperlink r:id="rId74" w:history="1">
        <w:r w:rsidRPr="000B3B47">
          <w:rPr>
            <w:rStyle w:val="Hyperlink"/>
            <w:color w:val="auto"/>
          </w:rPr>
          <w:t>http://www.mow.vlaanderen.be/sph/antwerpen/index.php</w:t>
        </w:r>
      </w:hyperlink>
      <w:r w:rsidRPr="000B3B47">
        <w:t xml:space="preserve"> </w:t>
      </w:r>
    </w:p>
  </w:footnote>
  <w:footnote w:id="111">
    <w:p w14:paraId="1B37D02C" w14:textId="77777777" w:rsidR="00421D70" w:rsidRPr="000B3B47" w:rsidRDefault="00421D70" w:rsidP="00FF443B">
      <w:pPr>
        <w:pStyle w:val="FootnoteText"/>
      </w:pPr>
      <w:r w:rsidRPr="000B3B47">
        <w:rPr>
          <w:rStyle w:val="FootnoteReference"/>
        </w:rPr>
        <w:footnoteRef/>
      </w:r>
      <w:r w:rsidRPr="000B3B47">
        <w:t xml:space="preserve"> </w:t>
      </w:r>
      <w:hyperlink r:id="rId75" w:history="1">
        <w:r w:rsidRPr="000B3B47">
          <w:rPr>
            <w:rStyle w:val="Hyperlink"/>
            <w:color w:val="auto"/>
          </w:rPr>
          <w:t>https://www.ruimtevoorderivier.nl/english/</w:t>
        </w:r>
      </w:hyperlink>
      <w:r w:rsidRPr="000B3B47">
        <w:t xml:space="preserve"> </w:t>
      </w:r>
    </w:p>
  </w:footnote>
  <w:footnote w:id="112">
    <w:p w14:paraId="4739F65C" w14:textId="77777777" w:rsidR="00421D70" w:rsidRPr="000B3B47" w:rsidRDefault="00421D70" w:rsidP="00FF443B">
      <w:pPr>
        <w:pStyle w:val="FootnoteText"/>
        <w:keepNext/>
        <w:keepLines/>
      </w:pPr>
      <w:r w:rsidRPr="000B3B47">
        <w:rPr>
          <w:rStyle w:val="FootnoteReference"/>
        </w:rPr>
        <w:footnoteRef/>
      </w:r>
      <w:r w:rsidRPr="000B3B47">
        <w:t xml:space="preserve"> Published at http://bg03.moew.government.bg/node/13</w:t>
      </w:r>
    </w:p>
  </w:footnote>
  <w:footnote w:id="113">
    <w:p w14:paraId="53F73CBC" w14:textId="34618F86" w:rsidR="00421D70" w:rsidRPr="00421D70" w:rsidRDefault="00421D70">
      <w:pPr>
        <w:pStyle w:val="FootnoteText"/>
      </w:pPr>
      <w:r>
        <w:rPr>
          <w:rStyle w:val="FootnoteReference"/>
        </w:rPr>
        <w:footnoteRef/>
      </w:r>
      <w:r>
        <w:t xml:space="preserve"> </w:t>
      </w:r>
      <w:r w:rsidRPr="00421D70">
        <w:t>www.metecosmap-sofia.org</w:t>
      </w:r>
    </w:p>
  </w:footnote>
  <w:footnote w:id="114">
    <w:p w14:paraId="0CD4FD1E" w14:textId="4405C506" w:rsidR="00421D70" w:rsidRPr="00421D70" w:rsidRDefault="00421D70">
      <w:pPr>
        <w:pStyle w:val="FootnoteText"/>
      </w:pPr>
      <w:r>
        <w:rPr>
          <w:rStyle w:val="FootnoteReference"/>
        </w:rPr>
        <w:footnoteRef/>
      </w:r>
      <w:r>
        <w:t xml:space="preserve"> </w:t>
      </w:r>
      <w:r w:rsidRPr="00421D70">
        <w:t>http://publications.jrc.ec.europa.eu/repository/bitstream/JRC110321/jrc110321_jrc_technical_report_-_recreation_and_pollination_accounts_final_pubsy.pdf</w:t>
      </w:r>
    </w:p>
  </w:footnote>
  <w:footnote w:id="115">
    <w:p w14:paraId="0605A27D" w14:textId="32678052" w:rsidR="00590B10" w:rsidRPr="00590B10" w:rsidRDefault="00590B10">
      <w:pPr>
        <w:pStyle w:val="FootnoteText"/>
      </w:pPr>
      <w:r>
        <w:rPr>
          <w:rStyle w:val="FootnoteReference"/>
        </w:rPr>
        <w:footnoteRef/>
      </w:r>
      <w:r>
        <w:t xml:space="preserve"> </w:t>
      </w:r>
      <w:r w:rsidRPr="00590B10">
        <w:t>https://www.forestry.gov.uk/PDF/FCTP004.pdf/$FILE/FCTP004.pdf</w:t>
      </w:r>
    </w:p>
  </w:footnote>
  <w:footnote w:id="116">
    <w:p w14:paraId="37884F51" w14:textId="77777777" w:rsidR="00421D70" w:rsidRPr="00F161C7" w:rsidRDefault="00421D70" w:rsidP="00E20364">
      <w:pPr>
        <w:spacing w:after="0"/>
        <w:rPr>
          <w:sz w:val="18"/>
          <w:szCs w:val="18"/>
        </w:rPr>
      </w:pPr>
      <w:r w:rsidRPr="00F161C7">
        <w:rPr>
          <w:sz w:val="18"/>
          <w:szCs w:val="18"/>
          <w:vertAlign w:val="superscript"/>
        </w:rPr>
        <w:footnoteRef/>
      </w:r>
      <w:r w:rsidRPr="00F161C7">
        <w:rPr>
          <w:sz w:val="18"/>
          <w:szCs w:val="18"/>
        </w:rPr>
        <w:t xml:space="preserve"> The </w:t>
      </w:r>
      <w:r>
        <w:rPr>
          <w:sz w:val="18"/>
          <w:szCs w:val="18"/>
        </w:rPr>
        <w:t>cost-effectiveness</w:t>
      </w:r>
      <w:r w:rsidRPr="00F161C7">
        <w:rPr>
          <w:sz w:val="18"/>
          <w:szCs w:val="18"/>
        </w:rPr>
        <w:t xml:space="preserve"> </w:t>
      </w:r>
      <w:r w:rsidRPr="001F7251">
        <w:rPr>
          <w:sz w:val="18"/>
          <w:szCs w:val="18"/>
        </w:rPr>
        <w:t>refers</w:t>
      </w:r>
      <w:r w:rsidRPr="00F161C7">
        <w:rPr>
          <w:sz w:val="18"/>
          <w:szCs w:val="18"/>
        </w:rPr>
        <w:t xml:space="preserve"> to all measures.  </w:t>
      </w:r>
    </w:p>
  </w:footnote>
  <w:footnote w:id="117">
    <w:p w14:paraId="15AD011D"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MetEcoSMap Project 2017.</w:t>
      </w:r>
    </w:p>
  </w:footnote>
  <w:footnote w:id="118">
    <w:p w14:paraId="29107946" w14:textId="77777777" w:rsidR="00421D70" w:rsidRPr="000B3B47" w:rsidRDefault="00421D70" w:rsidP="00FF443B">
      <w:pPr>
        <w:pStyle w:val="Heading3"/>
        <w:numPr>
          <w:ilvl w:val="0"/>
          <w:numId w:val="0"/>
        </w:numPr>
        <w:spacing w:after="0"/>
        <w:rPr>
          <w:rFonts w:ascii="Times New Roman" w:hAnsi="Times New Roman"/>
          <w:b w:val="0"/>
          <w:i w:val="0"/>
          <w:color w:val="auto"/>
          <w:sz w:val="18"/>
          <w:szCs w:val="18"/>
        </w:rPr>
      </w:pPr>
      <w:r w:rsidRPr="000B3B47">
        <w:rPr>
          <w:rStyle w:val="FootnoteReference"/>
          <w:rFonts w:ascii="Times New Roman" w:hAnsi="Times New Roman"/>
          <w:b w:val="0"/>
          <w:i w:val="0"/>
          <w:color w:val="auto"/>
          <w:sz w:val="18"/>
          <w:szCs w:val="18"/>
        </w:rPr>
        <w:footnoteRef/>
      </w:r>
      <w:r w:rsidRPr="000B3B47">
        <w:rPr>
          <w:rFonts w:ascii="Times New Roman" w:hAnsi="Times New Roman"/>
          <w:b w:val="0"/>
          <w:color w:val="auto"/>
          <w:sz w:val="18"/>
          <w:szCs w:val="18"/>
        </w:rPr>
        <w:t xml:space="preserve"> </w:t>
      </w:r>
      <w:hyperlink r:id="rId76" w:history="1">
        <w:r w:rsidRPr="000B3B47">
          <w:rPr>
            <w:rStyle w:val="Hyperlink"/>
            <w:rFonts w:ascii="Times New Roman" w:hAnsi="Times New Roman"/>
            <w:b w:val="0"/>
            <w:bCs/>
            <w:i w:val="0"/>
            <w:color w:val="auto"/>
            <w:sz w:val="18"/>
            <w:szCs w:val="18"/>
            <w:u w:val="none"/>
          </w:rPr>
          <w:t>National Summary for Article 17 - CIRCABC</w:t>
        </w:r>
      </w:hyperlink>
      <w:r w:rsidRPr="000B3B47">
        <w:rPr>
          <w:rFonts w:ascii="Times New Roman" w:hAnsi="Times New Roman"/>
          <w:b w:val="0"/>
          <w:bCs/>
          <w:i w:val="0"/>
          <w:color w:val="auto"/>
          <w:sz w:val="18"/>
          <w:szCs w:val="18"/>
        </w:rPr>
        <w:t>,</w:t>
      </w:r>
      <w:r w:rsidRPr="000B3B47">
        <w:rPr>
          <w:rFonts w:ascii="Times New Roman" w:hAnsi="Times New Roman"/>
          <w:b w:val="0"/>
          <w:i w:val="0"/>
          <w:color w:val="auto"/>
          <w:sz w:val="18"/>
          <w:szCs w:val="18"/>
          <w:shd w:val="clear" w:color="auto" w:fill="FFFFFF"/>
        </w:rPr>
        <w:t xml:space="preserve"> </w:t>
      </w:r>
      <w:hyperlink r:id="rId77" w:history="1">
        <w:r w:rsidRPr="000B3B47">
          <w:rPr>
            <w:rStyle w:val="Hyperlink"/>
            <w:rFonts w:ascii="Times New Roman" w:hAnsi="Times New Roman"/>
            <w:b w:val="0"/>
            <w:color w:val="auto"/>
            <w:sz w:val="18"/>
            <w:szCs w:val="18"/>
          </w:rPr>
          <w:t>https://circabc.europa.eu/sd/a/c3d5d7f4-fc6f-4f0e-ad96-9522d398d3b6/BG_20140528.pdf</w:t>
        </w:r>
      </w:hyperlink>
      <w:r w:rsidRPr="000B3B47">
        <w:rPr>
          <w:rFonts w:ascii="Times New Roman" w:hAnsi="Times New Roman"/>
          <w:b w:val="0"/>
          <w:color w:val="auto"/>
          <w:sz w:val="18"/>
          <w:szCs w:val="18"/>
        </w:rPr>
        <w:t xml:space="preserve"> </w:t>
      </w:r>
    </w:p>
  </w:footnote>
  <w:footnote w:id="119">
    <w:p w14:paraId="78092DB2" w14:textId="77777777" w:rsidR="00421D70" w:rsidRPr="000B3B47" w:rsidRDefault="00421D70" w:rsidP="00FF443B">
      <w:pPr>
        <w:pStyle w:val="FootnoteText"/>
        <w:keepNext/>
        <w:keepLines/>
      </w:pPr>
      <w:r w:rsidRPr="000B3B47">
        <w:rPr>
          <w:rStyle w:val="FootnoteReference"/>
        </w:rPr>
        <w:footnoteRef/>
      </w:r>
      <w:r w:rsidRPr="000B3B47">
        <w:t xml:space="preserve">  Almanach, MoEW, 2016.</w:t>
      </w:r>
    </w:p>
  </w:footnote>
  <w:footnote w:id="120">
    <w:p w14:paraId="132AF982" w14:textId="77777777" w:rsidR="00421D70" w:rsidRPr="000B3B47" w:rsidRDefault="00421D70" w:rsidP="00FF443B">
      <w:pPr>
        <w:pStyle w:val="FootnoteText"/>
        <w:keepNext/>
        <w:keepLines/>
      </w:pPr>
      <w:r w:rsidRPr="000B3B47">
        <w:rPr>
          <w:rStyle w:val="FootnoteReference"/>
        </w:rPr>
        <w:footnoteRef/>
      </w:r>
      <w:r w:rsidRPr="000B3B47">
        <w:t xml:space="preserve"> EU Guidelines on climate change and NATURA 2000, European Union, 2013.</w:t>
      </w:r>
    </w:p>
  </w:footnote>
  <w:footnote w:id="121">
    <w:p w14:paraId="72B29CCE" w14:textId="77777777" w:rsidR="00421D70" w:rsidRPr="000B3B47" w:rsidRDefault="00421D70" w:rsidP="00FF443B">
      <w:pPr>
        <w:pStyle w:val="FootnoteText"/>
        <w:keepNext/>
        <w:keepLines/>
      </w:pPr>
      <w:r w:rsidRPr="000B3B47">
        <w:rPr>
          <w:rStyle w:val="FootnoteReference"/>
        </w:rPr>
        <w:footnoteRef/>
      </w:r>
      <w:r w:rsidRPr="000B3B47">
        <w:t xml:space="preserve"> Protected Areas Information System for NATURA 2000 sites (http://natura2000.moew.government.bg/):.</w:t>
      </w:r>
    </w:p>
  </w:footnote>
  <w:footnote w:id="122">
    <w:p w14:paraId="49368DF6" w14:textId="7D53122E" w:rsidR="00421D70" w:rsidRPr="000B3B47" w:rsidRDefault="00421D70" w:rsidP="00FF443B">
      <w:pPr>
        <w:pStyle w:val="FootnoteText"/>
        <w:keepNext/>
        <w:keepLines/>
      </w:pPr>
      <w:r w:rsidRPr="000B3B47">
        <w:rPr>
          <w:rStyle w:val="FootnoteReference"/>
        </w:rPr>
        <w:footnoteRef/>
      </w:r>
      <w:r w:rsidRPr="000B3B47">
        <w:t xml:space="preserve"> </w:t>
      </w:r>
      <w:r w:rsidRPr="00051D56">
        <w:t>Risk and Vulnerability Analysis and Assessment of the Bulgarian Economic Sectors to Climate Change</w:t>
      </w:r>
      <w:r w:rsidRPr="000B3B47">
        <w:t>, 2014.</w:t>
      </w:r>
    </w:p>
  </w:footnote>
  <w:footnote w:id="123">
    <w:p w14:paraId="4CF0EB69" w14:textId="77777777" w:rsidR="00421D70" w:rsidRPr="000B3B47" w:rsidRDefault="00421D70" w:rsidP="00FF443B">
      <w:pPr>
        <w:pStyle w:val="FootnoteText"/>
        <w:keepNext/>
        <w:keepLines/>
      </w:pPr>
      <w:r w:rsidRPr="000B3B47">
        <w:rPr>
          <w:rStyle w:val="FootnoteReference"/>
        </w:rPr>
        <w:footnoteRef/>
      </w:r>
      <w:r w:rsidRPr="000B3B47">
        <w:t xml:space="preserve"> MetEcoSMap Project, 2017,</w:t>
      </w:r>
      <w:r w:rsidRPr="000B3B47">
        <w:rPr>
          <w:i/>
        </w:rPr>
        <w:t xml:space="preserve"> </w:t>
      </w:r>
      <w:hyperlink r:id="rId78" w:history="1">
        <w:r w:rsidRPr="000B3B47">
          <w:rPr>
            <w:rStyle w:val="Hyperlink"/>
            <w:color w:val="auto"/>
            <w:u w:val="none"/>
          </w:rPr>
          <w:t>www.moew.government.bg</w:t>
        </w:r>
      </w:hyperlink>
      <w:r w:rsidRPr="000B3B47">
        <w:rPr>
          <w:rStyle w:val="Hyperlink"/>
          <w:color w:val="auto"/>
          <w:u w:val="none"/>
        </w:rPr>
        <w:t>.</w:t>
      </w:r>
    </w:p>
  </w:footnote>
  <w:footnote w:id="124">
    <w:p w14:paraId="5183FB34" w14:textId="77777777" w:rsidR="00421D70" w:rsidRPr="000B3B47" w:rsidRDefault="00421D70" w:rsidP="00FF443B">
      <w:pPr>
        <w:pStyle w:val="FootnoteText"/>
        <w:keepNext/>
        <w:keepLines/>
      </w:pPr>
      <w:r w:rsidRPr="000B3B47">
        <w:rPr>
          <w:rStyle w:val="FootnoteReference"/>
        </w:rPr>
        <w:footnoteRef/>
      </w:r>
      <w:r w:rsidRPr="000B3B47">
        <w:t xml:space="preserve"> MetEcoSMap Project, 2017, </w:t>
      </w:r>
      <w:hyperlink r:id="rId79" w:history="1">
        <w:r w:rsidRPr="000B3B47">
          <w:rPr>
            <w:rStyle w:val="Hyperlink"/>
            <w:color w:val="auto"/>
            <w:u w:val="none"/>
          </w:rPr>
          <w:t>www.moew.government.bg</w:t>
        </w:r>
      </w:hyperlink>
      <w:r w:rsidRPr="000B3B47">
        <w:rPr>
          <w:rStyle w:val="Hyperlink"/>
          <w:color w:val="auto"/>
          <w:u w:val="none"/>
        </w:rPr>
        <w:t>.</w:t>
      </w:r>
    </w:p>
  </w:footnote>
  <w:footnote w:id="125">
    <w:p w14:paraId="4F48CE7C" w14:textId="77777777" w:rsidR="00421D70" w:rsidRPr="000B3B47" w:rsidRDefault="00421D70" w:rsidP="00FF443B">
      <w:pPr>
        <w:pStyle w:val="FootnoteText"/>
        <w:keepNext/>
        <w:keepLines/>
      </w:pPr>
      <w:r w:rsidRPr="000B3B47">
        <w:rPr>
          <w:rStyle w:val="FootnoteReference"/>
        </w:rPr>
        <w:footnoteRef/>
      </w:r>
      <w:r w:rsidRPr="000B3B47">
        <w:t xml:space="preserve"> MetEcoSMap Project, BG03, </w:t>
      </w:r>
      <w:hyperlink r:id="rId80" w:history="1">
        <w:r w:rsidRPr="000B3B47">
          <w:rPr>
            <w:rStyle w:val="Hyperlink"/>
            <w:color w:val="auto"/>
            <w:u w:val="none"/>
          </w:rPr>
          <w:t>www.moew.government.bg</w:t>
        </w:r>
      </w:hyperlink>
      <w:r w:rsidRPr="000B3B47">
        <w:rPr>
          <w:rStyle w:val="Hyperlink"/>
          <w:color w:val="auto"/>
          <w:u w:val="none"/>
        </w:rPr>
        <w:t>.</w:t>
      </w:r>
      <w:r w:rsidRPr="000B3B47">
        <w:t xml:space="preserve"> </w:t>
      </w:r>
    </w:p>
  </w:footnote>
  <w:footnote w:id="126">
    <w:p w14:paraId="372647A9" w14:textId="77777777" w:rsidR="00421D70" w:rsidRPr="000B3B47" w:rsidRDefault="00421D70" w:rsidP="00FF443B">
      <w:pPr>
        <w:pStyle w:val="Normal1"/>
        <w:keepNext/>
        <w:keepLines/>
        <w:spacing w:line="240" w:lineRule="auto"/>
        <w:jc w:val="left"/>
        <w:rPr>
          <w:rFonts w:ascii="Times New Roman" w:hAnsi="Times New Roman" w:cs="Times New Roman"/>
          <w:color w:val="auto"/>
          <w:sz w:val="18"/>
          <w:szCs w:val="18"/>
          <w:lang w:val="en-US"/>
        </w:rPr>
      </w:pPr>
      <w:r w:rsidRPr="000B3B47">
        <w:rPr>
          <w:rFonts w:ascii="Times New Roman" w:hAnsi="Times New Roman" w:cs="Times New Roman"/>
          <w:color w:val="auto"/>
          <w:sz w:val="18"/>
          <w:szCs w:val="18"/>
          <w:vertAlign w:val="superscript"/>
          <w:lang w:val="en-US"/>
        </w:rPr>
        <w:footnoteRef/>
      </w:r>
      <w:r w:rsidRPr="000B3B47">
        <w:rPr>
          <w:rFonts w:ascii="Times New Roman" w:hAnsi="Times New Roman" w:cs="Times New Roman"/>
          <w:color w:val="auto"/>
          <w:sz w:val="18"/>
          <w:szCs w:val="18"/>
          <w:lang w:val="en-US"/>
        </w:rPr>
        <w:t xml:space="preserve"> </w:t>
      </w:r>
      <w:hyperlink r:id="rId81" w:history="1">
        <w:r w:rsidRPr="000B3B47">
          <w:rPr>
            <w:rStyle w:val="Hyperlink"/>
            <w:rFonts w:ascii="Times New Roman" w:hAnsi="Times New Roman" w:cs="Times New Roman"/>
            <w:color w:val="auto"/>
            <w:sz w:val="18"/>
            <w:szCs w:val="18"/>
            <w:lang w:val="en-US"/>
          </w:rPr>
          <w:t>https://www.eea.europa.eu/publications/92-9167-059-6-sum/page002.html</w:t>
        </w:r>
      </w:hyperlink>
      <w:r w:rsidRPr="000B3B47">
        <w:rPr>
          <w:rFonts w:ascii="Times New Roman" w:hAnsi="Times New Roman" w:cs="Times New Roman"/>
          <w:color w:val="auto"/>
          <w:sz w:val="18"/>
          <w:szCs w:val="18"/>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930D5" w14:textId="76F87B26" w:rsidR="00421D70" w:rsidRPr="0002011E" w:rsidRDefault="00421D70" w:rsidP="00D3299D">
    <w:pPr>
      <w:pStyle w:val="Header"/>
      <w:tabs>
        <w:tab w:val="center" w:pos="4680"/>
        <w:tab w:val="right" w:pos="9360"/>
      </w:tabs>
      <w:jc w:val="center"/>
      <w:rPr>
        <w:rFonts w:eastAsia="Calibri" w:cs="Times New Roman"/>
        <w:b/>
        <w:i/>
        <w:szCs w:val="24"/>
      </w:rPr>
    </w:pPr>
    <w:r w:rsidRPr="0002011E">
      <w:rPr>
        <w:rFonts w:eastAsia="Calibri" w:cs="Times New Roman"/>
        <w:b/>
        <w:i/>
        <w:szCs w:val="24"/>
      </w:rPr>
      <w:t xml:space="preserve">Climate Change Adaptation – </w:t>
    </w:r>
    <w:r w:rsidRPr="00D3299D">
      <w:rPr>
        <w:rFonts w:eastAsia="Calibri" w:cs="Times New Roman"/>
        <w:b/>
        <w:i/>
        <w:szCs w:val="24"/>
      </w:rPr>
      <w:t>Assessment of the</w:t>
    </w:r>
    <w:r>
      <w:rPr>
        <w:rFonts w:eastAsia="Calibri" w:cs="Times New Roman"/>
        <w:b/>
        <w:i/>
        <w:szCs w:val="24"/>
      </w:rPr>
      <w:t xml:space="preserve"> </w:t>
    </w:r>
    <w:r w:rsidRPr="00D3299D">
      <w:rPr>
        <w:rFonts w:eastAsia="Calibri" w:cs="Times New Roman"/>
        <w:b/>
        <w:i/>
        <w:szCs w:val="24"/>
      </w:rPr>
      <w:t>Biodiversity and Ecosystems Sector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4F2EF" w14:textId="77777777" w:rsidR="00421D70" w:rsidRDefault="00421D70" w:rsidP="003877C2">
    <w:pPr>
      <w:pStyle w:val="Header"/>
      <w:jc w:val="left"/>
    </w:pPr>
    <w:r>
      <w:rPr>
        <w:noProof/>
      </w:rPr>
      <w:drawing>
        <wp:anchor distT="0" distB="0" distL="114300" distR="114300" simplePos="0" relativeHeight="251658240" behindDoc="1" locked="0" layoutInCell="1" allowOverlap="1" wp14:anchorId="613FE90B" wp14:editId="6BDC2655">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pic:spPr>
              </pic:pic>
            </a:graphicData>
          </a:graphic>
        </wp:anchor>
      </w:drawing>
    </w:r>
    <w:r>
      <w:rPr>
        <w:noProof/>
      </w:rPr>
      <w:drawing>
        <wp:inline distT="0" distB="0" distL="0" distR="0" wp14:anchorId="77B774D3" wp14:editId="5409BCDC">
          <wp:extent cx="1095375" cy="914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914400"/>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40E"/>
    <w:multiLevelType w:val="hybridMultilevel"/>
    <w:tmpl w:val="19D4621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0EE5A36"/>
    <w:multiLevelType w:val="multilevel"/>
    <w:tmpl w:val="5A20DF72"/>
    <w:lvl w:ilvl="0">
      <w:start w:val="1"/>
      <w:numFmt w:val="lowerLetter"/>
      <w:lvlText w:val="(%1)"/>
      <w:lvlJc w:val="left"/>
      <w:pPr>
        <w:ind w:left="0" w:firstLine="360"/>
      </w:pPr>
      <w:rPr>
        <w:rFonts w:hint="default"/>
        <w:u w:val="none"/>
      </w:rPr>
    </w:lvl>
    <w:lvl w:ilvl="1">
      <w:start w:val="1"/>
      <w:numFmt w:val="decimal"/>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
    <w:nsid w:val="01860D58"/>
    <w:multiLevelType w:val="hybridMultilevel"/>
    <w:tmpl w:val="5B2297EE"/>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D34836"/>
    <w:multiLevelType w:val="hybridMultilevel"/>
    <w:tmpl w:val="8ECCAD00"/>
    <w:lvl w:ilvl="0" w:tplc="0409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09750036"/>
    <w:multiLevelType w:val="multilevel"/>
    <w:tmpl w:val="6EEA9E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C641B6B"/>
    <w:multiLevelType w:val="hybridMultilevel"/>
    <w:tmpl w:val="3C58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97C84"/>
    <w:multiLevelType w:val="hybridMultilevel"/>
    <w:tmpl w:val="14BA77C6"/>
    <w:lvl w:ilvl="0" w:tplc="14E627E8">
      <w:start w:val="1"/>
      <w:numFmt w:val="lowerLetter"/>
      <w:lvlText w:val="(%1)"/>
      <w:lvlJc w:val="left"/>
      <w:pPr>
        <w:ind w:left="720" w:hanging="360"/>
      </w:pPr>
      <w:rPr>
        <w:rFonts w:hint="default"/>
      </w:rPr>
    </w:lvl>
    <w:lvl w:ilvl="1" w:tplc="14E627E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55D01"/>
    <w:multiLevelType w:val="hybridMultilevel"/>
    <w:tmpl w:val="FDFAEBA0"/>
    <w:lvl w:ilvl="0" w:tplc="D99A7484">
      <w:start w:val="1"/>
      <w:numFmt w:val="lowerLetter"/>
      <w:lvlText w:val="(%1)"/>
      <w:lvlJc w:val="left"/>
      <w:pPr>
        <w:ind w:left="720" w:hanging="360"/>
      </w:pPr>
      <w:rPr>
        <w:rFonts w:hint="default"/>
        <w:b w:val="0"/>
      </w:rPr>
    </w:lvl>
    <w:lvl w:ilvl="1" w:tplc="0402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316D0B"/>
    <w:multiLevelType w:val="multilevel"/>
    <w:tmpl w:val="8DAECAA0"/>
    <w:lvl w:ilvl="0">
      <w:start w:val="1"/>
      <w:numFmt w:val="upperLetter"/>
      <w:lvlText w:val="%1."/>
      <w:lvlJc w:val="left"/>
      <w:pPr>
        <w:ind w:left="720" w:hanging="72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2CD7389"/>
    <w:multiLevelType w:val="hybridMultilevel"/>
    <w:tmpl w:val="36920DA6"/>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717DFD"/>
    <w:multiLevelType w:val="hybridMultilevel"/>
    <w:tmpl w:val="2DE895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722242D"/>
    <w:multiLevelType w:val="hybridMultilevel"/>
    <w:tmpl w:val="B4F6E0C2"/>
    <w:lvl w:ilvl="0" w:tplc="A9940E04">
      <w:start w:val="1"/>
      <w:numFmt w:val="decimal"/>
      <w:pStyle w:val="TableTitle"/>
      <w:lvlText w:val="Table %1."/>
      <w:lvlJc w:val="left"/>
      <w:pPr>
        <w:ind w:left="291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12">
    <w:nsid w:val="17925F78"/>
    <w:multiLevelType w:val="hybridMultilevel"/>
    <w:tmpl w:val="8544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546DB5"/>
    <w:multiLevelType w:val="hybridMultilevel"/>
    <w:tmpl w:val="30082B28"/>
    <w:lvl w:ilvl="0" w:tplc="2E107186">
      <w:numFmt w:val="bullet"/>
      <w:lvlText w:val="•"/>
      <w:lvlJc w:val="left"/>
      <w:pPr>
        <w:ind w:left="360" w:hanging="360"/>
      </w:pPr>
      <w:rPr>
        <w:rFonts w:ascii="Garamond" w:hAnsi="Garamond" w:cs="SymbolMT" w:hint="default"/>
        <w:color w:val="000000"/>
        <w:sz w:val="20"/>
        <w:szCs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A347105"/>
    <w:multiLevelType w:val="multilevel"/>
    <w:tmpl w:val="8DAECAA0"/>
    <w:lvl w:ilvl="0">
      <w:start w:val="1"/>
      <w:numFmt w:val="upperLetter"/>
      <w:lvlText w:val="%1."/>
      <w:lvlJc w:val="left"/>
      <w:pPr>
        <w:ind w:left="720" w:hanging="72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1AE6184F"/>
    <w:multiLevelType w:val="hybridMultilevel"/>
    <w:tmpl w:val="6A7A5104"/>
    <w:lvl w:ilvl="0" w:tplc="04020001">
      <w:start w:val="1"/>
      <w:numFmt w:val="bullet"/>
      <w:lvlText w:val=""/>
      <w:lvlJc w:val="left"/>
      <w:pPr>
        <w:ind w:left="789" w:hanging="360"/>
      </w:pPr>
      <w:rPr>
        <w:rFonts w:ascii="Symbol" w:hAnsi="Symbol" w:hint="default"/>
      </w:rPr>
    </w:lvl>
    <w:lvl w:ilvl="1" w:tplc="04020003" w:tentative="1">
      <w:start w:val="1"/>
      <w:numFmt w:val="bullet"/>
      <w:lvlText w:val="o"/>
      <w:lvlJc w:val="left"/>
      <w:pPr>
        <w:ind w:left="1509" w:hanging="360"/>
      </w:pPr>
      <w:rPr>
        <w:rFonts w:ascii="Courier New" w:hAnsi="Courier New" w:cs="Courier New" w:hint="default"/>
      </w:rPr>
    </w:lvl>
    <w:lvl w:ilvl="2" w:tplc="04020005" w:tentative="1">
      <w:start w:val="1"/>
      <w:numFmt w:val="bullet"/>
      <w:lvlText w:val=""/>
      <w:lvlJc w:val="left"/>
      <w:pPr>
        <w:ind w:left="2229" w:hanging="360"/>
      </w:pPr>
      <w:rPr>
        <w:rFonts w:ascii="Wingdings" w:hAnsi="Wingdings" w:hint="default"/>
      </w:rPr>
    </w:lvl>
    <w:lvl w:ilvl="3" w:tplc="04020001" w:tentative="1">
      <w:start w:val="1"/>
      <w:numFmt w:val="bullet"/>
      <w:lvlText w:val=""/>
      <w:lvlJc w:val="left"/>
      <w:pPr>
        <w:ind w:left="2949" w:hanging="360"/>
      </w:pPr>
      <w:rPr>
        <w:rFonts w:ascii="Symbol" w:hAnsi="Symbol" w:hint="default"/>
      </w:rPr>
    </w:lvl>
    <w:lvl w:ilvl="4" w:tplc="04020003" w:tentative="1">
      <w:start w:val="1"/>
      <w:numFmt w:val="bullet"/>
      <w:lvlText w:val="o"/>
      <w:lvlJc w:val="left"/>
      <w:pPr>
        <w:ind w:left="3669" w:hanging="360"/>
      </w:pPr>
      <w:rPr>
        <w:rFonts w:ascii="Courier New" w:hAnsi="Courier New" w:cs="Courier New" w:hint="default"/>
      </w:rPr>
    </w:lvl>
    <w:lvl w:ilvl="5" w:tplc="04020005" w:tentative="1">
      <w:start w:val="1"/>
      <w:numFmt w:val="bullet"/>
      <w:lvlText w:val=""/>
      <w:lvlJc w:val="left"/>
      <w:pPr>
        <w:ind w:left="4389" w:hanging="360"/>
      </w:pPr>
      <w:rPr>
        <w:rFonts w:ascii="Wingdings" w:hAnsi="Wingdings" w:hint="default"/>
      </w:rPr>
    </w:lvl>
    <w:lvl w:ilvl="6" w:tplc="04020001" w:tentative="1">
      <w:start w:val="1"/>
      <w:numFmt w:val="bullet"/>
      <w:lvlText w:val=""/>
      <w:lvlJc w:val="left"/>
      <w:pPr>
        <w:ind w:left="5109" w:hanging="360"/>
      </w:pPr>
      <w:rPr>
        <w:rFonts w:ascii="Symbol" w:hAnsi="Symbol" w:hint="default"/>
      </w:rPr>
    </w:lvl>
    <w:lvl w:ilvl="7" w:tplc="04020003" w:tentative="1">
      <w:start w:val="1"/>
      <w:numFmt w:val="bullet"/>
      <w:lvlText w:val="o"/>
      <w:lvlJc w:val="left"/>
      <w:pPr>
        <w:ind w:left="5829" w:hanging="360"/>
      </w:pPr>
      <w:rPr>
        <w:rFonts w:ascii="Courier New" w:hAnsi="Courier New" w:cs="Courier New" w:hint="default"/>
      </w:rPr>
    </w:lvl>
    <w:lvl w:ilvl="8" w:tplc="04020005" w:tentative="1">
      <w:start w:val="1"/>
      <w:numFmt w:val="bullet"/>
      <w:lvlText w:val=""/>
      <w:lvlJc w:val="left"/>
      <w:pPr>
        <w:ind w:left="6549" w:hanging="360"/>
      </w:pPr>
      <w:rPr>
        <w:rFonts w:ascii="Wingdings" w:hAnsi="Wingdings" w:hint="default"/>
      </w:rPr>
    </w:lvl>
  </w:abstractNum>
  <w:abstractNum w:abstractNumId="16">
    <w:nsid w:val="1D8B1DD0"/>
    <w:multiLevelType w:val="multilevel"/>
    <w:tmpl w:val="D43824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isLgl/>
      <w:lvlText w:val="%1.%2.%3."/>
      <w:lvlJc w:val="left"/>
      <w:pPr>
        <w:ind w:left="207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1E7071A7"/>
    <w:multiLevelType w:val="hybridMultilevel"/>
    <w:tmpl w:val="E9342C22"/>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EFC5FC9"/>
    <w:multiLevelType w:val="hybridMultilevel"/>
    <w:tmpl w:val="C708FD52"/>
    <w:lvl w:ilvl="0" w:tplc="36B8A3B0">
      <w:start w:val="1"/>
      <w:numFmt w:val="bullet"/>
      <w:pStyle w:val="Bullet"/>
      <w:lvlText w:val=""/>
      <w:lvlJc w:val="left"/>
      <w:pPr>
        <w:ind w:left="1077" w:hanging="360"/>
      </w:pPr>
      <w:rPr>
        <w:rFonts w:ascii="Symbol" w:hAnsi="Symbol" w:hint="default"/>
        <w:color w:val="000000"/>
        <w:sz w:val="20"/>
        <w:szCs w:val="28"/>
        <w:u w:color="FF000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nsid w:val="2048317D"/>
    <w:multiLevelType w:val="hybridMultilevel"/>
    <w:tmpl w:val="65DC0292"/>
    <w:lvl w:ilvl="0" w:tplc="14E627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4D355B"/>
    <w:multiLevelType w:val="hybridMultilevel"/>
    <w:tmpl w:val="3FF6524C"/>
    <w:lvl w:ilvl="0" w:tplc="9D0A131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414AEC"/>
    <w:multiLevelType w:val="hybridMultilevel"/>
    <w:tmpl w:val="F992F7B4"/>
    <w:lvl w:ilvl="0" w:tplc="318E917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2677395"/>
    <w:multiLevelType w:val="hybridMultilevel"/>
    <w:tmpl w:val="C4C8D5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24C60253"/>
    <w:multiLevelType w:val="hybridMultilevel"/>
    <w:tmpl w:val="A290E534"/>
    <w:lvl w:ilvl="0" w:tplc="318E917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4D072F2"/>
    <w:multiLevelType w:val="hybridMultilevel"/>
    <w:tmpl w:val="0436ED3A"/>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4F033C1"/>
    <w:multiLevelType w:val="hybridMultilevel"/>
    <w:tmpl w:val="475050CA"/>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7256554"/>
    <w:multiLevelType w:val="hybridMultilevel"/>
    <w:tmpl w:val="6FB2811C"/>
    <w:lvl w:ilvl="0" w:tplc="86E20FEC">
      <w:start w:val="1"/>
      <w:numFmt w:val="decimal"/>
      <w:pStyle w:val="BulNum"/>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7">
    <w:nsid w:val="2A4378C3"/>
    <w:multiLevelType w:val="hybridMultilevel"/>
    <w:tmpl w:val="6A5A601A"/>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DC519B9"/>
    <w:multiLevelType w:val="hybridMultilevel"/>
    <w:tmpl w:val="23862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C3288C"/>
    <w:multiLevelType w:val="hybridMultilevel"/>
    <w:tmpl w:val="2BF00E7A"/>
    <w:lvl w:ilvl="0" w:tplc="2E107186">
      <w:numFmt w:val="bullet"/>
      <w:lvlText w:val="•"/>
      <w:lvlJc w:val="left"/>
      <w:pPr>
        <w:ind w:left="360" w:hanging="360"/>
      </w:pPr>
      <w:rPr>
        <w:rFonts w:ascii="Garamond" w:hAnsi="Garamond" w:cs="SymbolMT" w:hint="default"/>
        <w:color w:val="000000"/>
        <w:sz w:val="20"/>
        <w:szCs w:val="28"/>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0">
    <w:nsid w:val="36692B08"/>
    <w:multiLevelType w:val="hybridMultilevel"/>
    <w:tmpl w:val="FCEECEF4"/>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76C59FF"/>
    <w:multiLevelType w:val="hybridMultilevel"/>
    <w:tmpl w:val="A7D07452"/>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8F71E1B"/>
    <w:multiLevelType w:val="hybridMultilevel"/>
    <w:tmpl w:val="91C0F702"/>
    <w:lvl w:ilvl="0" w:tplc="318E917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B2823A3"/>
    <w:multiLevelType w:val="hybridMultilevel"/>
    <w:tmpl w:val="BDD8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2C2724"/>
    <w:multiLevelType w:val="multilevel"/>
    <w:tmpl w:val="9A683770"/>
    <w:lvl w:ilvl="0">
      <w:start w:val="1"/>
      <w:numFmt w:val="upperRoman"/>
      <w:lvlText w:val="%1."/>
      <w:lvlJc w:val="left"/>
      <w:pPr>
        <w:ind w:left="360" w:hanging="360"/>
      </w:pPr>
      <w:rPr>
        <w:rFonts w:asciiTheme="minorHAnsi" w:eastAsia="Times New Roman" w:hAnsiTheme="minorHAnsi" w:cstheme="minorHAnsi" w:hint="default"/>
        <w:color w:val="00000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D5F28BD"/>
    <w:multiLevelType w:val="multilevel"/>
    <w:tmpl w:val="8DAECAA0"/>
    <w:lvl w:ilvl="0">
      <w:start w:val="1"/>
      <w:numFmt w:val="upperLetter"/>
      <w:lvlText w:val="%1."/>
      <w:lvlJc w:val="left"/>
      <w:pPr>
        <w:ind w:left="720" w:hanging="72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3FA6077D"/>
    <w:multiLevelType w:val="hybridMultilevel"/>
    <w:tmpl w:val="08F049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418E1E74"/>
    <w:multiLevelType w:val="hybridMultilevel"/>
    <w:tmpl w:val="F62C984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45837064"/>
    <w:multiLevelType w:val="hybridMultilevel"/>
    <w:tmpl w:val="EA6A9518"/>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5AB739E"/>
    <w:multiLevelType w:val="multilevel"/>
    <w:tmpl w:val="24529F7C"/>
    <w:lvl w:ilvl="0">
      <w:start w:val="1"/>
      <w:numFmt w:val="upperLetter"/>
      <w:lvlText w:val="%1."/>
      <w:lvlJc w:val="left"/>
      <w:pPr>
        <w:ind w:left="720" w:hanging="72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483F670C"/>
    <w:multiLevelType w:val="hybridMultilevel"/>
    <w:tmpl w:val="2D9E6B82"/>
    <w:lvl w:ilvl="0" w:tplc="BC5460EC">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8982951"/>
    <w:multiLevelType w:val="multilevel"/>
    <w:tmpl w:val="562E9B04"/>
    <w:lvl w:ilvl="0">
      <w:start w:val="1"/>
      <w:numFmt w:val="lowerLetter"/>
      <w:lvlText w:val="(%1)"/>
      <w:lvlJc w:val="left"/>
      <w:pPr>
        <w:ind w:left="720" w:firstLine="360"/>
      </w:pPr>
      <w:rPr>
        <w:rFonts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4ABB2112"/>
    <w:multiLevelType w:val="hybridMultilevel"/>
    <w:tmpl w:val="BA78095C"/>
    <w:lvl w:ilvl="0" w:tplc="14E627E8">
      <w:start w:val="1"/>
      <w:numFmt w:val="lowerLetter"/>
      <w:lvlText w:val="(%1)"/>
      <w:lvlJc w:val="left"/>
      <w:pPr>
        <w:ind w:left="720" w:hanging="360"/>
      </w:pPr>
      <w:rPr>
        <w:rFonts w:hint="default"/>
      </w:rPr>
    </w:lvl>
    <w:lvl w:ilvl="1" w:tplc="14E627E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3D3299"/>
    <w:multiLevelType w:val="hybridMultilevel"/>
    <w:tmpl w:val="4BC08D6E"/>
    <w:lvl w:ilvl="0" w:tplc="4CB2E044">
      <w:start w:val="1"/>
      <w:numFmt w:val="decimal"/>
      <w:pStyle w:val="BodyText"/>
      <w:lvlText w:val="%1."/>
      <w:lvlJc w:val="left"/>
      <w:pPr>
        <w:tabs>
          <w:tab w:val="num" w:pos="927"/>
        </w:tabs>
        <w:ind w:left="9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C8B4789"/>
    <w:multiLevelType w:val="hybridMultilevel"/>
    <w:tmpl w:val="3C562E6A"/>
    <w:lvl w:ilvl="0" w:tplc="14E627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A858D6"/>
    <w:multiLevelType w:val="hybridMultilevel"/>
    <w:tmpl w:val="B096F84A"/>
    <w:lvl w:ilvl="0" w:tplc="FEDE3676">
      <w:start w:val="1"/>
      <w:numFmt w:val="bullet"/>
      <w:pStyle w:val="Tablebul"/>
      <w:lvlText w:val=""/>
      <w:lvlJc w:val="left"/>
      <w:pPr>
        <w:ind w:left="360" w:hanging="360"/>
      </w:pPr>
      <w:rPr>
        <w:rFonts w:ascii="Symbol" w:hAnsi="Symbol" w:cs="Times New Roman"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E317765"/>
    <w:multiLevelType w:val="multilevel"/>
    <w:tmpl w:val="575AAAC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F9B3E6A"/>
    <w:multiLevelType w:val="hybridMultilevel"/>
    <w:tmpl w:val="C130C8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51324374"/>
    <w:multiLevelType w:val="hybridMultilevel"/>
    <w:tmpl w:val="16EA6A56"/>
    <w:lvl w:ilvl="0" w:tplc="031ECEBC">
      <w:start w:val="1"/>
      <w:numFmt w:val="upperRoman"/>
      <w:pStyle w:val="WBNormalNumbered"/>
      <w:lvlText w:val="%1."/>
      <w:lvlJc w:val="left"/>
      <w:pPr>
        <w:ind w:left="720" w:hanging="360"/>
      </w:pPr>
      <w:rPr>
        <w:rFont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nsid w:val="537E3D2E"/>
    <w:multiLevelType w:val="hybridMultilevel"/>
    <w:tmpl w:val="276E1946"/>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50">
    <w:nsid w:val="55AC769E"/>
    <w:multiLevelType w:val="hybridMultilevel"/>
    <w:tmpl w:val="9072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8661701"/>
    <w:multiLevelType w:val="hybridMultilevel"/>
    <w:tmpl w:val="6DEA34EA"/>
    <w:lvl w:ilvl="0" w:tplc="5A1A1A62">
      <w:start w:val="1"/>
      <w:numFmt w:val="decimal"/>
      <w:lvlText w:val="%1."/>
      <w:lvlJc w:val="left"/>
      <w:pPr>
        <w:ind w:left="36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8D94B0C"/>
    <w:multiLevelType w:val="hybridMultilevel"/>
    <w:tmpl w:val="B10C8A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nsid w:val="595A265A"/>
    <w:multiLevelType w:val="multilevel"/>
    <w:tmpl w:val="935A7E2E"/>
    <w:lvl w:ilvl="0">
      <w:start w:val="2"/>
      <w:numFmt w:val="upperLetter"/>
      <w:lvlText w:val="%1."/>
      <w:lvlJc w:val="left"/>
      <w:pPr>
        <w:ind w:left="720" w:hanging="72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nsid w:val="5B9E76E8"/>
    <w:multiLevelType w:val="hybridMultilevel"/>
    <w:tmpl w:val="EF4020A4"/>
    <w:lvl w:ilvl="0" w:tplc="04020001">
      <w:start w:val="1"/>
      <w:numFmt w:val="bullet"/>
      <w:lvlText w:val=""/>
      <w:lvlJc w:val="left"/>
      <w:pPr>
        <w:ind w:left="1004" w:hanging="360"/>
      </w:pPr>
      <w:rPr>
        <w:rFonts w:ascii="Symbol" w:hAnsi="Symbol" w:hint="default"/>
      </w:rPr>
    </w:lvl>
    <w:lvl w:ilvl="1" w:tplc="A2CA9958">
      <w:numFmt w:val="bullet"/>
      <w:lvlText w:val="·"/>
      <w:lvlJc w:val="left"/>
      <w:pPr>
        <w:ind w:left="1994" w:hanging="630"/>
      </w:pPr>
      <w:rPr>
        <w:rFonts w:ascii="Arial" w:eastAsia="Arial" w:hAnsi="Arial" w:cs="Arial"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55">
    <w:nsid w:val="5C9339DE"/>
    <w:multiLevelType w:val="multilevel"/>
    <w:tmpl w:val="2C04EE2A"/>
    <w:lvl w:ilvl="0">
      <w:start w:val="1"/>
      <w:numFmt w:val="decimal"/>
      <w:lvlText w:val="%1."/>
      <w:lvlJc w:val="left"/>
      <w:pPr>
        <w:ind w:left="720" w:hanging="720"/>
      </w:pPr>
      <w:rPr>
        <w:rFonts w:asciiTheme="minorHAnsi" w:hAnsiTheme="minorHAnsi" w:cstheme="minorHAnsi" w:hint="default"/>
        <w:b/>
        <w:sz w:val="22"/>
        <w:szCs w:val="22"/>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5CC128E3"/>
    <w:multiLevelType w:val="hybridMultilevel"/>
    <w:tmpl w:val="76760768"/>
    <w:lvl w:ilvl="0" w:tplc="14E627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F074AEE"/>
    <w:multiLevelType w:val="hybridMultilevel"/>
    <w:tmpl w:val="8566FA00"/>
    <w:lvl w:ilvl="0" w:tplc="6AD84D16">
      <w:start w:val="1"/>
      <w:numFmt w:val="bullet"/>
      <w:pStyle w:val="BulletNormal"/>
      <w:lvlText w:val="o"/>
      <w:lvlJc w:val="left"/>
      <w:pPr>
        <w:ind w:left="720" w:hanging="360"/>
      </w:pPr>
      <w:rPr>
        <w:rFonts w:ascii="Wingdings" w:hAnsi="Wingdings" w:hint="default"/>
        <w:color w:val="1F497D" w:themeColor="text2"/>
        <w:sz w:val="1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60B25608"/>
    <w:multiLevelType w:val="hybridMultilevel"/>
    <w:tmpl w:val="4F386F58"/>
    <w:lvl w:ilvl="0" w:tplc="14E627E8">
      <w:start w:val="1"/>
      <w:numFmt w:val="low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9">
    <w:nsid w:val="61204CE4"/>
    <w:multiLevelType w:val="hybridMultilevel"/>
    <w:tmpl w:val="0E30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1430C09"/>
    <w:multiLevelType w:val="hybridMultilevel"/>
    <w:tmpl w:val="DE04C3E2"/>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1901DC7"/>
    <w:multiLevelType w:val="multilevel"/>
    <w:tmpl w:val="08CCB7CA"/>
    <w:lvl w:ilvl="0">
      <w:start w:val="3"/>
      <w:numFmt w:val="upperLetter"/>
      <w:lvlText w:val="%1."/>
      <w:lvlJc w:val="left"/>
      <w:pPr>
        <w:ind w:left="720" w:hanging="72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nsid w:val="633C31AA"/>
    <w:multiLevelType w:val="hybridMultilevel"/>
    <w:tmpl w:val="FC40E150"/>
    <w:lvl w:ilvl="0" w:tplc="4426BE02">
      <w:start w:val="1"/>
      <w:numFmt w:val="decimal"/>
      <w:pStyle w:val="Annexlvl2"/>
      <w:lvlText w:val="%1."/>
      <w:lvlJc w:val="left"/>
      <w:pPr>
        <w:ind w:left="720" w:hanging="360"/>
      </w:pPr>
    </w:lvl>
    <w:lvl w:ilvl="1" w:tplc="04090019" w:tentative="1">
      <w:start w:val="1"/>
      <w:numFmt w:val="lowerLetter"/>
      <w:pStyle w:val="Annexlvl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3951E4B"/>
    <w:multiLevelType w:val="hybridMultilevel"/>
    <w:tmpl w:val="5FF83006"/>
    <w:lvl w:ilvl="0" w:tplc="E092E2D2">
      <w:start w:val="1"/>
      <w:numFmt w:val="bullet"/>
      <w:lvlText w:val="o"/>
      <w:lvlJc w:val="left"/>
      <w:pPr>
        <w:ind w:left="896" w:hanging="360"/>
      </w:pPr>
      <w:rPr>
        <w:rFonts w:ascii="Courier New" w:hAnsi="Courier New" w:cs="Courier New" w:hint="default"/>
        <w:sz w:val="22"/>
        <w:szCs w:val="22"/>
      </w:rPr>
    </w:lvl>
    <w:lvl w:ilvl="1" w:tplc="7BCEF218">
      <w:start w:val="1"/>
      <w:numFmt w:val="bullet"/>
      <w:lvlText w:val="-"/>
      <w:lvlJc w:val="left"/>
      <w:pPr>
        <w:ind w:left="1616" w:hanging="360"/>
      </w:pPr>
      <w:rPr>
        <w:rFonts w:ascii="Arial" w:hAnsi="Arial" w:hint="default"/>
      </w:rPr>
    </w:lvl>
    <w:lvl w:ilvl="2" w:tplc="04020005" w:tentative="1">
      <w:start w:val="1"/>
      <w:numFmt w:val="bullet"/>
      <w:lvlText w:val=""/>
      <w:lvlJc w:val="left"/>
      <w:pPr>
        <w:ind w:left="2336" w:hanging="360"/>
      </w:pPr>
      <w:rPr>
        <w:rFonts w:ascii="Wingdings" w:hAnsi="Wingdings" w:hint="default"/>
      </w:rPr>
    </w:lvl>
    <w:lvl w:ilvl="3" w:tplc="04020001" w:tentative="1">
      <w:start w:val="1"/>
      <w:numFmt w:val="bullet"/>
      <w:lvlText w:val=""/>
      <w:lvlJc w:val="left"/>
      <w:pPr>
        <w:ind w:left="3056" w:hanging="360"/>
      </w:pPr>
      <w:rPr>
        <w:rFonts w:ascii="Symbol" w:hAnsi="Symbol" w:hint="default"/>
      </w:rPr>
    </w:lvl>
    <w:lvl w:ilvl="4" w:tplc="04020003" w:tentative="1">
      <w:start w:val="1"/>
      <w:numFmt w:val="bullet"/>
      <w:lvlText w:val="o"/>
      <w:lvlJc w:val="left"/>
      <w:pPr>
        <w:ind w:left="3776" w:hanging="360"/>
      </w:pPr>
      <w:rPr>
        <w:rFonts w:ascii="Courier New" w:hAnsi="Courier New" w:cs="Courier New" w:hint="default"/>
      </w:rPr>
    </w:lvl>
    <w:lvl w:ilvl="5" w:tplc="04020005" w:tentative="1">
      <w:start w:val="1"/>
      <w:numFmt w:val="bullet"/>
      <w:lvlText w:val=""/>
      <w:lvlJc w:val="left"/>
      <w:pPr>
        <w:ind w:left="4496" w:hanging="360"/>
      </w:pPr>
      <w:rPr>
        <w:rFonts w:ascii="Wingdings" w:hAnsi="Wingdings" w:hint="default"/>
      </w:rPr>
    </w:lvl>
    <w:lvl w:ilvl="6" w:tplc="04020001" w:tentative="1">
      <w:start w:val="1"/>
      <w:numFmt w:val="bullet"/>
      <w:lvlText w:val=""/>
      <w:lvlJc w:val="left"/>
      <w:pPr>
        <w:ind w:left="5216" w:hanging="360"/>
      </w:pPr>
      <w:rPr>
        <w:rFonts w:ascii="Symbol" w:hAnsi="Symbol" w:hint="default"/>
      </w:rPr>
    </w:lvl>
    <w:lvl w:ilvl="7" w:tplc="04020003" w:tentative="1">
      <w:start w:val="1"/>
      <w:numFmt w:val="bullet"/>
      <w:lvlText w:val="o"/>
      <w:lvlJc w:val="left"/>
      <w:pPr>
        <w:ind w:left="5936" w:hanging="360"/>
      </w:pPr>
      <w:rPr>
        <w:rFonts w:ascii="Courier New" w:hAnsi="Courier New" w:cs="Courier New" w:hint="default"/>
      </w:rPr>
    </w:lvl>
    <w:lvl w:ilvl="8" w:tplc="04020005" w:tentative="1">
      <w:start w:val="1"/>
      <w:numFmt w:val="bullet"/>
      <w:lvlText w:val=""/>
      <w:lvlJc w:val="left"/>
      <w:pPr>
        <w:ind w:left="6656" w:hanging="360"/>
      </w:pPr>
      <w:rPr>
        <w:rFonts w:ascii="Wingdings" w:hAnsi="Wingdings" w:hint="default"/>
      </w:rPr>
    </w:lvl>
  </w:abstractNum>
  <w:abstractNum w:abstractNumId="64">
    <w:nsid w:val="646F3183"/>
    <w:multiLevelType w:val="multilevel"/>
    <w:tmpl w:val="4CDE4B14"/>
    <w:lvl w:ilvl="0">
      <w:start w:val="1"/>
      <w:numFmt w:val="upperRoman"/>
      <w:lvlText w:val="%1."/>
      <w:lvlJc w:val="left"/>
      <w:pPr>
        <w:ind w:left="360" w:hanging="360"/>
      </w:pPr>
      <w:rPr>
        <w:rFonts w:asciiTheme="minorHAnsi" w:eastAsia="Times New Roman" w:hAnsiTheme="minorHAnsi" w:cstheme="minorHAnsi" w:hint="default"/>
        <w:color w:val="00000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4876C63"/>
    <w:multiLevelType w:val="hybridMultilevel"/>
    <w:tmpl w:val="C456B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5D20689"/>
    <w:multiLevelType w:val="hybridMultilevel"/>
    <w:tmpl w:val="AA4241E8"/>
    <w:lvl w:ilvl="0" w:tplc="04020001">
      <w:start w:val="1"/>
      <w:numFmt w:val="bullet"/>
      <w:lvlText w:val=""/>
      <w:lvlJc w:val="left"/>
      <w:pPr>
        <w:ind w:left="757" w:hanging="360"/>
      </w:pPr>
      <w:rPr>
        <w:rFonts w:ascii="Symbol" w:hAnsi="Symbol" w:hint="default"/>
      </w:rPr>
    </w:lvl>
    <w:lvl w:ilvl="1" w:tplc="2E107186">
      <w:numFmt w:val="bullet"/>
      <w:lvlText w:val="•"/>
      <w:lvlJc w:val="left"/>
      <w:pPr>
        <w:ind w:left="1747" w:hanging="630"/>
      </w:pPr>
      <w:rPr>
        <w:rFonts w:ascii="Garamond" w:hAnsi="Garamond" w:cs="SymbolMT" w:hint="default"/>
        <w:color w:val="000000"/>
        <w:sz w:val="20"/>
        <w:szCs w:val="28"/>
      </w:rPr>
    </w:lvl>
    <w:lvl w:ilvl="2" w:tplc="04020005" w:tentative="1">
      <w:start w:val="1"/>
      <w:numFmt w:val="bullet"/>
      <w:lvlText w:val=""/>
      <w:lvlJc w:val="left"/>
      <w:pPr>
        <w:ind w:left="2197" w:hanging="360"/>
      </w:pPr>
      <w:rPr>
        <w:rFonts w:ascii="Wingdings" w:hAnsi="Wingdings" w:hint="default"/>
      </w:rPr>
    </w:lvl>
    <w:lvl w:ilvl="3" w:tplc="04020001" w:tentative="1">
      <w:start w:val="1"/>
      <w:numFmt w:val="bullet"/>
      <w:lvlText w:val=""/>
      <w:lvlJc w:val="left"/>
      <w:pPr>
        <w:ind w:left="2917" w:hanging="360"/>
      </w:pPr>
      <w:rPr>
        <w:rFonts w:ascii="Symbol" w:hAnsi="Symbol" w:hint="default"/>
      </w:rPr>
    </w:lvl>
    <w:lvl w:ilvl="4" w:tplc="04020003" w:tentative="1">
      <w:start w:val="1"/>
      <w:numFmt w:val="bullet"/>
      <w:lvlText w:val="o"/>
      <w:lvlJc w:val="left"/>
      <w:pPr>
        <w:ind w:left="3637" w:hanging="360"/>
      </w:pPr>
      <w:rPr>
        <w:rFonts w:ascii="Courier New" w:hAnsi="Courier New" w:cs="Courier New" w:hint="default"/>
      </w:rPr>
    </w:lvl>
    <w:lvl w:ilvl="5" w:tplc="04020005" w:tentative="1">
      <w:start w:val="1"/>
      <w:numFmt w:val="bullet"/>
      <w:lvlText w:val=""/>
      <w:lvlJc w:val="left"/>
      <w:pPr>
        <w:ind w:left="4357" w:hanging="360"/>
      </w:pPr>
      <w:rPr>
        <w:rFonts w:ascii="Wingdings" w:hAnsi="Wingdings" w:hint="default"/>
      </w:rPr>
    </w:lvl>
    <w:lvl w:ilvl="6" w:tplc="04020001" w:tentative="1">
      <w:start w:val="1"/>
      <w:numFmt w:val="bullet"/>
      <w:lvlText w:val=""/>
      <w:lvlJc w:val="left"/>
      <w:pPr>
        <w:ind w:left="5077" w:hanging="360"/>
      </w:pPr>
      <w:rPr>
        <w:rFonts w:ascii="Symbol" w:hAnsi="Symbol" w:hint="default"/>
      </w:rPr>
    </w:lvl>
    <w:lvl w:ilvl="7" w:tplc="04020003" w:tentative="1">
      <w:start w:val="1"/>
      <w:numFmt w:val="bullet"/>
      <w:lvlText w:val="o"/>
      <w:lvlJc w:val="left"/>
      <w:pPr>
        <w:ind w:left="5797" w:hanging="360"/>
      </w:pPr>
      <w:rPr>
        <w:rFonts w:ascii="Courier New" w:hAnsi="Courier New" w:cs="Courier New" w:hint="default"/>
      </w:rPr>
    </w:lvl>
    <w:lvl w:ilvl="8" w:tplc="04020005" w:tentative="1">
      <w:start w:val="1"/>
      <w:numFmt w:val="bullet"/>
      <w:lvlText w:val=""/>
      <w:lvlJc w:val="left"/>
      <w:pPr>
        <w:ind w:left="6517" w:hanging="360"/>
      </w:pPr>
      <w:rPr>
        <w:rFonts w:ascii="Wingdings" w:hAnsi="Wingdings" w:hint="default"/>
      </w:rPr>
    </w:lvl>
  </w:abstractNum>
  <w:abstractNum w:abstractNumId="67">
    <w:nsid w:val="67240FFB"/>
    <w:multiLevelType w:val="hybridMultilevel"/>
    <w:tmpl w:val="6388D3DE"/>
    <w:lvl w:ilvl="0" w:tplc="04020001">
      <w:start w:val="1"/>
      <w:numFmt w:val="bullet"/>
      <w:lvlText w:val=""/>
      <w:lvlJc w:val="left"/>
      <w:pPr>
        <w:ind w:left="778" w:hanging="360"/>
      </w:pPr>
      <w:rPr>
        <w:rFonts w:ascii="Symbol" w:hAnsi="Symbol" w:hint="default"/>
      </w:rPr>
    </w:lvl>
    <w:lvl w:ilvl="1" w:tplc="04020003" w:tentative="1">
      <w:start w:val="1"/>
      <w:numFmt w:val="bullet"/>
      <w:lvlText w:val="o"/>
      <w:lvlJc w:val="left"/>
      <w:pPr>
        <w:ind w:left="1498" w:hanging="360"/>
      </w:pPr>
      <w:rPr>
        <w:rFonts w:ascii="Courier New" w:hAnsi="Courier New" w:cs="Courier New" w:hint="default"/>
      </w:rPr>
    </w:lvl>
    <w:lvl w:ilvl="2" w:tplc="04020005" w:tentative="1">
      <w:start w:val="1"/>
      <w:numFmt w:val="bullet"/>
      <w:lvlText w:val=""/>
      <w:lvlJc w:val="left"/>
      <w:pPr>
        <w:ind w:left="2218" w:hanging="360"/>
      </w:pPr>
      <w:rPr>
        <w:rFonts w:ascii="Wingdings" w:hAnsi="Wingdings" w:hint="default"/>
      </w:rPr>
    </w:lvl>
    <w:lvl w:ilvl="3" w:tplc="04020001" w:tentative="1">
      <w:start w:val="1"/>
      <w:numFmt w:val="bullet"/>
      <w:lvlText w:val=""/>
      <w:lvlJc w:val="left"/>
      <w:pPr>
        <w:ind w:left="2938" w:hanging="360"/>
      </w:pPr>
      <w:rPr>
        <w:rFonts w:ascii="Symbol" w:hAnsi="Symbol" w:hint="default"/>
      </w:rPr>
    </w:lvl>
    <w:lvl w:ilvl="4" w:tplc="04020003" w:tentative="1">
      <w:start w:val="1"/>
      <w:numFmt w:val="bullet"/>
      <w:lvlText w:val="o"/>
      <w:lvlJc w:val="left"/>
      <w:pPr>
        <w:ind w:left="3658" w:hanging="360"/>
      </w:pPr>
      <w:rPr>
        <w:rFonts w:ascii="Courier New" w:hAnsi="Courier New" w:cs="Courier New" w:hint="default"/>
      </w:rPr>
    </w:lvl>
    <w:lvl w:ilvl="5" w:tplc="04020005" w:tentative="1">
      <w:start w:val="1"/>
      <w:numFmt w:val="bullet"/>
      <w:lvlText w:val=""/>
      <w:lvlJc w:val="left"/>
      <w:pPr>
        <w:ind w:left="4378" w:hanging="360"/>
      </w:pPr>
      <w:rPr>
        <w:rFonts w:ascii="Wingdings" w:hAnsi="Wingdings" w:hint="default"/>
      </w:rPr>
    </w:lvl>
    <w:lvl w:ilvl="6" w:tplc="04020001" w:tentative="1">
      <w:start w:val="1"/>
      <w:numFmt w:val="bullet"/>
      <w:lvlText w:val=""/>
      <w:lvlJc w:val="left"/>
      <w:pPr>
        <w:ind w:left="5098" w:hanging="360"/>
      </w:pPr>
      <w:rPr>
        <w:rFonts w:ascii="Symbol" w:hAnsi="Symbol" w:hint="default"/>
      </w:rPr>
    </w:lvl>
    <w:lvl w:ilvl="7" w:tplc="04020003" w:tentative="1">
      <w:start w:val="1"/>
      <w:numFmt w:val="bullet"/>
      <w:lvlText w:val="o"/>
      <w:lvlJc w:val="left"/>
      <w:pPr>
        <w:ind w:left="5818" w:hanging="360"/>
      </w:pPr>
      <w:rPr>
        <w:rFonts w:ascii="Courier New" w:hAnsi="Courier New" w:cs="Courier New" w:hint="default"/>
      </w:rPr>
    </w:lvl>
    <w:lvl w:ilvl="8" w:tplc="04020005" w:tentative="1">
      <w:start w:val="1"/>
      <w:numFmt w:val="bullet"/>
      <w:lvlText w:val=""/>
      <w:lvlJc w:val="left"/>
      <w:pPr>
        <w:ind w:left="6538" w:hanging="360"/>
      </w:pPr>
      <w:rPr>
        <w:rFonts w:ascii="Wingdings" w:hAnsi="Wingdings" w:hint="default"/>
      </w:rPr>
    </w:lvl>
  </w:abstractNum>
  <w:abstractNum w:abstractNumId="68">
    <w:nsid w:val="69510AAC"/>
    <w:multiLevelType w:val="multilevel"/>
    <w:tmpl w:val="22C2BAB6"/>
    <w:lvl w:ilvl="0">
      <w:start w:val="2"/>
      <w:numFmt w:val="upperLetter"/>
      <w:lvlText w:val="%1."/>
      <w:lvlJc w:val="left"/>
      <w:pPr>
        <w:ind w:left="720" w:hanging="72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nsid w:val="6AF16A9C"/>
    <w:multiLevelType w:val="hybridMultilevel"/>
    <w:tmpl w:val="3C76EDD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0">
    <w:nsid w:val="6C461316"/>
    <w:multiLevelType w:val="hybridMultilevel"/>
    <w:tmpl w:val="A914EA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C4F648D"/>
    <w:multiLevelType w:val="hybridMultilevel"/>
    <w:tmpl w:val="8AF20DA8"/>
    <w:lvl w:ilvl="0" w:tplc="152A4E28">
      <w:start w:val="1"/>
      <w:numFmt w:val="decimal"/>
      <w:pStyle w:val="Chapter"/>
      <w:lvlText w:val="Chapte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D523EF8"/>
    <w:multiLevelType w:val="multilevel"/>
    <w:tmpl w:val="924E45A2"/>
    <w:lvl w:ilvl="0">
      <w:start w:val="1"/>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6E1579D6"/>
    <w:multiLevelType w:val="hybridMultilevel"/>
    <w:tmpl w:val="32E002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nsid w:val="6F42065A"/>
    <w:multiLevelType w:val="hybridMultilevel"/>
    <w:tmpl w:val="3FF6524C"/>
    <w:lvl w:ilvl="0" w:tplc="9D0A131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00711C0"/>
    <w:multiLevelType w:val="hybridMultilevel"/>
    <w:tmpl w:val="D4DEFC72"/>
    <w:lvl w:ilvl="0" w:tplc="4DFC3864">
      <w:start w:val="1"/>
      <w:numFmt w:val="decimal"/>
      <w:lvlText w:val="%1)"/>
      <w:lvlJc w:val="left"/>
      <w:pPr>
        <w:ind w:left="1077" w:hanging="360"/>
      </w:pPr>
      <w:rPr>
        <w:b w:val="0"/>
        <w:i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6">
    <w:nsid w:val="713F595D"/>
    <w:multiLevelType w:val="multilevel"/>
    <w:tmpl w:val="BFDC0BA4"/>
    <w:lvl w:ilvl="0">
      <w:start w:val="1"/>
      <w:numFmt w:val="upperLetter"/>
      <w:lvlText w:val="%1."/>
      <w:lvlJc w:val="left"/>
      <w:pPr>
        <w:ind w:left="720" w:hanging="72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nsid w:val="7157625F"/>
    <w:multiLevelType w:val="hybridMultilevel"/>
    <w:tmpl w:val="62140FE4"/>
    <w:lvl w:ilvl="0" w:tplc="318E9170">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8">
    <w:nsid w:val="75D65E03"/>
    <w:multiLevelType w:val="multilevel"/>
    <w:tmpl w:val="A8C64D78"/>
    <w:lvl w:ilvl="0">
      <w:start w:val="2"/>
      <w:numFmt w:val="upperLetter"/>
      <w:lvlText w:val="%1."/>
      <w:lvlJc w:val="left"/>
      <w:pPr>
        <w:ind w:left="720" w:hanging="72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nsid w:val="775A1B6C"/>
    <w:multiLevelType w:val="hybridMultilevel"/>
    <w:tmpl w:val="8292BCAA"/>
    <w:lvl w:ilvl="0" w:tplc="14E627E8">
      <w:start w:val="1"/>
      <w:numFmt w:val="lowerLetter"/>
      <w:lvlText w:val="(%1)"/>
      <w:lvlJc w:val="left"/>
      <w:pPr>
        <w:ind w:left="720" w:hanging="360"/>
      </w:pPr>
      <w:rPr>
        <w:rFonts w:hint="default"/>
      </w:rPr>
    </w:lvl>
    <w:lvl w:ilvl="1" w:tplc="14E627E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B775E3E"/>
    <w:multiLevelType w:val="hybridMultilevel"/>
    <w:tmpl w:val="AB8469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1">
    <w:nsid w:val="7F5D5D6C"/>
    <w:multiLevelType w:val="hybridMultilevel"/>
    <w:tmpl w:val="73367986"/>
    <w:lvl w:ilvl="0" w:tplc="318E917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8"/>
  </w:num>
  <w:num w:numId="2">
    <w:abstractNumId w:val="57"/>
  </w:num>
  <w:num w:numId="3">
    <w:abstractNumId w:val="11"/>
  </w:num>
  <w:num w:numId="4">
    <w:abstractNumId w:val="18"/>
  </w:num>
  <w:num w:numId="5">
    <w:abstractNumId w:val="71"/>
  </w:num>
  <w:num w:numId="6">
    <w:abstractNumId w:val="16"/>
  </w:num>
  <w:num w:numId="7">
    <w:abstractNumId w:val="26"/>
  </w:num>
  <w:num w:numId="8">
    <w:abstractNumId w:val="62"/>
  </w:num>
  <w:num w:numId="9">
    <w:abstractNumId w:val="45"/>
  </w:num>
  <w:num w:numId="10">
    <w:abstractNumId w:val="73"/>
  </w:num>
  <w:num w:numId="11">
    <w:abstractNumId w:val="49"/>
  </w:num>
  <w:num w:numId="12">
    <w:abstractNumId w:val="54"/>
  </w:num>
  <w:num w:numId="13">
    <w:abstractNumId w:val="10"/>
  </w:num>
  <w:num w:numId="14">
    <w:abstractNumId w:val="41"/>
  </w:num>
  <w:num w:numId="15">
    <w:abstractNumId w:val="4"/>
  </w:num>
  <w:num w:numId="16">
    <w:abstractNumId w:val="77"/>
  </w:num>
  <w:num w:numId="17">
    <w:abstractNumId w:val="29"/>
  </w:num>
  <w:num w:numId="18">
    <w:abstractNumId w:val="15"/>
  </w:num>
  <w:num w:numId="19">
    <w:abstractNumId w:val="37"/>
  </w:num>
  <w:num w:numId="20">
    <w:abstractNumId w:val="50"/>
  </w:num>
  <w:num w:numId="21">
    <w:abstractNumId w:val="19"/>
  </w:num>
  <w:num w:numId="22">
    <w:abstractNumId w:val="21"/>
  </w:num>
  <w:num w:numId="23">
    <w:abstractNumId w:val="23"/>
  </w:num>
  <w:num w:numId="24">
    <w:abstractNumId w:val="81"/>
  </w:num>
  <w:num w:numId="25">
    <w:abstractNumId w:val="32"/>
  </w:num>
  <w:num w:numId="26">
    <w:abstractNumId w:val="33"/>
  </w:num>
  <w:num w:numId="27">
    <w:abstractNumId w:val="65"/>
  </w:num>
  <w:num w:numId="28">
    <w:abstractNumId w:val="1"/>
  </w:num>
  <w:num w:numId="29">
    <w:abstractNumId w:val="5"/>
  </w:num>
  <w:num w:numId="30">
    <w:abstractNumId w:val="67"/>
  </w:num>
  <w:num w:numId="31">
    <w:abstractNumId w:val="22"/>
  </w:num>
  <w:num w:numId="32">
    <w:abstractNumId w:val="36"/>
  </w:num>
  <w:num w:numId="33">
    <w:abstractNumId w:val="58"/>
  </w:num>
  <w:num w:numId="34">
    <w:abstractNumId w:val="69"/>
  </w:num>
  <w:num w:numId="35">
    <w:abstractNumId w:val="59"/>
  </w:num>
  <w:num w:numId="36">
    <w:abstractNumId w:val="2"/>
  </w:num>
  <w:num w:numId="37">
    <w:abstractNumId w:val="27"/>
  </w:num>
  <w:num w:numId="38">
    <w:abstractNumId w:val="38"/>
  </w:num>
  <w:num w:numId="39">
    <w:abstractNumId w:val="17"/>
  </w:num>
  <w:num w:numId="40">
    <w:abstractNumId w:val="9"/>
  </w:num>
  <w:num w:numId="41">
    <w:abstractNumId w:val="60"/>
  </w:num>
  <w:num w:numId="42">
    <w:abstractNumId w:val="30"/>
  </w:num>
  <w:num w:numId="43">
    <w:abstractNumId w:val="24"/>
  </w:num>
  <w:num w:numId="44">
    <w:abstractNumId w:val="66"/>
  </w:num>
  <w:num w:numId="45">
    <w:abstractNumId w:val="43"/>
  </w:num>
  <w:num w:numId="46">
    <w:abstractNumId w:val="7"/>
  </w:num>
  <w:num w:numId="47">
    <w:abstractNumId w:val="72"/>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num>
  <w:num w:numId="52">
    <w:abstractNumId w:val="75"/>
  </w:num>
  <w:num w:numId="53">
    <w:abstractNumId w:val="63"/>
  </w:num>
  <w:num w:numId="54">
    <w:abstractNumId w:val="40"/>
  </w:num>
  <w:num w:numId="55">
    <w:abstractNumId w:val="44"/>
  </w:num>
  <w:num w:numId="56">
    <w:abstractNumId w:val="12"/>
  </w:num>
  <w:num w:numId="57">
    <w:abstractNumId w:val="20"/>
  </w:num>
  <w:num w:numId="58">
    <w:abstractNumId w:val="74"/>
  </w:num>
  <w:num w:numId="59">
    <w:abstractNumId w:val="6"/>
  </w:num>
  <w:num w:numId="60">
    <w:abstractNumId w:val="42"/>
  </w:num>
  <w:num w:numId="61">
    <w:abstractNumId w:val="79"/>
  </w:num>
  <w:num w:numId="62">
    <w:abstractNumId w:val="28"/>
  </w:num>
  <w:num w:numId="63">
    <w:abstractNumId w:val="68"/>
  </w:num>
  <w:num w:numId="64">
    <w:abstractNumId w:val="78"/>
  </w:num>
  <w:num w:numId="65">
    <w:abstractNumId w:val="64"/>
  </w:num>
  <w:num w:numId="66">
    <w:abstractNumId w:val="8"/>
  </w:num>
  <w:num w:numId="67">
    <w:abstractNumId w:val="76"/>
  </w:num>
  <w:num w:numId="68">
    <w:abstractNumId w:val="39"/>
  </w:num>
  <w:num w:numId="69">
    <w:abstractNumId w:val="55"/>
  </w:num>
  <w:num w:numId="70">
    <w:abstractNumId w:val="0"/>
  </w:num>
  <w:num w:numId="71">
    <w:abstractNumId w:val="3"/>
  </w:num>
  <w:num w:numId="72">
    <w:abstractNumId w:val="51"/>
  </w:num>
  <w:num w:numId="73">
    <w:abstractNumId w:val="53"/>
  </w:num>
  <w:num w:numId="74">
    <w:abstractNumId w:val="61"/>
  </w:num>
  <w:num w:numId="75">
    <w:abstractNumId w:val="35"/>
  </w:num>
  <w:num w:numId="76">
    <w:abstractNumId w:val="34"/>
  </w:num>
  <w:num w:numId="77">
    <w:abstractNumId w:val="47"/>
  </w:num>
  <w:num w:numId="78">
    <w:abstractNumId w:val="70"/>
  </w:num>
  <w:num w:numId="79">
    <w:abstractNumId w:val="14"/>
  </w:num>
  <w:num w:numId="80">
    <w:abstractNumId w:val="80"/>
  </w:num>
  <w:num w:numId="81">
    <w:abstractNumId w:val="25"/>
  </w:num>
  <w:num w:numId="82">
    <w:abstractNumId w:val="13"/>
  </w:num>
  <w:num w:numId="83">
    <w:abstractNumId w:val="46"/>
  </w:num>
  <w:num w:numId="84">
    <w:abstractNumId w:val="31"/>
  </w:num>
  <w:num w:numId="85">
    <w:abstractNumId w:val="52"/>
  </w:num>
  <w:numIdMacAtCleanup w:val="8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wlett-Packard Company">
    <w15:presenceInfo w15:providerId="None" w15:userId="Hewlett-Packard Compa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7"/>
    <w:rsid w:val="000000EF"/>
    <w:rsid w:val="00000AC7"/>
    <w:rsid w:val="00001B59"/>
    <w:rsid w:val="00005939"/>
    <w:rsid w:val="00007992"/>
    <w:rsid w:val="0001048E"/>
    <w:rsid w:val="00010823"/>
    <w:rsid w:val="0001107D"/>
    <w:rsid w:val="000110C4"/>
    <w:rsid w:val="000120A7"/>
    <w:rsid w:val="000131B2"/>
    <w:rsid w:val="000135EB"/>
    <w:rsid w:val="0001501D"/>
    <w:rsid w:val="0001714B"/>
    <w:rsid w:val="000177FD"/>
    <w:rsid w:val="00017C1C"/>
    <w:rsid w:val="0002011E"/>
    <w:rsid w:val="00020444"/>
    <w:rsid w:val="000204CD"/>
    <w:rsid w:val="00020BF2"/>
    <w:rsid w:val="000210C2"/>
    <w:rsid w:val="0002464A"/>
    <w:rsid w:val="00025A4B"/>
    <w:rsid w:val="00026E50"/>
    <w:rsid w:val="00027190"/>
    <w:rsid w:val="00030C7A"/>
    <w:rsid w:val="00030D4A"/>
    <w:rsid w:val="000338CF"/>
    <w:rsid w:val="00034220"/>
    <w:rsid w:val="00034264"/>
    <w:rsid w:val="0003497C"/>
    <w:rsid w:val="00034E9D"/>
    <w:rsid w:val="000350FB"/>
    <w:rsid w:val="00036D3B"/>
    <w:rsid w:val="00036FF0"/>
    <w:rsid w:val="000372F8"/>
    <w:rsid w:val="00040793"/>
    <w:rsid w:val="000410C3"/>
    <w:rsid w:val="00041CF7"/>
    <w:rsid w:val="000454F2"/>
    <w:rsid w:val="00045521"/>
    <w:rsid w:val="00045AD8"/>
    <w:rsid w:val="00045FBB"/>
    <w:rsid w:val="00045FBE"/>
    <w:rsid w:val="00051B1B"/>
    <w:rsid w:val="00052200"/>
    <w:rsid w:val="00052A60"/>
    <w:rsid w:val="0005389D"/>
    <w:rsid w:val="00053CE3"/>
    <w:rsid w:val="00054055"/>
    <w:rsid w:val="00054FCD"/>
    <w:rsid w:val="00054FF3"/>
    <w:rsid w:val="00054FF6"/>
    <w:rsid w:val="000553D5"/>
    <w:rsid w:val="00055A80"/>
    <w:rsid w:val="00055C80"/>
    <w:rsid w:val="00055F9A"/>
    <w:rsid w:val="00056DA2"/>
    <w:rsid w:val="0005700D"/>
    <w:rsid w:val="00057345"/>
    <w:rsid w:val="000611AF"/>
    <w:rsid w:val="000617E9"/>
    <w:rsid w:val="00062393"/>
    <w:rsid w:val="00062B8A"/>
    <w:rsid w:val="000637BF"/>
    <w:rsid w:val="00065196"/>
    <w:rsid w:val="0006742D"/>
    <w:rsid w:val="00067C19"/>
    <w:rsid w:val="00067FF8"/>
    <w:rsid w:val="00070620"/>
    <w:rsid w:val="00070721"/>
    <w:rsid w:val="000707F2"/>
    <w:rsid w:val="0007099A"/>
    <w:rsid w:val="00070BCD"/>
    <w:rsid w:val="0007278E"/>
    <w:rsid w:val="00072CF6"/>
    <w:rsid w:val="000739C4"/>
    <w:rsid w:val="000744BA"/>
    <w:rsid w:val="000747B1"/>
    <w:rsid w:val="0007509D"/>
    <w:rsid w:val="00075101"/>
    <w:rsid w:val="00075602"/>
    <w:rsid w:val="000762BA"/>
    <w:rsid w:val="0007639F"/>
    <w:rsid w:val="000772F4"/>
    <w:rsid w:val="000774A3"/>
    <w:rsid w:val="00077CE4"/>
    <w:rsid w:val="00080055"/>
    <w:rsid w:val="000828FD"/>
    <w:rsid w:val="00083B51"/>
    <w:rsid w:val="00085843"/>
    <w:rsid w:val="00085C2D"/>
    <w:rsid w:val="00085E3F"/>
    <w:rsid w:val="00087C3B"/>
    <w:rsid w:val="00091543"/>
    <w:rsid w:val="00091668"/>
    <w:rsid w:val="00092BB9"/>
    <w:rsid w:val="000937B2"/>
    <w:rsid w:val="00094131"/>
    <w:rsid w:val="000949D5"/>
    <w:rsid w:val="000951C5"/>
    <w:rsid w:val="00095893"/>
    <w:rsid w:val="000965BA"/>
    <w:rsid w:val="00096BA6"/>
    <w:rsid w:val="00097151"/>
    <w:rsid w:val="000971F0"/>
    <w:rsid w:val="000A15E9"/>
    <w:rsid w:val="000A16FE"/>
    <w:rsid w:val="000A17E9"/>
    <w:rsid w:val="000A2442"/>
    <w:rsid w:val="000A2538"/>
    <w:rsid w:val="000A2782"/>
    <w:rsid w:val="000A62E7"/>
    <w:rsid w:val="000A6AAE"/>
    <w:rsid w:val="000B0153"/>
    <w:rsid w:val="000B0452"/>
    <w:rsid w:val="000B053C"/>
    <w:rsid w:val="000B0912"/>
    <w:rsid w:val="000B09A2"/>
    <w:rsid w:val="000B1747"/>
    <w:rsid w:val="000B184E"/>
    <w:rsid w:val="000B1EFD"/>
    <w:rsid w:val="000B2E4E"/>
    <w:rsid w:val="000B317F"/>
    <w:rsid w:val="000B3B47"/>
    <w:rsid w:val="000B3FFC"/>
    <w:rsid w:val="000B475F"/>
    <w:rsid w:val="000B502E"/>
    <w:rsid w:val="000B52B2"/>
    <w:rsid w:val="000B563E"/>
    <w:rsid w:val="000B5BCA"/>
    <w:rsid w:val="000B5E7B"/>
    <w:rsid w:val="000B66AF"/>
    <w:rsid w:val="000B6AB0"/>
    <w:rsid w:val="000B6DCB"/>
    <w:rsid w:val="000B746E"/>
    <w:rsid w:val="000B798F"/>
    <w:rsid w:val="000B7F72"/>
    <w:rsid w:val="000C00B6"/>
    <w:rsid w:val="000C1183"/>
    <w:rsid w:val="000C1B57"/>
    <w:rsid w:val="000C1CA5"/>
    <w:rsid w:val="000C2FDE"/>
    <w:rsid w:val="000C6272"/>
    <w:rsid w:val="000C6594"/>
    <w:rsid w:val="000C669B"/>
    <w:rsid w:val="000C68F3"/>
    <w:rsid w:val="000D102F"/>
    <w:rsid w:val="000D125E"/>
    <w:rsid w:val="000D1416"/>
    <w:rsid w:val="000D19FE"/>
    <w:rsid w:val="000D1B6A"/>
    <w:rsid w:val="000D1C0B"/>
    <w:rsid w:val="000D33DB"/>
    <w:rsid w:val="000D3BA4"/>
    <w:rsid w:val="000D41A6"/>
    <w:rsid w:val="000D54DB"/>
    <w:rsid w:val="000D5638"/>
    <w:rsid w:val="000D7B51"/>
    <w:rsid w:val="000E0196"/>
    <w:rsid w:val="000E0208"/>
    <w:rsid w:val="000E0E1B"/>
    <w:rsid w:val="000E0E32"/>
    <w:rsid w:val="000E18A3"/>
    <w:rsid w:val="000E24B5"/>
    <w:rsid w:val="000E2592"/>
    <w:rsid w:val="000E3137"/>
    <w:rsid w:val="000E3592"/>
    <w:rsid w:val="000E38EB"/>
    <w:rsid w:val="000E4D9E"/>
    <w:rsid w:val="000E5820"/>
    <w:rsid w:val="000E6ED5"/>
    <w:rsid w:val="000E7FAD"/>
    <w:rsid w:val="000F07D9"/>
    <w:rsid w:val="000F0ED7"/>
    <w:rsid w:val="000F1498"/>
    <w:rsid w:val="000F1882"/>
    <w:rsid w:val="000F1ECE"/>
    <w:rsid w:val="000F3A72"/>
    <w:rsid w:val="000F3BF2"/>
    <w:rsid w:val="000F3FA8"/>
    <w:rsid w:val="000F407A"/>
    <w:rsid w:val="000F4C44"/>
    <w:rsid w:val="000F5B30"/>
    <w:rsid w:val="000F6058"/>
    <w:rsid w:val="000F61A7"/>
    <w:rsid w:val="000F61D0"/>
    <w:rsid w:val="00100069"/>
    <w:rsid w:val="001016F2"/>
    <w:rsid w:val="00101D40"/>
    <w:rsid w:val="00101FF1"/>
    <w:rsid w:val="0010246A"/>
    <w:rsid w:val="001037B4"/>
    <w:rsid w:val="00103FE8"/>
    <w:rsid w:val="00105649"/>
    <w:rsid w:val="00107714"/>
    <w:rsid w:val="001122D9"/>
    <w:rsid w:val="001123FF"/>
    <w:rsid w:val="00112A17"/>
    <w:rsid w:val="00113546"/>
    <w:rsid w:val="001142F1"/>
    <w:rsid w:val="00114821"/>
    <w:rsid w:val="00115A41"/>
    <w:rsid w:val="00116692"/>
    <w:rsid w:val="0011748D"/>
    <w:rsid w:val="00120BC9"/>
    <w:rsid w:val="001229DA"/>
    <w:rsid w:val="00122F05"/>
    <w:rsid w:val="00123137"/>
    <w:rsid w:val="00123A3D"/>
    <w:rsid w:val="0012440B"/>
    <w:rsid w:val="00124BBB"/>
    <w:rsid w:val="00124E02"/>
    <w:rsid w:val="001252F7"/>
    <w:rsid w:val="0012731F"/>
    <w:rsid w:val="001273F4"/>
    <w:rsid w:val="0012790D"/>
    <w:rsid w:val="00130760"/>
    <w:rsid w:val="0013191B"/>
    <w:rsid w:val="00131BF4"/>
    <w:rsid w:val="00131E45"/>
    <w:rsid w:val="001330D9"/>
    <w:rsid w:val="001330F6"/>
    <w:rsid w:val="0013385E"/>
    <w:rsid w:val="00133AB0"/>
    <w:rsid w:val="00136995"/>
    <w:rsid w:val="00136B85"/>
    <w:rsid w:val="0013745F"/>
    <w:rsid w:val="00140A9F"/>
    <w:rsid w:val="00141043"/>
    <w:rsid w:val="0014197E"/>
    <w:rsid w:val="0014205F"/>
    <w:rsid w:val="00142366"/>
    <w:rsid w:val="00142CA8"/>
    <w:rsid w:val="00143094"/>
    <w:rsid w:val="0014346B"/>
    <w:rsid w:val="00143742"/>
    <w:rsid w:val="00143E71"/>
    <w:rsid w:val="00145674"/>
    <w:rsid w:val="00145D20"/>
    <w:rsid w:val="001473DF"/>
    <w:rsid w:val="00147A97"/>
    <w:rsid w:val="00150612"/>
    <w:rsid w:val="00150A58"/>
    <w:rsid w:val="00150AF5"/>
    <w:rsid w:val="00150B8E"/>
    <w:rsid w:val="0015151A"/>
    <w:rsid w:val="00151C46"/>
    <w:rsid w:val="00151D33"/>
    <w:rsid w:val="00152436"/>
    <w:rsid w:val="001529E6"/>
    <w:rsid w:val="00152D27"/>
    <w:rsid w:val="0015317E"/>
    <w:rsid w:val="0015319F"/>
    <w:rsid w:val="001533D9"/>
    <w:rsid w:val="00155285"/>
    <w:rsid w:val="00155F40"/>
    <w:rsid w:val="001564AA"/>
    <w:rsid w:val="00156ED5"/>
    <w:rsid w:val="00157065"/>
    <w:rsid w:val="001612B5"/>
    <w:rsid w:val="0016173F"/>
    <w:rsid w:val="00162138"/>
    <w:rsid w:val="00162258"/>
    <w:rsid w:val="0016245D"/>
    <w:rsid w:val="001629B2"/>
    <w:rsid w:val="00163E1F"/>
    <w:rsid w:val="0016403C"/>
    <w:rsid w:val="001640DA"/>
    <w:rsid w:val="001646FB"/>
    <w:rsid w:val="0016643F"/>
    <w:rsid w:val="00166879"/>
    <w:rsid w:val="00167239"/>
    <w:rsid w:val="001676DA"/>
    <w:rsid w:val="0016798D"/>
    <w:rsid w:val="00170A8A"/>
    <w:rsid w:val="001717D3"/>
    <w:rsid w:val="00171A72"/>
    <w:rsid w:val="00173251"/>
    <w:rsid w:val="00173843"/>
    <w:rsid w:val="001747B1"/>
    <w:rsid w:val="00174A72"/>
    <w:rsid w:val="00174E27"/>
    <w:rsid w:val="0017585C"/>
    <w:rsid w:val="00175A8A"/>
    <w:rsid w:val="00175FE5"/>
    <w:rsid w:val="001762E6"/>
    <w:rsid w:val="00177DF6"/>
    <w:rsid w:val="001808DC"/>
    <w:rsid w:val="001814CF"/>
    <w:rsid w:val="00181AD8"/>
    <w:rsid w:val="00181BE4"/>
    <w:rsid w:val="00181C17"/>
    <w:rsid w:val="00181E6F"/>
    <w:rsid w:val="00182C9E"/>
    <w:rsid w:val="001837CD"/>
    <w:rsid w:val="00184061"/>
    <w:rsid w:val="00184989"/>
    <w:rsid w:val="00184D6B"/>
    <w:rsid w:val="001857EB"/>
    <w:rsid w:val="00185F24"/>
    <w:rsid w:val="00187EB3"/>
    <w:rsid w:val="00190158"/>
    <w:rsid w:val="0019233B"/>
    <w:rsid w:val="00192DA8"/>
    <w:rsid w:val="001931B6"/>
    <w:rsid w:val="001935AD"/>
    <w:rsid w:val="0019396E"/>
    <w:rsid w:val="00194184"/>
    <w:rsid w:val="00194BA3"/>
    <w:rsid w:val="00194CDC"/>
    <w:rsid w:val="001953EB"/>
    <w:rsid w:val="00195B11"/>
    <w:rsid w:val="00195B78"/>
    <w:rsid w:val="0019657C"/>
    <w:rsid w:val="0019665A"/>
    <w:rsid w:val="0019736C"/>
    <w:rsid w:val="001A028D"/>
    <w:rsid w:val="001A190D"/>
    <w:rsid w:val="001A2099"/>
    <w:rsid w:val="001A21CA"/>
    <w:rsid w:val="001A59D1"/>
    <w:rsid w:val="001A6240"/>
    <w:rsid w:val="001A657F"/>
    <w:rsid w:val="001A663C"/>
    <w:rsid w:val="001A6A98"/>
    <w:rsid w:val="001A73F1"/>
    <w:rsid w:val="001A7A8B"/>
    <w:rsid w:val="001A7FA2"/>
    <w:rsid w:val="001B1597"/>
    <w:rsid w:val="001B185C"/>
    <w:rsid w:val="001B1AB4"/>
    <w:rsid w:val="001B2E40"/>
    <w:rsid w:val="001B300C"/>
    <w:rsid w:val="001B3483"/>
    <w:rsid w:val="001B43D6"/>
    <w:rsid w:val="001B47CB"/>
    <w:rsid w:val="001B4CD6"/>
    <w:rsid w:val="001B5394"/>
    <w:rsid w:val="001B5BB5"/>
    <w:rsid w:val="001B6016"/>
    <w:rsid w:val="001B6503"/>
    <w:rsid w:val="001B7159"/>
    <w:rsid w:val="001C09C1"/>
    <w:rsid w:val="001C09D8"/>
    <w:rsid w:val="001C1C9E"/>
    <w:rsid w:val="001C2093"/>
    <w:rsid w:val="001C4368"/>
    <w:rsid w:val="001C5298"/>
    <w:rsid w:val="001C55E0"/>
    <w:rsid w:val="001C5A07"/>
    <w:rsid w:val="001C7007"/>
    <w:rsid w:val="001C7473"/>
    <w:rsid w:val="001C7FFE"/>
    <w:rsid w:val="001D07BB"/>
    <w:rsid w:val="001D15D0"/>
    <w:rsid w:val="001D16FE"/>
    <w:rsid w:val="001D1C60"/>
    <w:rsid w:val="001D20A5"/>
    <w:rsid w:val="001D2666"/>
    <w:rsid w:val="001D2C03"/>
    <w:rsid w:val="001D404C"/>
    <w:rsid w:val="001D458F"/>
    <w:rsid w:val="001D4700"/>
    <w:rsid w:val="001D491C"/>
    <w:rsid w:val="001D5026"/>
    <w:rsid w:val="001D5307"/>
    <w:rsid w:val="001D62B3"/>
    <w:rsid w:val="001D6644"/>
    <w:rsid w:val="001D715F"/>
    <w:rsid w:val="001D7332"/>
    <w:rsid w:val="001E0D02"/>
    <w:rsid w:val="001E1122"/>
    <w:rsid w:val="001E1ABD"/>
    <w:rsid w:val="001E1EC5"/>
    <w:rsid w:val="001E28BC"/>
    <w:rsid w:val="001E3B45"/>
    <w:rsid w:val="001E447F"/>
    <w:rsid w:val="001E4B57"/>
    <w:rsid w:val="001E541C"/>
    <w:rsid w:val="001E5C5C"/>
    <w:rsid w:val="001E5DE8"/>
    <w:rsid w:val="001E5EE3"/>
    <w:rsid w:val="001E686F"/>
    <w:rsid w:val="001E7411"/>
    <w:rsid w:val="001F1269"/>
    <w:rsid w:val="001F13D2"/>
    <w:rsid w:val="001F1699"/>
    <w:rsid w:val="001F2A6B"/>
    <w:rsid w:val="001F33CF"/>
    <w:rsid w:val="001F37AC"/>
    <w:rsid w:val="001F47D7"/>
    <w:rsid w:val="001F4C67"/>
    <w:rsid w:val="001F4EA5"/>
    <w:rsid w:val="001F53A5"/>
    <w:rsid w:val="001F5944"/>
    <w:rsid w:val="001F63A7"/>
    <w:rsid w:val="001F6887"/>
    <w:rsid w:val="001F6E4F"/>
    <w:rsid w:val="001F7253"/>
    <w:rsid w:val="001F7674"/>
    <w:rsid w:val="002006BB"/>
    <w:rsid w:val="002010B5"/>
    <w:rsid w:val="00201B00"/>
    <w:rsid w:val="00202310"/>
    <w:rsid w:val="0020260D"/>
    <w:rsid w:val="00202668"/>
    <w:rsid w:val="00202C13"/>
    <w:rsid w:val="00203561"/>
    <w:rsid w:val="0020403A"/>
    <w:rsid w:val="00204184"/>
    <w:rsid w:val="0020418C"/>
    <w:rsid w:val="00204791"/>
    <w:rsid w:val="002053BE"/>
    <w:rsid w:val="002067E8"/>
    <w:rsid w:val="00206B06"/>
    <w:rsid w:val="002113CB"/>
    <w:rsid w:val="002113F9"/>
    <w:rsid w:val="00211FE6"/>
    <w:rsid w:val="002122AB"/>
    <w:rsid w:val="00213018"/>
    <w:rsid w:val="0021381B"/>
    <w:rsid w:val="00214082"/>
    <w:rsid w:val="00214B2E"/>
    <w:rsid w:val="00215625"/>
    <w:rsid w:val="00215735"/>
    <w:rsid w:val="0021580B"/>
    <w:rsid w:val="00216869"/>
    <w:rsid w:val="002206D1"/>
    <w:rsid w:val="002210D9"/>
    <w:rsid w:val="0022140C"/>
    <w:rsid w:val="002219E0"/>
    <w:rsid w:val="00222937"/>
    <w:rsid w:val="00222F68"/>
    <w:rsid w:val="002232D5"/>
    <w:rsid w:val="00223B03"/>
    <w:rsid w:val="00225821"/>
    <w:rsid w:val="00225B17"/>
    <w:rsid w:val="002262FC"/>
    <w:rsid w:val="00230971"/>
    <w:rsid w:val="00230AA1"/>
    <w:rsid w:val="00230F14"/>
    <w:rsid w:val="002311E8"/>
    <w:rsid w:val="00231253"/>
    <w:rsid w:val="00231821"/>
    <w:rsid w:val="00231901"/>
    <w:rsid w:val="00231A6A"/>
    <w:rsid w:val="00231BD2"/>
    <w:rsid w:val="00231FEE"/>
    <w:rsid w:val="00233AB6"/>
    <w:rsid w:val="00233EA4"/>
    <w:rsid w:val="002343E4"/>
    <w:rsid w:val="0023490A"/>
    <w:rsid w:val="002350B8"/>
    <w:rsid w:val="00235991"/>
    <w:rsid w:val="00235AD6"/>
    <w:rsid w:val="00237670"/>
    <w:rsid w:val="0023781C"/>
    <w:rsid w:val="00237BEE"/>
    <w:rsid w:val="00241873"/>
    <w:rsid w:val="00241A6B"/>
    <w:rsid w:val="00241A77"/>
    <w:rsid w:val="00241C1D"/>
    <w:rsid w:val="00241D67"/>
    <w:rsid w:val="00241E52"/>
    <w:rsid w:val="002420E6"/>
    <w:rsid w:val="00242D2D"/>
    <w:rsid w:val="00244A4F"/>
    <w:rsid w:val="00245334"/>
    <w:rsid w:val="00245D67"/>
    <w:rsid w:val="002463BA"/>
    <w:rsid w:val="00246421"/>
    <w:rsid w:val="002468A4"/>
    <w:rsid w:val="00246CC8"/>
    <w:rsid w:val="00246F8C"/>
    <w:rsid w:val="0024726F"/>
    <w:rsid w:val="00250E0B"/>
    <w:rsid w:val="00251595"/>
    <w:rsid w:val="00251869"/>
    <w:rsid w:val="002524AD"/>
    <w:rsid w:val="0025260C"/>
    <w:rsid w:val="00252C50"/>
    <w:rsid w:val="0025386C"/>
    <w:rsid w:val="002548CC"/>
    <w:rsid w:val="00255EFB"/>
    <w:rsid w:val="002569FF"/>
    <w:rsid w:val="00257064"/>
    <w:rsid w:val="00257772"/>
    <w:rsid w:val="002612E3"/>
    <w:rsid w:val="00263518"/>
    <w:rsid w:val="0026446C"/>
    <w:rsid w:val="00264633"/>
    <w:rsid w:val="0026474D"/>
    <w:rsid w:val="002648E3"/>
    <w:rsid w:val="00265D61"/>
    <w:rsid w:val="00265F1E"/>
    <w:rsid w:val="002663B2"/>
    <w:rsid w:val="00266931"/>
    <w:rsid w:val="00266C3F"/>
    <w:rsid w:val="00270025"/>
    <w:rsid w:val="00270242"/>
    <w:rsid w:val="00271549"/>
    <w:rsid w:val="00271920"/>
    <w:rsid w:val="002724E2"/>
    <w:rsid w:val="00272EC1"/>
    <w:rsid w:val="00273F29"/>
    <w:rsid w:val="00274FA9"/>
    <w:rsid w:val="00275649"/>
    <w:rsid w:val="00276537"/>
    <w:rsid w:val="00277A7A"/>
    <w:rsid w:val="00281C8A"/>
    <w:rsid w:val="00281F87"/>
    <w:rsid w:val="0028219B"/>
    <w:rsid w:val="002821B1"/>
    <w:rsid w:val="0028331A"/>
    <w:rsid w:val="00283CD7"/>
    <w:rsid w:val="002851F6"/>
    <w:rsid w:val="00285F09"/>
    <w:rsid w:val="00286E69"/>
    <w:rsid w:val="00286E99"/>
    <w:rsid w:val="0028737F"/>
    <w:rsid w:val="00287829"/>
    <w:rsid w:val="00287F03"/>
    <w:rsid w:val="00290164"/>
    <w:rsid w:val="00290396"/>
    <w:rsid w:val="002908AA"/>
    <w:rsid w:val="0029097E"/>
    <w:rsid w:val="0029114F"/>
    <w:rsid w:val="00291476"/>
    <w:rsid w:val="002914B2"/>
    <w:rsid w:val="00291615"/>
    <w:rsid w:val="00291831"/>
    <w:rsid w:val="00291B7E"/>
    <w:rsid w:val="00292009"/>
    <w:rsid w:val="00292130"/>
    <w:rsid w:val="00293826"/>
    <w:rsid w:val="00294D4C"/>
    <w:rsid w:val="0029555C"/>
    <w:rsid w:val="002955C5"/>
    <w:rsid w:val="002964F3"/>
    <w:rsid w:val="002967A0"/>
    <w:rsid w:val="002968E8"/>
    <w:rsid w:val="00296AD4"/>
    <w:rsid w:val="0029766B"/>
    <w:rsid w:val="002979F1"/>
    <w:rsid w:val="00297E1A"/>
    <w:rsid w:val="00297E7A"/>
    <w:rsid w:val="00297F53"/>
    <w:rsid w:val="002A07BB"/>
    <w:rsid w:val="002A09C6"/>
    <w:rsid w:val="002A11ED"/>
    <w:rsid w:val="002A14EB"/>
    <w:rsid w:val="002A19DE"/>
    <w:rsid w:val="002A265F"/>
    <w:rsid w:val="002A2750"/>
    <w:rsid w:val="002A2BE3"/>
    <w:rsid w:val="002A485A"/>
    <w:rsid w:val="002A4A28"/>
    <w:rsid w:val="002A4B46"/>
    <w:rsid w:val="002A5299"/>
    <w:rsid w:val="002A5C95"/>
    <w:rsid w:val="002A5D62"/>
    <w:rsid w:val="002A6381"/>
    <w:rsid w:val="002A6534"/>
    <w:rsid w:val="002A6B53"/>
    <w:rsid w:val="002A6B6D"/>
    <w:rsid w:val="002A760D"/>
    <w:rsid w:val="002A7D39"/>
    <w:rsid w:val="002B0775"/>
    <w:rsid w:val="002B10FD"/>
    <w:rsid w:val="002B2EC0"/>
    <w:rsid w:val="002B51ED"/>
    <w:rsid w:val="002B6766"/>
    <w:rsid w:val="002B7DC4"/>
    <w:rsid w:val="002C03C7"/>
    <w:rsid w:val="002C08CB"/>
    <w:rsid w:val="002C0934"/>
    <w:rsid w:val="002C09A9"/>
    <w:rsid w:val="002C11DE"/>
    <w:rsid w:val="002C12B6"/>
    <w:rsid w:val="002C23A3"/>
    <w:rsid w:val="002C2767"/>
    <w:rsid w:val="002C300E"/>
    <w:rsid w:val="002C433D"/>
    <w:rsid w:val="002C52B9"/>
    <w:rsid w:val="002C66E3"/>
    <w:rsid w:val="002C73B9"/>
    <w:rsid w:val="002C7414"/>
    <w:rsid w:val="002D064B"/>
    <w:rsid w:val="002D0757"/>
    <w:rsid w:val="002D0FCB"/>
    <w:rsid w:val="002D2881"/>
    <w:rsid w:val="002D338E"/>
    <w:rsid w:val="002D3979"/>
    <w:rsid w:val="002D3B1F"/>
    <w:rsid w:val="002D487B"/>
    <w:rsid w:val="002D55E3"/>
    <w:rsid w:val="002D565B"/>
    <w:rsid w:val="002D5B2D"/>
    <w:rsid w:val="002D6112"/>
    <w:rsid w:val="002D61C4"/>
    <w:rsid w:val="002D61E7"/>
    <w:rsid w:val="002D75AD"/>
    <w:rsid w:val="002E0FA2"/>
    <w:rsid w:val="002E11CB"/>
    <w:rsid w:val="002E2101"/>
    <w:rsid w:val="002E26C2"/>
    <w:rsid w:val="002E2BB7"/>
    <w:rsid w:val="002E37FB"/>
    <w:rsid w:val="002E4E0F"/>
    <w:rsid w:val="002E5C5A"/>
    <w:rsid w:val="002E5C6E"/>
    <w:rsid w:val="002E5CFE"/>
    <w:rsid w:val="002E6800"/>
    <w:rsid w:val="002E72B3"/>
    <w:rsid w:val="002E739F"/>
    <w:rsid w:val="002F0133"/>
    <w:rsid w:val="002F06DB"/>
    <w:rsid w:val="002F2BB7"/>
    <w:rsid w:val="002F2C52"/>
    <w:rsid w:val="002F315F"/>
    <w:rsid w:val="002F4A0E"/>
    <w:rsid w:val="002F5FE8"/>
    <w:rsid w:val="002F6604"/>
    <w:rsid w:val="002F6ADC"/>
    <w:rsid w:val="002F6B44"/>
    <w:rsid w:val="002F6E4B"/>
    <w:rsid w:val="002F752D"/>
    <w:rsid w:val="002F754F"/>
    <w:rsid w:val="0030027B"/>
    <w:rsid w:val="00300542"/>
    <w:rsid w:val="00300DB7"/>
    <w:rsid w:val="0030178F"/>
    <w:rsid w:val="00301A0A"/>
    <w:rsid w:val="00302029"/>
    <w:rsid w:val="00303982"/>
    <w:rsid w:val="00303D86"/>
    <w:rsid w:val="0030455E"/>
    <w:rsid w:val="0030474D"/>
    <w:rsid w:val="003070CC"/>
    <w:rsid w:val="00307669"/>
    <w:rsid w:val="0030793F"/>
    <w:rsid w:val="00310A1A"/>
    <w:rsid w:val="00311222"/>
    <w:rsid w:val="0031253D"/>
    <w:rsid w:val="00312589"/>
    <w:rsid w:val="00312F96"/>
    <w:rsid w:val="003139DC"/>
    <w:rsid w:val="0031405B"/>
    <w:rsid w:val="003141BB"/>
    <w:rsid w:val="00315AA7"/>
    <w:rsid w:val="00315D50"/>
    <w:rsid w:val="00316526"/>
    <w:rsid w:val="003203C8"/>
    <w:rsid w:val="00320819"/>
    <w:rsid w:val="00320F97"/>
    <w:rsid w:val="00321849"/>
    <w:rsid w:val="00321ADA"/>
    <w:rsid w:val="0032248E"/>
    <w:rsid w:val="00323059"/>
    <w:rsid w:val="00323532"/>
    <w:rsid w:val="003241F7"/>
    <w:rsid w:val="00324A64"/>
    <w:rsid w:val="003251D3"/>
    <w:rsid w:val="00325C57"/>
    <w:rsid w:val="003261A4"/>
    <w:rsid w:val="00326675"/>
    <w:rsid w:val="00326BD3"/>
    <w:rsid w:val="003271E3"/>
    <w:rsid w:val="0033048D"/>
    <w:rsid w:val="0033141D"/>
    <w:rsid w:val="0033193D"/>
    <w:rsid w:val="003325B8"/>
    <w:rsid w:val="00332898"/>
    <w:rsid w:val="003328BE"/>
    <w:rsid w:val="00332ADB"/>
    <w:rsid w:val="00334106"/>
    <w:rsid w:val="003342CF"/>
    <w:rsid w:val="003342E5"/>
    <w:rsid w:val="00334E4B"/>
    <w:rsid w:val="00335307"/>
    <w:rsid w:val="00335B3F"/>
    <w:rsid w:val="00336273"/>
    <w:rsid w:val="00336434"/>
    <w:rsid w:val="003368E2"/>
    <w:rsid w:val="00336D6B"/>
    <w:rsid w:val="00337816"/>
    <w:rsid w:val="00340801"/>
    <w:rsid w:val="003408E1"/>
    <w:rsid w:val="00341827"/>
    <w:rsid w:val="00343AEA"/>
    <w:rsid w:val="0034410B"/>
    <w:rsid w:val="00344BC1"/>
    <w:rsid w:val="00345578"/>
    <w:rsid w:val="003459E8"/>
    <w:rsid w:val="00346BF6"/>
    <w:rsid w:val="003475FF"/>
    <w:rsid w:val="00347E80"/>
    <w:rsid w:val="00347EB5"/>
    <w:rsid w:val="0035114D"/>
    <w:rsid w:val="003519E9"/>
    <w:rsid w:val="00352187"/>
    <w:rsid w:val="00352612"/>
    <w:rsid w:val="00353CF9"/>
    <w:rsid w:val="00353EB1"/>
    <w:rsid w:val="003542D8"/>
    <w:rsid w:val="0035434A"/>
    <w:rsid w:val="003546D2"/>
    <w:rsid w:val="00354ABB"/>
    <w:rsid w:val="00355044"/>
    <w:rsid w:val="00355A75"/>
    <w:rsid w:val="00355E25"/>
    <w:rsid w:val="00356657"/>
    <w:rsid w:val="00356B99"/>
    <w:rsid w:val="00357994"/>
    <w:rsid w:val="00357AD7"/>
    <w:rsid w:val="00357C62"/>
    <w:rsid w:val="00360864"/>
    <w:rsid w:val="00360D0E"/>
    <w:rsid w:val="00361933"/>
    <w:rsid w:val="003639CD"/>
    <w:rsid w:val="00364A3B"/>
    <w:rsid w:val="00364DB9"/>
    <w:rsid w:val="00365272"/>
    <w:rsid w:val="00365A94"/>
    <w:rsid w:val="00366886"/>
    <w:rsid w:val="003670B9"/>
    <w:rsid w:val="00367244"/>
    <w:rsid w:val="00367879"/>
    <w:rsid w:val="003701AC"/>
    <w:rsid w:val="00371235"/>
    <w:rsid w:val="0037245C"/>
    <w:rsid w:val="0037309F"/>
    <w:rsid w:val="0037348E"/>
    <w:rsid w:val="00373A06"/>
    <w:rsid w:val="00373A7C"/>
    <w:rsid w:val="003742AA"/>
    <w:rsid w:val="003744EA"/>
    <w:rsid w:val="003744FD"/>
    <w:rsid w:val="0037602C"/>
    <w:rsid w:val="00376132"/>
    <w:rsid w:val="00376C27"/>
    <w:rsid w:val="003772F3"/>
    <w:rsid w:val="003801E5"/>
    <w:rsid w:val="003804DA"/>
    <w:rsid w:val="00380A7F"/>
    <w:rsid w:val="00381494"/>
    <w:rsid w:val="003823FE"/>
    <w:rsid w:val="00382D1B"/>
    <w:rsid w:val="00382F56"/>
    <w:rsid w:val="00383833"/>
    <w:rsid w:val="00383C4D"/>
    <w:rsid w:val="0038505A"/>
    <w:rsid w:val="003851C2"/>
    <w:rsid w:val="003859F6"/>
    <w:rsid w:val="00386299"/>
    <w:rsid w:val="003863DC"/>
    <w:rsid w:val="00386C17"/>
    <w:rsid w:val="00386C3B"/>
    <w:rsid w:val="00386C85"/>
    <w:rsid w:val="003870C5"/>
    <w:rsid w:val="003877C2"/>
    <w:rsid w:val="00390B71"/>
    <w:rsid w:val="0039115F"/>
    <w:rsid w:val="00391F1E"/>
    <w:rsid w:val="00392563"/>
    <w:rsid w:val="0039356F"/>
    <w:rsid w:val="003945C9"/>
    <w:rsid w:val="003946C0"/>
    <w:rsid w:val="00394706"/>
    <w:rsid w:val="00394C9D"/>
    <w:rsid w:val="00394FCD"/>
    <w:rsid w:val="00395AF6"/>
    <w:rsid w:val="00395CD5"/>
    <w:rsid w:val="00396088"/>
    <w:rsid w:val="00396C4A"/>
    <w:rsid w:val="00396E54"/>
    <w:rsid w:val="00397469"/>
    <w:rsid w:val="00397476"/>
    <w:rsid w:val="00397A9F"/>
    <w:rsid w:val="003A0C1E"/>
    <w:rsid w:val="003A3ADF"/>
    <w:rsid w:val="003A3B50"/>
    <w:rsid w:val="003A4775"/>
    <w:rsid w:val="003A4F03"/>
    <w:rsid w:val="003A720C"/>
    <w:rsid w:val="003A730F"/>
    <w:rsid w:val="003A7A6F"/>
    <w:rsid w:val="003B04B4"/>
    <w:rsid w:val="003B04CC"/>
    <w:rsid w:val="003B0874"/>
    <w:rsid w:val="003B0BE6"/>
    <w:rsid w:val="003B0C20"/>
    <w:rsid w:val="003B0C92"/>
    <w:rsid w:val="003B0E75"/>
    <w:rsid w:val="003B113A"/>
    <w:rsid w:val="003B122F"/>
    <w:rsid w:val="003B1CF2"/>
    <w:rsid w:val="003B223E"/>
    <w:rsid w:val="003B383D"/>
    <w:rsid w:val="003B3A1D"/>
    <w:rsid w:val="003B440E"/>
    <w:rsid w:val="003B5EF0"/>
    <w:rsid w:val="003B6DDC"/>
    <w:rsid w:val="003B7292"/>
    <w:rsid w:val="003B77B7"/>
    <w:rsid w:val="003B7F7E"/>
    <w:rsid w:val="003C04C7"/>
    <w:rsid w:val="003C0816"/>
    <w:rsid w:val="003C0BBF"/>
    <w:rsid w:val="003C15C5"/>
    <w:rsid w:val="003C1718"/>
    <w:rsid w:val="003C2065"/>
    <w:rsid w:val="003C2509"/>
    <w:rsid w:val="003C3298"/>
    <w:rsid w:val="003C35AB"/>
    <w:rsid w:val="003C3B87"/>
    <w:rsid w:val="003C484E"/>
    <w:rsid w:val="003C4A85"/>
    <w:rsid w:val="003C5125"/>
    <w:rsid w:val="003C5B3A"/>
    <w:rsid w:val="003C6107"/>
    <w:rsid w:val="003C61DB"/>
    <w:rsid w:val="003C6AE0"/>
    <w:rsid w:val="003C6DF4"/>
    <w:rsid w:val="003C79E5"/>
    <w:rsid w:val="003C7AE4"/>
    <w:rsid w:val="003D1551"/>
    <w:rsid w:val="003D16BA"/>
    <w:rsid w:val="003D1D47"/>
    <w:rsid w:val="003D1D53"/>
    <w:rsid w:val="003D3D72"/>
    <w:rsid w:val="003D4803"/>
    <w:rsid w:val="003D6250"/>
    <w:rsid w:val="003D677E"/>
    <w:rsid w:val="003D6A98"/>
    <w:rsid w:val="003D7ADB"/>
    <w:rsid w:val="003E05C7"/>
    <w:rsid w:val="003E08DC"/>
    <w:rsid w:val="003E09C8"/>
    <w:rsid w:val="003E0A21"/>
    <w:rsid w:val="003E2165"/>
    <w:rsid w:val="003E2E29"/>
    <w:rsid w:val="003E46B7"/>
    <w:rsid w:val="003E4CDE"/>
    <w:rsid w:val="003E4D09"/>
    <w:rsid w:val="003E6D36"/>
    <w:rsid w:val="003E74A2"/>
    <w:rsid w:val="003F003D"/>
    <w:rsid w:val="003F115B"/>
    <w:rsid w:val="003F1B29"/>
    <w:rsid w:val="003F2049"/>
    <w:rsid w:val="003F3447"/>
    <w:rsid w:val="003F3A64"/>
    <w:rsid w:val="003F3B29"/>
    <w:rsid w:val="003F3FB4"/>
    <w:rsid w:val="003F5B51"/>
    <w:rsid w:val="003F60BD"/>
    <w:rsid w:val="003F7CCE"/>
    <w:rsid w:val="00400E77"/>
    <w:rsid w:val="00401FFD"/>
    <w:rsid w:val="00402479"/>
    <w:rsid w:val="00403155"/>
    <w:rsid w:val="0040393B"/>
    <w:rsid w:val="00406358"/>
    <w:rsid w:val="00406C42"/>
    <w:rsid w:val="004070D7"/>
    <w:rsid w:val="00407254"/>
    <w:rsid w:val="00410051"/>
    <w:rsid w:val="00410851"/>
    <w:rsid w:val="00410BE8"/>
    <w:rsid w:val="00410CBF"/>
    <w:rsid w:val="00412A5F"/>
    <w:rsid w:val="0041331A"/>
    <w:rsid w:val="00413D9D"/>
    <w:rsid w:val="00414262"/>
    <w:rsid w:val="004151EF"/>
    <w:rsid w:val="00415634"/>
    <w:rsid w:val="00415B0A"/>
    <w:rsid w:val="0041659C"/>
    <w:rsid w:val="004179C5"/>
    <w:rsid w:val="00417EC4"/>
    <w:rsid w:val="004200FC"/>
    <w:rsid w:val="00420D4D"/>
    <w:rsid w:val="00420DE4"/>
    <w:rsid w:val="004219DE"/>
    <w:rsid w:val="00421A75"/>
    <w:rsid w:val="00421D70"/>
    <w:rsid w:val="004220DB"/>
    <w:rsid w:val="00422DCA"/>
    <w:rsid w:val="00422EF4"/>
    <w:rsid w:val="00423DB4"/>
    <w:rsid w:val="00423E64"/>
    <w:rsid w:val="00423F6D"/>
    <w:rsid w:val="0042696A"/>
    <w:rsid w:val="004272DE"/>
    <w:rsid w:val="00430340"/>
    <w:rsid w:val="00430C88"/>
    <w:rsid w:val="00430D05"/>
    <w:rsid w:val="00431461"/>
    <w:rsid w:val="00431A54"/>
    <w:rsid w:val="00432B1A"/>
    <w:rsid w:val="00432C6C"/>
    <w:rsid w:val="0043430A"/>
    <w:rsid w:val="0043459F"/>
    <w:rsid w:val="0043687C"/>
    <w:rsid w:val="0043734D"/>
    <w:rsid w:val="00440F6B"/>
    <w:rsid w:val="00440FC2"/>
    <w:rsid w:val="004412D5"/>
    <w:rsid w:val="004417E6"/>
    <w:rsid w:val="00441B94"/>
    <w:rsid w:val="00442AB5"/>
    <w:rsid w:val="0044319A"/>
    <w:rsid w:val="00443849"/>
    <w:rsid w:val="00443BDC"/>
    <w:rsid w:val="00443CEE"/>
    <w:rsid w:val="00446254"/>
    <w:rsid w:val="0044636F"/>
    <w:rsid w:val="004466B8"/>
    <w:rsid w:val="00446B36"/>
    <w:rsid w:val="00446D81"/>
    <w:rsid w:val="004471D6"/>
    <w:rsid w:val="00447F44"/>
    <w:rsid w:val="004506EA"/>
    <w:rsid w:val="004514CE"/>
    <w:rsid w:val="0045228D"/>
    <w:rsid w:val="004522AF"/>
    <w:rsid w:val="00452444"/>
    <w:rsid w:val="00452BA0"/>
    <w:rsid w:val="00452F5F"/>
    <w:rsid w:val="004531A5"/>
    <w:rsid w:val="0045338A"/>
    <w:rsid w:val="00453A1F"/>
    <w:rsid w:val="00453DDC"/>
    <w:rsid w:val="004541C5"/>
    <w:rsid w:val="00454E32"/>
    <w:rsid w:val="00456513"/>
    <w:rsid w:val="00456D45"/>
    <w:rsid w:val="00456DBC"/>
    <w:rsid w:val="00460362"/>
    <w:rsid w:val="00461659"/>
    <w:rsid w:val="0046168A"/>
    <w:rsid w:val="00461907"/>
    <w:rsid w:val="00461F7F"/>
    <w:rsid w:val="00462802"/>
    <w:rsid w:val="00463598"/>
    <w:rsid w:val="004643BB"/>
    <w:rsid w:val="00466ED9"/>
    <w:rsid w:val="0046707A"/>
    <w:rsid w:val="0046752B"/>
    <w:rsid w:val="00470621"/>
    <w:rsid w:val="00471C3D"/>
    <w:rsid w:val="00471FF3"/>
    <w:rsid w:val="00473188"/>
    <w:rsid w:val="0047320C"/>
    <w:rsid w:val="00474492"/>
    <w:rsid w:val="004744AF"/>
    <w:rsid w:val="00474841"/>
    <w:rsid w:val="00475470"/>
    <w:rsid w:val="00475544"/>
    <w:rsid w:val="004762F8"/>
    <w:rsid w:val="0047777F"/>
    <w:rsid w:val="004806C2"/>
    <w:rsid w:val="00480967"/>
    <w:rsid w:val="00480AF3"/>
    <w:rsid w:val="00480D1E"/>
    <w:rsid w:val="004811D5"/>
    <w:rsid w:val="00483778"/>
    <w:rsid w:val="004843E0"/>
    <w:rsid w:val="0048466E"/>
    <w:rsid w:val="00485771"/>
    <w:rsid w:val="004857A6"/>
    <w:rsid w:val="004874FA"/>
    <w:rsid w:val="00490142"/>
    <w:rsid w:val="004917C2"/>
    <w:rsid w:val="004919EB"/>
    <w:rsid w:val="004921B1"/>
    <w:rsid w:val="00492A74"/>
    <w:rsid w:val="0049319B"/>
    <w:rsid w:val="0049376A"/>
    <w:rsid w:val="004941A6"/>
    <w:rsid w:val="00494918"/>
    <w:rsid w:val="004960C7"/>
    <w:rsid w:val="0049682A"/>
    <w:rsid w:val="00497242"/>
    <w:rsid w:val="004973C5"/>
    <w:rsid w:val="00497547"/>
    <w:rsid w:val="004A0389"/>
    <w:rsid w:val="004A11BF"/>
    <w:rsid w:val="004A177F"/>
    <w:rsid w:val="004A18E3"/>
    <w:rsid w:val="004A19DE"/>
    <w:rsid w:val="004A218C"/>
    <w:rsid w:val="004A3B9C"/>
    <w:rsid w:val="004A3F98"/>
    <w:rsid w:val="004A5A2F"/>
    <w:rsid w:val="004A61E0"/>
    <w:rsid w:val="004A720D"/>
    <w:rsid w:val="004B2776"/>
    <w:rsid w:val="004B27FD"/>
    <w:rsid w:val="004B31AE"/>
    <w:rsid w:val="004B3D5D"/>
    <w:rsid w:val="004B3DAF"/>
    <w:rsid w:val="004B423A"/>
    <w:rsid w:val="004B4806"/>
    <w:rsid w:val="004B5BF1"/>
    <w:rsid w:val="004B6A78"/>
    <w:rsid w:val="004B6FF9"/>
    <w:rsid w:val="004B72CC"/>
    <w:rsid w:val="004B779E"/>
    <w:rsid w:val="004C05D5"/>
    <w:rsid w:val="004C1408"/>
    <w:rsid w:val="004C22B0"/>
    <w:rsid w:val="004C235C"/>
    <w:rsid w:val="004C24C7"/>
    <w:rsid w:val="004C2D13"/>
    <w:rsid w:val="004C2F59"/>
    <w:rsid w:val="004C3271"/>
    <w:rsid w:val="004C4D06"/>
    <w:rsid w:val="004C546C"/>
    <w:rsid w:val="004C608F"/>
    <w:rsid w:val="004C661D"/>
    <w:rsid w:val="004C6C73"/>
    <w:rsid w:val="004C759A"/>
    <w:rsid w:val="004D013B"/>
    <w:rsid w:val="004D0282"/>
    <w:rsid w:val="004D07F8"/>
    <w:rsid w:val="004D19B6"/>
    <w:rsid w:val="004D1F9F"/>
    <w:rsid w:val="004D20C4"/>
    <w:rsid w:val="004D2296"/>
    <w:rsid w:val="004D343C"/>
    <w:rsid w:val="004D36E6"/>
    <w:rsid w:val="004D40BF"/>
    <w:rsid w:val="004D4682"/>
    <w:rsid w:val="004D53DA"/>
    <w:rsid w:val="004D568E"/>
    <w:rsid w:val="004D6481"/>
    <w:rsid w:val="004D683C"/>
    <w:rsid w:val="004D7BDF"/>
    <w:rsid w:val="004E00C4"/>
    <w:rsid w:val="004E0F3F"/>
    <w:rsid w:val="004E102F"/>
    <w:rsid w:val="004E1232"/>
    <w:rsid w:val="004E277D"/>
    <w:rsid w:val="004E28AA"/>
    <w:rsid w:val="004E3954"/>
    <w:rsid w:val="004E46F8"/>
    <w:rsid w:val="004E4739"/>
    <w:rsid w:val="004E70A0"/>
    <w:rsid w:val="004E7594"/>
    <w:rsid w:val="004E78DE"/>
    <w:rsid w:val="004F0296"/>
    <w:rsid w:val="004F0773"/>
    <w:rsid w:val="004F09DB"/>
    <w:rsid w:val="004F1C9F"/>
    <w:rsid w:val="004F213F"/>
    <w:rsid w:val="004F4309"/>
    <w:rsid w:val="004F4470"/>
    <w:rsid w:val="004F6A10"/>
    <w:rsid w:val="004F6FFD"/>
    <w:rsid w:val="004F7489"/>
    <w:rsid w:val="004F7BAA"/>
    <w:rsid w:val="005003A4"/>
    <w:rsid w:val="00500BA1"/>
    <w:rsid w:val="00501708"/>
    <w:rsid w:val="005030F0"/>
    <w:rsid w:val="005032C2"/>
    <w:rsid w:val="00503318"/>
    <w:rsid w:val="0050351B"/>
    <w:rsid w:val="00503E31"/>
    <w:rsid w:val="005042B9"/>
    <w:rsid w:val="005046CD"/>
    <w:rsid w:val="00504889"/>
    <w:rsid w:val="00504A3E"/>
    <w:rsid w:val="00511C26"/>
    <w:rsid w:val="005122D5"/>
    <w:rsid w:val="0051294A"/>
    <w:rsid w:val="00512A2C"/>
    <w:rsid w:val="00512C68"/>
    <w:rsid w:val="0051372A"/>
    <w:rsid w:val="005138B0"/>
    <w:rsid w:val="00515359"/>
    <w:rsid w:val="00515660"/>
    <w:rsid w:val="00515C95"/>
    <w:rsid w:val="0051687A"/>
    <w:rsid w:val="00516B53"/>
    <w:rsid w:val="00517A0D"/>
    <w:rsid w:val="0052036D"/>
    <w:rsid w:val="005210A7"/>
    <w:rsid w:val="00521100"/>
    <w:rsid w:val="0052161C"/>
    <w:rsid w:val="00522F36"/>
    <w:rsid w:val="00523294"/>
    <w:rsid w:val="005233D2"/>
    <w:rsid w:val="00524E22"/>
    <w:rsid w:val="00526854"/>
    <w:rsid w:val="00526D99"/>
    <w:rsid w:val="00526DDC"/>
    <w:rsid w:val="00527451"/>
    <w:rsid w:val="005279B8"/>
    <w:rsid w:val="00527CA8"/>
    <w:rsid w:val="0053069D"/>
    <w:rsid w:val="005318E5"/>
    <w:rsid w:val="00532443"/>
    <w:rsid w:val="00532751"/>
    <w:rsid w:val="00532CD2"/>
    <w:rsid w:val="005332A1"/>
    <w:rsid w:val="00533ECA"/>
    <w:rsid w:val="00534F83"/>
    <w:rsid w:val="00535E83"/>
    <w:rsid w:val="00537C5A"/>
    <w:rsid w:val="00540055"/>
    <w:rsid w:val="00541901"/>
    <w:rsid w:val="005419B3"/>
    <w:rsid w:val="0054367F"/>
    <w:rsid w:val="00543EE0"/>
    <w:rsid w:val="00543FAB"/>
    <w:rsid w:val="00544378"/>
    <w:rsid w:val="005446B8"/>
    <w:rsid w:val="00545947"/>
    <w:rsid w:val="00546641"/>
    <w:rsid w:val="00550317"/>
    <w:rsid w:val="0055079D"/>
    <w:rsid w:val="005511E0"/>
    <w:rsid w:val="0055130C"/>
    <w:rsid w:val="00551FBF"/>
    <w:rsid w:val="0055312C"/>
    <w:rsid w:val="00553160"/>
    <w:rsid w:val="005532FE"/>
    <w:rsid w:val="00555963"/>
    <w:rsid w:val="00555B1C"/>
    <w:rsid w:val="00555BFA"/>
    <w:rsid w:val="00555DB0"/>
    <w:rsid w:val="00556733"/>
    <w:rsid w:val="00556863"/>
    <w:rsid w:val="00556A6F"/>
    <w:rsid w:val="00557486"/>
    <w:rsid w:val="00557F33"/>
    <w:rsid w:val="00560131"/>
    <w:rsid w:val="00562DA4"/>
    <w:rsid w:val="00562F34"/>
    <w:rsid w:val="00563557"/>
    <w:rsid w:val="00565221"/>
    <w:rsid w:val="00565A47"/>
    <w:rsid w:val="005660BB"/>
    <w:rsid w:val="005669AE"/>
    <w:rsid w:val="005671D9"/>
    <w:rsid w:val="005679B1"/>
    <w:rsid w:val="00567DEA"/>
    <w:rsid w:val="005700C4"/>
    <w:rsid w:val="0057088A"/>
    <w:rsid w:val="00571076"/>
    <w:rsid w:val="00571756"/>
    <w:rsid w:val="0057212A"/>
    <w:rsid w:val="00572DA0"/>
    <w:rsid w:val="005736E1"/>
    <w:rsid w:val="00573D79"/>
    <w:rsid w:val="00574746"/>
    <w:rsid w:val="005747BE"/>
    <w:rsid w:val="00574A5B"/>
    <w:rsid w:val="00574F0A"/>
    <w:rsid w:val="0057521D"/>
    <w:rsid w:val="005758CC"/>
    <w:rsid w:val="005764D5"/>
    <w:rsid w:val="005775FF"/>
    <w:rsid w:val="00577FB0"/>
    <w:rsid w:val="00581DB2"/>
    <w:rsid w:val="0058267D"/>
    <w:rsid w:val="005826A6"/>
    <w:rsid w:val="005830A4"/>
    <w:rsid w:val="005832AD"/>
    <w:rsid w:val="00583920"/>
    <w:rsid w:val="00583C5B"/>
    <w:rsid w:val="0058400C"/>
    <w:rsid w:val="00584162"/>
    <w:rsid w:val="00584470"/>
    <w:rsid w:val="005847D8"/>
    <w:rsid w:val="00584A96"/>
    <w:rsid w:val="0058555D"/>
    <w:rsid w:val="00585D48"/>
    <w:rsid w:val="00585E1C"/>
    <w:rsid w:val="00586C12"/>
    <w:rsid w:val="00587ADE"/>
    <w:rsid w:val="00590252"/>
    <w:rsid w:val="00590275"/>
    <w:rsid w:val="00590B10"/>
    <w:rsid w:val="00590E32"/>
    <w:rsid w:val="005912C9"/>
    <w:rsid w:val="00591B3D"/>
    <w:rsid w:val="005927D5"/>
    <w:rsid w:val="0059310A"/>
    <w:rsid w:val="00593CB2"/>
    <w:rsid w:val="005940B5"/>
    <w:rsid w:val="005940C3"/>
    <w:rsid w:val="00594478"/>
    <w:rsid w:val="00596D63"/>
    <w:rsid w:val="00596E8A"/>
    <w:rsid w:val="005978AB"/>
    <w:rsid w:val="00597D24"/>
    <w:rsid w:val="005A14D3"/>
    <w:rsid w:val="005A23E5"/>
    <w:rsid w:val="005A33E6"/>
    <w:rsid w:val="005A34A3"/>
    <w:rsid w:val="005A4F03"/>
    <w:rsid w:val="005A5B12"/>
    <w:rsid w:val="005A5BC6"/>
    <w:rsid w:val="005A5E83"/>
    <w:rsid w:val="005A6232"/>
    <w:rsid w:val="005A649A"/>
    <w:rsid w:val="005A79DF"/>
    <w:rsid w:val="005A7E50"/>
    <w:rsid w:val="005B065E"/>
    <w:rsid w:val="005B0FC7"/>
    <w:rsid w:val="005B1A9E"/>
    <w:rsid w:val="005B28D9"/>
    <w:rsid w:val="005B2922"/>
    <w:rsid w:val="005B2BDC"/>
    <w:rsid w:val="005B3F43"/>
    <w:rsid w:val="005B45CE"/>
    <w:rsid w:val="005B4632"/>
    <w:rsid w:val="005B4D22"/>
    <w:rsid w:val="005B5269"/>
    <w:rsid w:val="005B54E5"/>
    <w:rsid w:val="005B7896"/>
    <w:rsid w:val="005C13CB"/>
    <w:rsid w:val="005C1EEF"/>
    <w:rsid w:val="005C226A"/>
    <w:rsid w:val="005C3585"/>
    <w:rsid w:val="005C3811"/>
    <w:rsid w:val="005C4652"/>
    <w:rsid w:val="005C4EBE"/>
    <w:rsid w:val="005C526F"/>
    <w:rsid w:val="005C65D1"/>
    <w:rsid w:val="005C6ACB"/>
    <w:rsid w:val="005D0417"/>
    <w:rsid w:val="005D061F"/>
    <w:rsid w:val="005D0FC6"/>
    <w:rsid w:val="005D1172"/>
    <w:rsid w:val="005D220C"/>
    <w:rsid w:val="005D268B"/>
    <w:rsid w:val="005D27F5"/>
    <w:rsid w:val="005D28BE"/>
    <w:rsid w:val="005D2BD0"/>
    <w:rsid w:val="005D3B10"/>
    <w:rsid w:val="005D3B5D"/>
    <w:rsid w:val="005D3E61"/>
    <w:rsid w:val="005D4484"/>
    <w:rsid w:val="005D4CC3"/>
    <w:rsid w:val="005D4F83"/>
    <w:rsid w:val="005D54B1"/>
    <w:rsid w:val="005D55F7"/>
    <w:rsid w:val="005D57ED"/>
    <w:rsid w:val="005D698B"/>
    <w:rsid w:val="005D6E9F"/>
    <w:rsid w:val="005E03B3"/>
    <w:rsid w:val="005E04A5"/>
    <w:rsid w:val="005E08CB"/>
    <w:rsid w:val="005E0A91"/>
    <w:rsid w:val="005E150B"/>
    <w:rsid w:val="005E2CA8"/>
    <w:rsid w:val="005E3419"/>
    <w:rsid w:val="005E35BF"/>
    <w:rsid w:val="005E35DC"/>
    <w:rsid w:val="005E42E2"/>
    <w:rsid w:val="005E4336"/>
    <w:rsid w:val="005E5800"/>
    <w:rsid w:val="005E635D"/>
    <w:rsid w:val="005E7AB7"/>
    <w:rsid w:val="005E7EF1"/>
    <w:rsid w:val="005F0357"/>
    <w:rsid w:val="005F15FA"/>
    <w:rsid w:val="005F1758"/>
    <w:rsid w:val="005F1C87"/>
    <w:rsid w:val="005F2BCA"/>
    <w:rsid w:val="005F38D3"/>
    <w:rsid w:val="005F41CB"/>
    <w:rsid w:val="005F47C2"/>
    <w:rsid w:val="005F4819"/>
    <w:rsid w:val="005F5019"/>
    <w:rsid w:val="005F53D8"/>
    <w:rsid w:val="005F5898"/>
    <w:rsid w:val="005F5D48"/>
    <w:rsid w:val="005F61CC"/>
    <w:rsid w:val="005F6420"/>
    <w:rsid w:val="005F6515"/>
    <w:rsid w:val="005F7DEC"/>
    <w:rsid w:val="005F7FE5"/>
    <w:rsid w:val="0060013D"/>
    <w:rsid w:val="006017B7"/>
    <w:rsid w:val="00601998"/>
    <w:rsid w:val="00601BB7"/>
    <w:rsid w:val="00601C57"/>
    <w:rsid w:val="0060220C"/>
    <w:rsid w:val="0060298A"/>
    <w:rsid w:val="00604AE9"/>
    <w:rsid w:val="00605C94"/>
    <w:rsid w:val="00606373"/>
    <w:rsid w:val="00607644"/>
    <w:rsid w:val="0060782B"/>
    <w:rsid w:val="00607B08"/>
    <w:rsid w:val="00611168"/>
    <w:rsid w:val="00613215"/>
    <w:rsid w:val="006140BB"/>
    <w:rsid w:val="00615831"/>
    <w:rsid w:val="006159DE"/>
    <w:rsid w:val="00615CE9"/>
    <w:rsid w:val="006168A0"/>
    <w:rsid w:val="00617C98"/>
    <w:rsid w:val="00617E43"/>
    <w:rsid w:val="00617EE9"/>
    <w:rsid w:val="006200B0"/>
    <w:rsid w:val="00620FD6"/>
    <w:rsid w:val="006210C3"/>
    <w:rsid w:val="00621F51"/>
    <w:rsid w:val="006232C5"/>
    <w:rsid w:val="006232C8"/>
    <w:rsid w:val="00623B92"/>
    <w:rsid w:val="00624679"/>
    <w:rsid w:val="0062504F"/>
    <w:rsid w:val="0062508C"/>
    <w:rsid w:val="006256C2"/>
    <w:rsid w:val="00625A10"/>
    <w:rsid w:val="0062684D"/>
    <w:rsid w:val="0062727F"/>
    <w:rsid w:val="006275F5"/>
    <w:rsid w:val="00627604"/>
    <w:rsid w:val="00627620"/>
    <w:rsid w:val="00630526"/>
    <w:rsid w:val="00631998"/>
    <w:rsid w:val="00632378"/>
    <w:rsid w:val="006337BB"/>
    <w:rsid w:val="0063398F"/>
    <w:rsid w:val="00633D8C"/>
    <w:rsid w:val="00634CC8"/>
    <w:rsid w:val="00635960"/>
    <w:rsid w:val="00635F17"/>
    <w:rsid w:val="00636223"/>
    <w:rsid w:val="00636B5C"/>
    <w:rsid w:val="0063708A"/>
    <w:rsid w:val="00637F9D"/>
    <w:rsid w:val="00642730"/>
    <w:rsid w:val="00642CD1"/>
    <w:rsid w:val="00643456"/>
    <w:rsid w:val="00643494"/>
    <w:rsid w:val="00643E81"/>
    <w:rsid w:val="00644659"/>
    <w:rsid w:val="00644F71"/>
    <w:rsid w:val="00645C4B"/>
    <w:rsid w:val="00646405"/>
    <w:rsid w:val="006465F6"/>
    <w:rsid w:val="006470BE"/>
    <w:rsid w:val="00647276"/>
    <w:rsid w:val="00647395"/>
    <w:rsid w:val="00651F45"/>
    <w:rsid w:val="00651FFA"/>
    <w:rsid w:val="00652C8D"/>
    <w:rsid w:val="00654191"/>
    <w:rsid w:val="00654454"/>
    <w:rsid w:val="006548D4"/>
    <w:rsid w:val="00654C1B"/>
    <w:rsid w:val="00655A79"/>
    <w:rsid w:val="00656457"/>
    <w:rsid w:val="00656F8D"/>
    <w:rsid w:val="00657640"/>
    <w:rsid w:val="00660978"/>
    <w:rsid w:val="00660BFC"/>
    <w:rsid w:val="00661050"/>
    <w:rsid w:val="006612BD"/>
    <w:rsid w:val="006614B5"/>
    <w:rsid w:val="006614C5"/>
    <w:rsid w:val="00661B73"/>
    <w:rsid w:val="006647C2"/>
    <w:rsid w:val="0066487E"/>
    <w:rsid w:val="00665070"/>
    <w:rsid w:val="006651F7"/>
    <w:rsid w:val="00665941"/>
    <w:rsid w:val="00665CF8"/>
    <w:rsid w:val="00665F99"/>
    <w:rsid w:val="00666816"/>
    <w:rsid w:val="00666A1A"/>
    <w:rsid w:val="00666DF9"/>
    <w:rsid w:val="00667315"/>
    <w:rsid w:val="00667DE7"/>
    <w:rsid w:val="00670968"/>
    <w:rsid w:val="00670F19"/>
    <w:rsid w:val="00671386"/>
    <w:rsid w:val="006718F1"/>
    <w:rsid w:val="0067273F"/>
    <w:rsid w:val="00672F24"/>
    <w:rsid w:val="00673116"/>
    <w:rsid w:val="006754C3"/>
    <w:rsid w:val="00675E27"/>
    <w:rsid w:val="00675F6E"/>
    <w:rsid w:val="0067655E"/>
    <w:rsid w:val="00676AD0"/>
    <w:rsid w:val="00676CFD"/>
    <w:rsid w:val="00680BB4"/>
    <w:rsid w:val="0068199C"/>
    <w:rsid w:val="00682F43"/>
    <w:rsid w:val="006835BE"/>
    <w:rsid w:val="00684750"/>
    <w:rsid w:val="006848E8"/>
    <w:rsid w:val="006849FB"/>
    <w:rsid w:val="00684CFA"/>
    <w:rsid w:val="006850F2"/>
    <w:rsid w:val="00685C05"/>
    <w:rsid w:val="006862FD"/>
    <w:rsid w:val="006869F4"/>
    <w:rsid w:val="00686BEC"/>
    <w:rsid w:val="006870F9"/>
    <w:rsid w:val="00687F26"/>
    <w:rsid w:val="00690782"/>
    <w:rsid w:val="006915BE"/>
    <w:rsid w:val="00691B03"/>
    <w:rsid w:val="00692EED"/>
    <w:rsid w:val="00693546"/>
    <w:rsid w:val="00693918"/>
    <w:rsid w:val="00693BA5"/>
    <w:rsid w:val="0069414E"/>
    <w:rsid w:val="0069447F"/>
    <w:rsid w:val="00695221"/>
    <w:rsid w:val="00695F1E"/>
    <w:rsid w:val="00696024"/>
    <w:rsid w:val="00696B5A"/>
    <w:rsid w:val="00696E56"/>
    <w:rsid w:val="00697936"/>
    <w:rsid w:val="00697BFF"/>
    <w:rsid w:val="006A09F7"/>
    <w:rsid w:val="006A0E4D"/>
    <w:rsid w:val="006A14AD"/>
    <w:rsid w:val="006A21D0"/>
    <w:rsid w:val="006A338F"/>
    <w:rsid w:val="006A3509"/>
    <w:rsid w:val="006A3687"/>
    <w:rsid w:val="006A37E6"/>
    <w:rsid w:val="006A3A22"/>
    <w:rsid w:val="006A4AC2"/>
    <w:rsid w:val="006A4CF0"/>
    <w:rsid w:val="006A50B9"/>
    <w:rsid w:val="006A52DE"/>
    <w:rsid w:val="006A689E"/>
    <w:rsid w:val="006A72E3"/>
    <w:rsid w:val="006A72FB"/>
    <w:rsid w:val="006A7888"/>
    <w:rsid w:val="006B20C7"/>
    <w:rsid w:val="006B2445"/>
    <w:rsid w:val="006B2689"/>
    <w:rsid w:val="006B2A86"/>
    <w:rsid w:val="006B33E1"/>
    <w:rsid w:val="006B3E15"/>
    <w:rsid w:val="006B463F"/>
    <w:rsid w:val="006B4813"/>
    <w:rsid w:val="006B534F"/>
    <w:rsid w:val="006B5776"/>
    <w:rsid w:val="006B5A38"/>
    <w:rsid w:val="006B5D32"/>
    <w:rsid w:val="006B682C"/>
    <w:rsid w:val="006B69AE"/>
    <w:rsid w:val="006B6CBB"/>
    <w:rsid w:val="006B733B"/>
    <w:rsid w:val="006B783F"/>
    <w:rsid w:val="006B7DFC"/>
    <w:rsid w:val="006C0E9D"/>
    <w:rsid w:val="006C0EF3"/>
    <w:rsid w:val="006C1647"/>
    <w:rsid w:val="006C19E9"/>
    <w:rsid w:val="006C1CA1"/>
    <w:rsid w:val="006C235F"/>
    <w:rsid w:val="006C30B1"/>
    <w:rsid w:val="006C3E7F"/>
    <w:rsid w:val="006C3ED0"/>
    <w:rsid w:val="006C5AEA"/>
    <w:rsid w:val="006C5F58"/>
    <w:rsid w:val="006C6CBA"/>
    <w:rsid w:val="006C743A"/>
    <w:rsid w:val="006C7B7C"/>
    <w:rsid w:val="006C7E36"/>
    <w:rsid w:val="006D1EFB"/>
    <w:rsid w:val="006D27CA"/>
    <w:rsid w:val="006D2C5B"/>
    <w:rsid w:val="006D3248"/>
    <w:rsid w:val="006D3485"/>
    <w:rsid w:val="006D35A3"/>
    <w:rsid w:val="006D37C2"/>
    <w:rsid w:val="006D38DE"/>
    <w:rsid w:val="006D49EE"/>
    <w:rsid w:val="006D57B6"/>
    <w:rsid w:val="006D6514"/>
    <w:rsid w:val="006D66EC"/>
    <w:rsid w:val="006D6AA3"/>
    <w:rsid w:val="006D6CCE"/>
    <w:rsid w:val="006D72B1"/>
    <w:rsid w:val="006D7927"/>
    <w:rsid w:val="006E20C3"/>
    <w:rsid w:val="006E2608"/>
    <w:rsid w:val="006E2673"/>
    <w:rsid w:val="006E2F22"/>
    <w:rsid w:val="006E33B6"/>
    <w:rsid w:val="006E33CE"/>
    <w:rsid w:val="006E474D"/>
    <w:rsid w:val="006E4AB9"/>
    <w:rsid w:val="006E4C3E"/>
    <w:rsid w:val="006E4E26"/>
    <w:rsid w:val="006E53FA"/>
    <w:rsid w:val="006E56C9"/>
    <w:rsid w:val="006E5C61"/>
    <w:rsid w:val="006E696B"/>
    <w:rsid w:val="006E6A89"/>
    <w:rsid w:val="006E6EF0"/>
    <w:rsid w:val="006E787F"/>
    <w:rsid w:val="006F0214"/>
    <w:rsid w:val="006F0B8E"/>
    <w:rsid w:val="006F0E45"/>
    <w:rsid w:val="006F14F0"/>
    <w:rsid w:val="006F284A"/>
    <w:rsid w:val="006F2EA6"/>
    <w:rsid w:val="006F383C"/>
    <w:rsid w:val="006F4347"/>
    <w:rsid w:val="006F462A"/>
    <w:rsid w:val="006F5996"/>
    <w:rsid w:val="006F659F"/>
    <w:rsid w:val="006F7231"/>
    <w:rsid w:val="006F7282"/>
    <w:rsid w:val="006F7635"/>
    <w:rsid w:val="006F7821"/>
    <w:rsid w:val="0070014C"/>
    <w:rsid w:val="00702003"/>
    <w:rsid w:val="00702EE0"/>
    <w:rsid w:val="0070349F"/>
    <w:rsid w:val="00703B66"/>
    <w:rsid w:val="00703D91"/>
    <w:rsid w:val="00704162"/>
    <w:rsid w:val="00704D08"/>
    <w:rsid w:val="00704FA9"/>
    <w:rsid w:val="007050BE"/>
    <w:rsid w:val="00705107"/>
    <w:rsid w:val="00705C63"/>
    <w:rsid w:val="00706590"/>
    <w:rsid w:val="00707142"/>
    <w:rsid w:val="00707589"/>
    <w:rsid w:val="00710713"/>
    <w:rsid w:val="00710A02"/>
    <w:rsid w:val="00711ABC"/>
    <w:rsid w:val="00712545"/>
    <w:rsid w:val="00713C33"/>
    <w:rsid w:val="00714096"/>
    <w:rsid w:val="0071425C"/>
    <w:rsid w:val="0071481D"/>
    <w:rsid w:val="007148AD"/>
    <w:rsid w:val="00714E14"/>
    <w:rsid w:val="00714E7A"/>
    <w:rsid w:val="00715D2A"/>
    <w:rsid w:val="007173F9"/>
    <w:rsid w:val="0071743A"/>
    <w:rsid w:val="00720884"/>
    <w:rsid w:val="00721037"/>
    <w:rsid w:val="00721F50"/>
    <w:rsid w:val="00722693"/>
    <w:rsid w:val="00722E4E"/>
    <w:rsid w:val="00723A58"/>
    <w:rsid w:val="007248AB"/>
    <w:rsid w:val="007255B9"/>
    <w:rsid w:val="00725FB2"/>
    <w:rsid w:val="0072645A"/>
    <w:rsid w:val="00726E8E"/>
    <w:rsid w:val="00726F88"/>
    <w:rsid w:val="007270B2"/>
    <w:rsid w:val="00727337"/>
    <w:rsid w:val="00727B31"/>
    <w:rsid w:val="00727E60"/>
    <w:rsid w:val="00730461"/>
    <w:rsid w:val="00730E7E"/>
    <w:rsid w:val="00731373"/>
    <w:rsid w:val="00731A04"/>
    <w:rsid w:val="007322F9"/>
    <w:rsid w:val="00732E3F"/>
    <w:rsid w:val="00732F4A"/>
    <w:rsid w:val="00733167"/>
    <w:rsid w:val="00733A2E"/>
    <w:rsid w:val="00733DAB"/>
    <w:rsid w:val="007355C4"/>
    <w:rsid w:val="00737E1E"/>
    <w:rsid w:val="00737E76"/>
    <w:rsid w:val="0074098A"/>
    <w:rsid w:val="007429C1"/>
    <w:rsid w:val="00742F90"/>
    <w:rsid w:val="00743142"/>
    <w:rsid w:val="007438BE"/>
    <w:rsid w:val="007450C7"/>
    <w:rsid w:val="00745108"/>
    <w:rsid w:val="007460A9"/>
    <w:rsid w:val="00746EFA"/>
    <w:rsid w:val="0074723A"/>
    <w:rsid w:val="00747555"/>
    <w:rsid w:val="007475DB"/>
    <w:rsid w:val="00747C32"/>
    <w:rsid w:val="00750006"/>
    <w:rsid w:val="0075074C"/>
    <w:rsid w:val="007507B7"/>
    <w:rsid w:val="0075134B"/>
    <w:rsid w:val="007517C7"/>
    <w:rsid w:val="0075189F"/>
    <w:rsid w:val="00751B60"/>
    <w:rsid w:val="007520FE"/>
    <w:rsid w:val="00752B3A"/>
    <w:rsid w:val="00752CE5"/>
    <w:rsid w:val="0075478F"/>
    <w:rsid w:val="00754CFB"/>
    <w:rsid w:val="007558D9"/>
    <w:rsid w:val="00757841"/>
    <w:rsid w:val="00757BDF"/>
    <w:rsid w:val="00757FD9"/>
    <w:rsid w:val="007604D5"/>
    <w:rsid w:val="0076064B"/>
    <w:rsid w:val="00764342"/>
    <w:rsid w:val="00764DC7"/>
    <w:rsid w:val="00764F61"/>
    <w:rsid w:val="00765536"/>
    <w:rsid w:val="00766B2D"/>
    <w:rsid w:val="00766CA0"/>
    <w:rsid w:val="0076709E"/>
    <w:rsid w:val="00767A52"/>
    <w:rsid w:val="00770747"/>
    <w:rsid w:val="00771FF4"/>
    <w:rsid w:val="007721E1"/>
    <w:rsid w:val="00775E7D"/>
    <w:rsid w:val="007760AC"/>
    <w:rsid w:val="007769D4"/>
    <w:rsid w:val="00777BF7"/>
    <w:rsid w:val="00777DF5"/>
    <w:rsid w:val="00780A34"/>
    <w:rsid w:val="00780AD1"/>
    <w:rsid w:val="00781175"/>
    <w:rsid w:val="00781286"/>
    <w:rsid w:val="00781E5C"/>
    <w:rsid w:val="00782857"/>
    <w:rsid w:val="00783755"/>
    <w:rsid w:val="00783756"/>
    <w:rsid w:val="00785C5B"/>
    <w:rsid w:val="00786F8F"/>
    <w:rsid w:val="00786FB9"/>
    <w:rsid w:val="00787A2C"/>
    <w:rsid w:val="00787E3E"/>
    <w:rsid w:val="00790853"/>
    <w:rsid w:val="00790875"/>
    <w:rsid w:val="00790CFB"/>
    <w:rsid w:val="0079129C"/>
    <w:rsid w:val="007912AD"/>
    <w:rsid w:val="00792404"/>
    <w:rsid w:val="00792874"/>
    <w:rsid w:val="0079289D"/>
    <w:rsid w:val="0079309F"/>
    <w:rsid w:val="00793EA4"/>
    <w:rsid w:val="00793FB9"/>
    <w:rsid w:val="0079490E"/>
    <w:rsid w:val="007949CD"/>
    <w:rsid w:val="00795021"/>
    <w:rsid w:val="0079521D"/>
    <w:rsid w:val="00795EAB"/>
    <w:rsid w:val="00795FF8"/>
    <w:rsid w:val="00796510"/>
    <w:rsid w:val="00796A28"/>
    <w:rsid w:val="00796B7C"/>
    <w:rsid w:val="00796E6D"/>
    <w:rsid w:val="00797169"/>
    <w:rsid w:val="0079734F"/>
    <w:rsid w:val="007A100E"/>
    <w:rsid w:val="007A140B"/>
    <w:rsid w:val="007A1ECF"/>
    <w:rsid w:val="007A22F8"/>
    <w:rsid w:val="007A2890"/>
    <w:rsid w:val="007A317E"/>
    <w:rsid w:val="007A342C"/>
    <w:rsid w:val="007A3823"/>
    <w:rsid w:val="007A387B"/>
    <w:rsid w:val="007A39C9"/>
    <w:rsid w:val="007A3AAD"/>
    <w:rsid w:val="007A4B90"/>
    <w:rsid w:val="007A6A88"/>
    <w:rsid w:val="007A6EFE"/>
    <w:rsid w:val="007A731A"/>
    <w:rsid w:val="007A7CAB"/>
    <w:rsid w:val="007B0AFB"/>
    <w:rsid w:val="007B1F4B"/>
    <w:rsid w:val="007B3D74"/>
    <w:rsid w:val="007B4F72"/>
    <w:rsid w:val="007B5B3F"/>
    <w:rsid w:val="007B6328"/>
    <w:rsid w:val="007B6D77"/>
    <w:rsid w:val="007B6EBB"/>
    <w:rsid w:val="007B702B"/>
    <w:rsid w:val="007B792B"/>
    <w:rsid w:val="007C09A9"/>
    <w:rsid w:val="007C1554"/>
    <w:rsid w:val="007C162D"/>
    <w:rsid w:val="007C16BA"/>
    <w:rsid w:val="007C16DB"/>
    <w:rsid w:val="007C2FCB"/>
    <w:rsid w:val="007C3469"/>
    <w:rsid w:val="007C3938"/>
    <w:rsid w:val="007C3C2B"/>
    <w:rsid w:val="007C3C84"/>
    <w:rsid w:val="007C618F"/>
    <w:rsid w:val="007C6F34"/>
    <w:rsid w:val="007C724C"/>
    <w:rsid w:val="007D0171"/>
    <w:rsid w:val="007D040B"/>
    <w:rsid w:val="007D062B"/>
    <w:rsid w:val="007D29C0"/>
    <w:rsid w:val="007D36DD"/>
    <w:rsid w:val="007D3BA2"/>
    <w:rsid w:val="007D3BD0"/>
    <w:rsid w:val="007D4231"/>
    <w:rsid w:val="007D45FB"/>
    <w:rsid w:val="007D50DC"/>
    <w:rsid w:val="007D5752"/>
    <w:rsid w:val="007D5AEF"/>
    <w:rsid w:val="007D708A"/>
    <w:rsid w:val="007D7D3B"/>
    <w:rsid w:val="007D7F46"/>
    <w:rsid w:val="007E04CC"/>
    <w:rsid w:val="007E11D4"/>
    <w:rsid w:val="007E204B"/>
    <w:rsid w:val="007E2E1C"/>
    <w:rsid w:val="007E60A7"/>
    <w:rsid w:val="007E72EE"/>
    <w:rsid w:val="007F0811"/>
    <w:rsid w:val="007F0C90"/>
    <w:rsid w:val="007F378F"/>
    <w:rsid w:val="007F3E90"/>
    <w:rsid w:val="007F3F88"/>
    <w:rsid w:val="007F41B3"/>
    <w:rsid w:val="007F4C50"/>
    <w:rsid w:val="007F68D8"/>
    <w:rsid w:val="007F6E50"/>
    <w:rsid w:val="007F71EC"/>
    <w:rsid w:val="00801DB2"/>
    <w:rsid w:val="0080207A"/>
    <w:rsid w:val="00804519"/>
    <w:rsid w:val="00804D70"/>
    <w:rsid w:val="008050CB"/>
    <w:rsid w:val="00805A07"/>
    <w:rsid w:val="008069AB"/>
    <w:rsid w:val="00806A5B"/>
    <w:rsid w:val="00806C06"/>
    <w:rsid w:val="00806CC7"/>
    <w:rsid w:val="00807303"/>
    <w:rsid w:val="00807879"/>
    <w:rsid w:val="00807905"/>
    <w:rsid w:val="00810602"/>
    <w:rsid w:val="008107D2"/>
    <w:rsid w:val="00811361"/>
    <w:rsid w:val="00811F04"/>
    <w:rsid w:val="00812928"/>
    <w:rsid w:val="00812AAE"/>
    <w:rsid w:val="00812AF8"/>
    <w:rsid w:val="00813BCA"/>
    <w:rsid w:val="00813C84"/>
    <w:rsid w:val="00813E42"/>
    <w:rsid w:val="008147EC"/>
    <w:rsid w:val="00815586"/>
    <w:rsid w:val="00816339"/>
    <w:rsid w:val="00820443"/>
    <w:rsid w:val="0082045C"/>
    <w:rsid w:val="00820476"/>
    <w:rsid w:val="0082076E"/>
    <w:rsid w:val="008207CF"/>
    <w:rsid w:val="008208ED"/>
    <w:rsid w:val="00821027"/>
    <w:rsid w:val="00821044"/>
    <w:rsid w:val="008213AF"/>
    <w:rsid w:val="00822189"/>
    <w:rsid w:val="00822C5F"/>
    <w:rsid w:val="0082308D"/>
    <w:rsid w:val="00823628"/>
    <w:rsid w:val="00826016"/>
    <w:rsid w:val="008265CC"/>
    <w:rsid w:val="0082682F"/>
    <w:rsid w:val="00826B21"/>
    <w:rsid w:val="00830B5F"/>
    <w:rsid w:val="00830DDC"/>
    <w:rsid w:val="0083193C"/>
    <w:rsid w:val="00831D2C"/>
    <w:rsid w:val="0083439F"/>
    <w:rsid w:val="00834428"/>
    <w:rsid w:val="00834CC1"/>
    <w:rsid w:val="008352F1"/>
    <w:rsid w:val="00836DEB"/>
    <w:rsid w:val="0083742D"/>
    <w:rsid w:val="00837B78"/>
    <w:rsid w:val="00841AB7"/>
    <w:rsid w:val="00841C95"/>
    <w:rsid w:val="00841CE7"/>
    <w:rsid w:val="008424F4"/>
    <w:rsid w:val="00842D94"/>
    <w:rsid w:val="00843148"/>
    <w:rsid w:val="0084341F"/>
    <w:rsid w:val="00843D71"/>
    <w:rsid w:val="00845120"/>
    <w:rsid w:val="0084513B"/>
    <w:rsid w:val="0084551F"/>
    <w:rsid w:val="008457FF"/>
    <w:rsid w:val="008463C7"/>
    <w:rsid w:val="00846D79"/>
    <w:rsid w:val="00846E34"/>
    <w:rsid w:val="00847121"/>
    <w:rsid w:val="008478AF"/>
    <w:rsid w:val="00847EE8"/>
    <w:rsid w:val="008503A5"/>
    <w:rsid w:val="0085099F"/>
    <w:rsid w:val="00852306"/>
    <w:rsid w:val="00852AF9"/>
    <w:rsid w:val="00853640"/>
    <w:rsid w:val="008544F0"/>
    <w:rsid w:val="008548EF"/>
    <w:rsid w:val="00854AE0"/>
    <w:rsid w:val="0085558C"/>
    <w:rsid w:val="00856437"/>
    <w:rsid w:val="00856F38"/>
    <w:rsid w:val="008607BE"/>
    <w:rsid w:val="008610DF"/>
    <w:rsid w:val="00861376"/>
    <w:rsid w:val="00862400"/>
    <w:rsid w:val="008628C4"/>
    <w:rsid w:val="00862C67"/>
    <w:rsid w:val="00863712"/>
    <w:rsid w:val="00863828"/>
    <w:rsid w:val="00863A88"/>
    <w:rsid w:val="00864279"/>
    <w:rsid w:val="00865125"/>
    <w:rsid w:val="0086753D"/>
    <w:rsid w:val="008714FC"/>
    <w:rsid w:val="00871ADC"/>
    <w:rsid w:val="0087354A"/>
    <w:rsid w:val="00873901"/>
    <w:rsid w:val="00874639"/>
    <w:rsid w:val="00874729"/>
    <w:rsid w:val="00874F11"/>
    <w:rsid w:val="008757E7"/>
    <w:rsid w:val="008763D9"/>
    <w:rsid w:val="00876456"/>
    <w:rsid w:val="00876510"/>
    <w:rsid w:val="00877011"/>
    <w:rsid w:val="008771D9"/>
    <w:rsid w:val="00877239"/>
    <w:rsid w:val="008774FD"/>
    <w:rsid w:val="0087779F"/>
    <w:rsid w:val="008800D4"/>
    <w:rsid w:val="008801C8"/>
    <w:rsid w:val="00880A1F"/>
    <w:rsid w:val="0088305D"/>
    <w:rsid w:val="00885D4E"/>
    <w:rsid w:val="0088665C"/>
    <w:rsid w:val="0088732D"/>
    <w:rsid w:val="00887632"/>
    <w:rsid w:val="008879B3"/>
    <w:rsid w:val="00887BFC"/>
    <w:rsid w:val="008916E1"/>
    <w:rsid w:val="0089188C"/>
    <w:rsid w:val="00891FB4"/>
    <w:rsid w:val="00892F3F"/>
    <w:rsid w:val="008933EC"/>
    <w:rsid w:val="00893C39"/>
    <w:rsid w:val="00894A5F"/>
    <w:rsid w:val="00895874"/>
    <w:rsid w:val="00895C79"/>
    <w:rsid w:val="00897545"/>
    <w:rsid w:val="00897AE5"/>
    <w:rsid w:val="008A3D4C"/>
    <w:rsid w:val="008A4BC5"/>
    <w:rsid w:val="008A51DA"/>
    <w:rsid w:val="008A6A65"/>
    <w:rsid w:val="008A6B93"/>
    <w:rsid w:val="008A71CE"/>
    <w:rsid w:val="008A7916"/>
    <w:rsid w:val="008A7CA4"/>
    <w:rsid w:val="008A7D8C"/>
    <w:rsid w:val="008B0854"/>
    <w:rsid w:val="008B0ED5"/>
    <w:rsid w:val="008B1861"/>
    <w:rsid w:val="008B285B"/>
    <w:rsid w:val="008B3CE7"/>
    <w:rsid w:val="008B4F0A"/>
    <w:rsid w:val="008B56A2"/>
    <w:rsid w:val="008B60B8"/>
    <w:rsid w:val="008B6CE1"/>
    <w:rsid w:val="008B73AE"/>
    <w:rsid w:val="008B7F22"/>
    <w:rsid w:val="008C0043"/>
    <w:rsid w:val="008C0669"/>
    <w:rsid w:val="008C09D7"/>
    <w:rsid w:val="008C24C5"/>
    <w:rsid w:val="008C26F9"/>
    <w:rsid w:val="008C315B"/>
    <w:rsid w:val="008C3574"/>
    <w:rsid w:val="008C43DE"/>
    <w:rsid w:val="008C4FFD"/>
    <w:rsid w:val="008C5F64"/>
    <w:rsid w:val="008C7B1F"/>
    <w:rsid w:val="008C7EEE"/>
    <w:rsid w:val="008D130F"/>
    <w:rsid w:val="008D13AA"/>
    <w:rsid w:val="008D151C"/>
    <w:rsid w:val="008D2E46"/>
    <w:rsid w:val="008D35BA"/>
    <w:rsid w:val="008D40F8"/>
    <w:rsid w:val="008D4A1F"/>
    <w:rsid w:val="008D5157"/>
    <w:rsid w:val="008D5B72"/>
    <w:rsid w:val="008D5FD8"/>
    <w:rsid w:val="008D68F5"/>
    <w:rsid w:val="008D6DF7"/>
    <w:rsid w:val="008D721D"/>
    <w:rsid w:val="008D75FB"/>
    <w:rsid w:val="008D7A4B"/>
    <w:rsid w:val="008E027B"/>
    <w:rsid w:val="008E04C8"/>
    <w:rsid w:val="008E055C"/>
    <w:rsid w:val="008E0B1D"/>
    <w:rsid w:val="008E0EBC"/>
    <w:rsid w:val="008E0F20"/>
    <w:rsid w:val="008E1F4A"/>
    <w:rsid w:val="008E25AB"/>
    <w:rsid w:val="008E3E63"/>
    <w:rsid w:val="008E5261"/>
    <w:rsid w:val="008E6E70"/>
    <w:rsid w:val="008E6EF6"/>
    <w:rsid w:val="008E725A"/>
    <w:rsid w:val="008F07E8"/>
    <w:rsid w:val="008F08DE"/>
    <w:rsid w:val="008F18E5"/>
    <w:rsid w:val="008F1A08"/>
    <w:rsid w:val="008F1A60"/>
    <w:rsid w:val="008F1B64"/>
    <w:rsid w:val="008F1FAE"/>
    <w:rsid w:val="008F2880"/>
    <w:rsid w:val="008F28F9"/>
    <w:rsid w:val="008F41B5"/>
    <w:rsid w:val="008F4341"/>
    <w:rsid w:val="008F446B"/>
    <w:rsid w:val="008F44C4"/>
    <w:rsid w:val="008F466A"/>
    <w:rsid w:val="008F4C6E"/>
    <w:rsid w:val="008F4E27"/>
    <w:rsid w:val="008F4FA2"/>
    <w:rsid w:val="008F52B8"/>
    <w:rsid w:val="008F5F96"/>
    <w:rsid w:val="008F6A7F"/>
    <w:rsid w:val="008F7356"/>
    <w:rsid w:val="0090082D"/>
    <w:rsid w:val="00901E5A"/>
    <w:rsid w:val="009024C4"/>
    <w:rsid w:val="009029B2"/>
    <w:rsid w:val="00903448"/>
    <w:rsid w:val="0090374B"/>
    <w:rsid w:val="00903980"/>
    <w:rsid w:val="00903ECA"/>
    <w:rsid w:val="0090412F"/>
    <w:rsid w:val="00904E16"/>
    <w:rsid w:val="009057A7"/>
    <w:rsid w:val="00906048"/>
    <w:rsid w:val="009067EC"/>
    <w:rsid w:val="00906A98"/>
    <w:rsid w:val="00906E47"/>
    <w:rsid w:val="0090716C"/>
    <w:rsid w:val="009075C1"/>
    <w:rsid w:val="00907FF0"/>
    <w:rsid w:val="00910E82"/>
    <w:rsid w:val="00910F4B"/>
    <w:rsid w:val="00911EFC"/>
    <w:rsid w:val="009120A4"/>
    <w:rsid w:val="0091212A"/>
    <w:rsid w:val="00912255"/>
    <w:rsid w:val="00912BA3"/>
    <w:rsid w:val="0091331A"/>
    <w:rsid w:val="00914546"/>
    <w:rsid w:val="009145D2"/>
    <w:rsid w:val="00914C73"/>
    <w:rsid w:val="00914D5F"/>
    <w:rsid w:val="00916761"/>
    <w:rsid w:val="009174F9"/>
    <w:rsid w:val="00917A03"/>
    <w:rsid w:val="0092087F"/>
    <w:rsid w:val="00920CB8"/>
    <w:rsid w:val="00920DDA"/>
    <w:rsid w:val="00921605"/>
    <w:rsid w:val="0092260A"/>
    <w:rsid w:val="00922E1D"/>
    <w:rsid w:val="00922FCF"/>
    <w:rsid w:val="00923870"/>
    <w:rsid w:val="009247BB"/>
    <w:rsid w:val="00924805"/>
    <w:rsid w:val="00924C44"/>
    <w:rsid w:val="00925C90"/>
    <w:rsid w:val="00926108"/>
    <w:rsid w:val="009265BF"/>
    <w:rsid w:val="00926F3A"/>
    <w:rsid w:val="00930976"/>
    <w:rsid w:val="00931036"/>
    <w:rsid w:val="0093126F"/>
    <w:rsid w:val="009329F3"/>
    <w:rsid w:val="00932C4B"/>
    <w:rsid w:val="00932E6E"/>
    <w:rsid w:val="00933A94"/>
    <w:rsid w:val="00933EDC"/>
    <w:rsid w:val="00935219"/>
    <w:rsid w:val="00935356"/>
    <w:rsid w:val="00935478"/>
    <w:rsid w:val="00935661"/>
    <w:rsid w:val="0093574A"/>
    <w:rsid w:val="00935F2D"/>
    <w:rsid w:val="00936158"/>
    <w:rsid w:val="00936600"/>
    <w:rsid w:val="009369F2"/>
    <w:rsid w:val="00936E87"/>
    <w:rsid w:val="009417B1"/>
    <w:rsid w:val="00941A0B"/>
    <w:rsid w:val="00941D0B"/>
    <w:rsid w:val="0094373C"/>
    <w:rsid w:val="0094450C"/>
    <w:rsid w:val="00945D77"/>
    <w:rsid w:val="00946427"/>
    <w:rsid w:val="00946625"/>
    <w:rsid w:val="009469A8"/>
    <w:rsid w:val="00947C47"/>
    <w:rsid w:val="00947FE1"/>
    <w:rsid w:val="0095077A"/>
    <w:rsid w:val="00950FF8"/>
    <w:rsid w:val="00951F4F"/>
    <w:rsid w:val="00953599"/>
    <w:rsid w:val="00953D2D"/>
    <w:rsid w:val="00953DBD"/>
    <w:rsid w:val="00954133"/>
    <w:rsid w:val="00954A0D"/>
    <w:rsid w:val="009554AA"/>
    <w:rsid w:val="009558B4"/>
    <w:rsid w:val="00957002"/>
    <w:rsid w:val="00957851"/>
    <w:rsid w:val="00957E63"/>
    <w:rsid w:val="00960921"/>
    <w:rsid w:val="00960D26"/>
    <w:rsid w:val="009619BC"/>
    <w:rsid w:val="00961C06"/>
    <w:rsid w:val="0096216E"/>
    <w:rsid w:val="0096273E"/>
    <w:rsid w:val="00962C63"/>
    <w:rsid w:val="00963DBD"/>
    <w:rsid w:val="00964132"/>
    <w:rsid w:val="009655CD"/>
    <w:rsid w:val="00966B12"/>
    <w:rsid w:val="009678B9"/>
    <w:rsid w:val="00967AC7"/>
    <w:rsid w:val="0097024B"/>
    <w:rsid w:val="0097051D"/>
    <w:rsid w:val="00971983"/>
    <w:rsid w:val="009721B7"/>
    <w:rsid w:val="009721BE"/>
    <w:rsid w:val="00972642"/>
    <w:rsid w:val="009726B9"/>
    <w:rsid w:val="00973098"/>
    <w:rsid w:val="00973BCD"/>
    <w:rsid w:val="009740FB"/>
    <w:rsid w:val="00974A6C"/>
    <w:rsid w:val="009752B3"/>
    <w:rsid w:val="00975528"/>
    <w:rsid w:val="00976D57"/>
    <w:rsid w:val="00980915"/>
    <w:rsid w:val="0098130F"/>
    <w:rsid w:val="009814D0"/>
    <w:rsid w:val="009817BC"/>
    <w:rsid w:val="00981CE1"/>
    <w:rsid w:val="00982868"/>
    <w:rsid w:val="00982BCC"/>
    <w:rsid w:val="009846B7"/>
    <w:rsid w:val="00984BDB"/>
    <w:rsid w:val="00986222"/>
    <w:rsid w:val="00986EEB"/>
    <w:rsid w:val="00987228"/>
    <w:rsid w:val="009878BA"/>
    <w:rsid w:val="0098791C"/>
    <w:rsid w:val="00990661"/>
    <w:rsid w:val="009908A6"/>
    <w:rsid w:val="009932E2"/>
    <w:rsid w:val="00993ACF"/>
    <w:rsid w:val="009943C3"/>
    <w:rsid w:val="00994E9B"/>
    <w:rsid w:val="00995720"/>
    <w:rsid w:val="0099694D"/>
    <w:rsid w:val="00997093"/>
    <w:rsid w:val="009A0851"/>
    <w:rsid w:val="009A11D1"/>
    <w:rsid w:val="009A1289"/>
    <w:rsid w:val="009A12E8"/>
    <w:rsid w:val="009A16E6"/>
    <w:rsid w:val="009A1F4B"/>
    <w:rsid w:val="009A1F97"/>
    <w:rsid w:val="009A5E28"/>
    <w:rsid w:val="009A683F"/>
    <w:rsid w:val="009A74BB"/>
    <w:rsid w:val="009A75B6"/>
    <w:rsid w:val="009A7CD9"/>
    <w:rsid w:val="009B127B"/>
    <w:rsid w:val="009B1AE9"/>
    <w:rsid w:val="009B296A"/>
    <w:rsid w:val="009B2FAF"/>
    <w:rsid w:val="009B3E13"/>
    <w:rsid w:val="009B4201"/>
    <w:rsid w:val="009B6082"/>
    <w:rsid w:val="009B60A4"/>
    <w:rsid w:val="009B7835"/>
    <w:rsid w:val="009B7F91"/>
    <w:rsid w:val="009C01E6"/>
    <w:rsid w:val="009C0290"/>
    <w:rsid w:val="009C0775"/>
    <w:rsid w:val="009C3B59"/>
    <w:rsid w:val="009C3C80"/>
    <w:rsid w:val="009C3E6D"/>
    <w:rsid w:val="009C626B"/>
    <w:rsid w:val="009C67BF"/>
    <w:rsid w:val="009C69A5"/>
    <w:rsid w:val="009C71D1"/>
    <w:rsid w:val="009C78B5"/>
    <w:rsid w:val="009D16C7"/>
    <w:rsid w:val="009D1EA6"/>
    <w:rsid w:val="009D2899"/>
    <w:rsid w:val="009D2E5B"/>
    <w:rsid w:val="009D3AE0"/>
    <w:rsid w:val="009D4D4C"/>
    <w:rsid w:val="009D5722"/>
    <w:rsid w:val="009D7262"/>
    <w:rsid w:val="009D7E9F"/>
    <w:rsid w:val="009E0529"/>
    <w:rsid w:val="009E1110"/>
    <w:rsid w:val="009E25AC"/>
    <w:rsid w:val="009E2E0F"/>
    <w:rsid w:val="009E4178"/>
    <w:rsid w:val="009E50B1"/>
    <w:rsid w:val="009E5A9F"/>
    <w:rsid w:val="009E66E5"/>
    <w:rsid w:val="009E77B9"/>
    <w:rsid w:val="009E7D40"/>
    <w:rsid w:val="009F0B24"/>
    <w:rsid w:val="009F0D3B"/>
    <w:rsid w:val="009F246E"/>
    <w:rsid w:val="009F2745"/>
    <w:rsid w:val="009F34D8"/>
    <w:rsid w:val="009F3EF0"/>
    <w:rsid w:val="009F4A9E"/>
    <w:rsid w:val="009F4CBE"/>
    <w:rsid w:val="009F4F7A"/>
    <w:rsid w:val="009F693F"/>
    <w:rsid w:val="009F6B1E"/>
    <w:rsid w:val="009F793B"/>
    <w:rsid w:val="009F7AF5"/>
    <w:rsid w:val="00A006E7"/>
    <w:rsid w:val="00A00FB4"/>
    <w:rsid w:val="00A01151"/>
    <w:rsid w:val="00A018C3"/>
    <w:rsid w:val="00A01E02"/>
    <w:rsid w:val="00A02CF0"/>
    <w:rsid w:val="00A03839"/>
    <w:rsid w:val="00A03F28"/>
    <w:rsid w:val="00A0551C"/>
    <w:rsid w:val="00A05B7D"/>
    <w:rsid w:val="00A0612C"/>
    <w:rsid w:val="00A064B8"/>
    <w:rsid w:val="00A06BB8"/>
    <w:rsid w:val="00A06D62"/>
    <w:rsid w:val="00A071E8"/>
    <w:rsid w:val="00A0734D"/>
    <w:rsid w:val="00A079B6"/>
    <w:rsid w:val="00A102AB"/>
    <w:rsid w:val="00A11282"/>
    <w:rsid w:val="00A11707"/>
    <w:rsid w:val="00A1173A"/>
    <w:rsid w:val="00A11B05"/>
    <w:rsid w:val="00A123F9"/>
    <w:rsid w:val="00A12807"/>
    <w:rsid w:val="00A129C9"/>
    <w:rsid w:val="00A139FA"/>
    <w:rsid w:val="00A159F8"/>
    <w:rsid w:val="00A16354"/>
    <w:rsid w:val="00A16C3B"/>
    <w:rsid w:val="00A20263"/>
    <w:rsid w:val="00A2141C"/>
    <w:rsid w:val="00A22124"/>
    <w:rsid w:val="00A22C15"/>
    <w:rsid w:val="00A23424"/>
    <w:rsid w:val="00A245FD"/>
    <w:rsid w:val="00A24B92"/>
    <w:rsid w:val="00A24CE6"/>
    <w:rsid w:val="00A250D7"/>
    <w:rsid w:val="00A252D2"/>
    <w:rsid w:val="00A26A1F"/>
    <w:rsid w:val="00A26D77"/>
    <w:rsid w:val="00A26E03"/>
    <w:rsid w:val="00A270EF"/>
    <w:rsid w:val="00A279D0"/>
    <w:rsid w:val="00A27F52"/>
    <w:rsid w:val="00A303C9"/>
    <w:rsid w:val="00A3083B"/>
    <w:rsid w:val="00A31951"/>
    <w:rsid w:val="00A31E6C"/>
    <w:rsid w:val="00A32246"/>
    <w:rsid w:val="00A3252F"/>
    <w:rsid w:val="00A32DB9"/>
    <w:rsid w:val="00A32EAF"/>
    <w:rsid w:val="00A33F3A"/>
    <w:rsid w:val="00A34136"/>
    <w:rsid w:val="00A35B5F"/>
    <w:rsid w:val="00A35BA5"/>
    <w:rsid w:val="00A3765D"/>
    <w:rsid w:val="00A401C1"/>
    <w:rsid w:val="00A402C4"/>
    <w:rsid w:val="00A40E09"/>
    <w:rsid w:val="00A40F4B"/>
    <w:rsid w:val="00A4297B"/>
    <w:rsid w:val="00A432B6"/>
    <w:rsid w:val="00A43550"/>
    <w:rsid w:val="00A436B5"/>
    <w:rsid w:val="00A441E6"/>
    <w:rsid w:val="00A45316"/>
    <w:rsid w:val="00A4563D"/>
    <w:rsid w:val="00A456DC"/>
    <w:rsid w:val="00A4593A"/>
    <w:rsid w:val="00A459EF"/>
    <w:rsid w:val="00A45F89"/>
    <w:rsid w:val="00A46A9F"/>
    <w:rsid w:val="00A470C8"/>
    <w:rsid w:val="00A501DD"/>
    <w:rsid w:val="00A511FB"/>
    <w:rsid w:val="00A526FA"/>
    <w:rsid w:val="00A5274D"/>
    <w:rsid w:val="00A5396F"/>
    <w:rsid w:val="00A54918"/>
    <w:rsid w:val="00A5495F"/>
    <w:rsid w:val="00A5564D"/>
    <w:rsid w:val="00A55929"/>
    <w:rsid w:val="00A55A0C"/>
    <w:rsid w:val="00A55A5A"/>
    <w:rsid w:val="00A55EA0"/>
    <w:rsid w:val="00A56E59"/>
    <w:rsid w:val="00A602EB"/>
    <w:rsid w:val="00A605F6"/>
    <w:rsid w:val="00A608DC"/>
    <w:rsid w:val="00A6224A"/>
    <w:rsid w:val="00A62281"/>
    <w:rsid w:val="00A62F0B"/>
    <w:rsid w:val="00A643D2"/>
    <w:rsid w:val="00A644D2"/>
    <w:rsid w:val="00A64A9B"/>
    <w:rsid w:val="00A64BBB"/>
    <w:rsid w:val="00A654AE"/>
    <w:rsid w:val="00A65D8F"/>
    <w:rsid w:val="00A65D9E"/>
    <w:rsid w:val="00A65FCB"/>
    <w:rsid w:val="00A661B1"/>
    <w:rsid w:val="00A66A2A"/>
    <w:rsid w:val="00A66D42"/>
    <w:rsid w:val="00A676D2"/>
    <w:rsid w:val="00A67B88"/>
    <w:rsid w:val="00A709BF"/>
    <w:rsid w:val="00A70D0D"/>
    <w:rsid w:val="00A71193"/>
    <w:rsid w:val="00A7137F"/>
    <w:rsid w:val="00A716B6"/>
    <w:rsid w:val="00A737AB"/>
    <w:rsid w:val="00A73BE5"/>
    <w:rsid w:val="00A74AA5"/>
    <w:rsid w:val="00A77059"/>
    <w:rsid w:val="00A77600"/>
    <w:rsid w:val="00A80B05"/>
    <w:rsid w:val="00A81DB3"/>
    <w:rsid w:val="00A83BCB"/>
    <w:rsid w:val="00A83E12"/>
    <w:rsid w:val="00A83F3F"/>
    <w:rsid w:val="00A84430"/>
    <w:rsid w:val="00A851E2"/>
    <w:rsid w:val="00A854BD"/>
    <w:rsid w:val="00A8593F"/>
    <w:rsid w:val="00A85EB4"/>
    <w:rsid w:val="00A86337"/>
    <w:rsid w:val="00A86CA4"/>
    <w:rsid w:val="00A86CD1"/>
    <w:rsid w:val="00A86E36"/>
    <w:rsid w:val="00A874D2"/>
    <w:rsid w:val="00A879E9"/>
    <w:rsid w:val="00A87FB4"/>
    <w:rsid w:val="00A909B7"/>
    <w:rsid w:val="00A913D2"/>
    <w:rsid w:val="00A93C90"/>
    <w:rsid w:val="00A94D1B"/>
    <w:rsid w:val="00A953B9"/>
    <w:rsid w:val="00A9542B"/>
    <w:rsid w:val="00A972BC"/>
    <w:rsid w:val="00A97D2F"/>
    <w:rsid w:val="00AA06D5"/>
    <w:rsid w:val="00AA265B"/>
    <w:rsid w:val="00AA26B8"/>
    <w:rsid w:val="00AA283D"/>
    <w:rsid w:val="00AA3519"/>
    <w:rsid w:val="00AA3869"/>
    <w:rsid w:val="00AA5010"/>
    <w:rsid w:val="00AA58C2"/>
    <w:rsid w:val="00AA67E5"/>
    <w:rsid w:val="00AA6DB2"/>
    <w:rsid w:val="00AA6F2A"/>
    <w:rsid w:val="00AA71F2"/>
    <w:rsid w:val="00AB0DE7"/>
    <w:rsid w:val="00AB0DF4"/>
    <w:rsid w:val="00AB3A13"/>
    <w:rsid w:val="00AB3E8D"/>
    <w:rsid w:val="00AB4266"/>
    <w:rsid w:val="00AB5BF9"/>
    <w:rsid w:val="00AB6761"/>
    <w:rsid w:val="00AB70A7"/>
    <w:rsid w:val="00AC0919"/>
    <w:rsid w:val="00AC0B62"/>
    <w:rsid w:val="00AC1181"/>
    <w:rsid w:val="00AC122F"/>
    <w:rsid w:val="00AC2716"/>
    <w:rsid w:val="00AC2BD5"/>
    <w:rsid w:val="00AC2E71"/>
    <w:rsid w:val="00AC3D5E"/>
    <w:rsid w:val="00AC3E01"/>
    <w:rsid w:val="00AC4CB8"/>
    <w:rsid w:val="00AC5991"/>
    <w:rsid w:val="00AC614A"/>
    <w:rsid w:val="00AC6873"/>
    <w:rsid w:val="00AC6A91"/>
    <w:rsid w:val="00AC6E7E"/>
    <w:rsid w:val="00AD0391"/>
    <w:rsid w:val="00AD197F"/>
    <w:rsid w:val="00AD2BCB"/>
    <w:rsid w:val="00AD3940"/>
    <w:rsid w:val="00AD3951"/>
    <w:rsid w:val="00AD42A4"/>
    <w:rsid w:val="00AD45FF"/>
    <w:rsid w:val="00AD5475"/>
    <w:rsid w:val="00AD58F2"/>
    <w:rsid w:val="00AD65E2"/>
    <w:rsid w:val="00AD6CE2"/>
    <w:rsid w:val="00AD6FBD"/>
    <w:rsid w:val="00AD7921"/>
    <w:rsid w:val="00AE12F9"/>
    <w:rsid w:val="00AE14E0"/>
    <w:rsid w:val="00AE1936"/>
    <w:rsid w:val="00AE2649"/>
    <w:rsid w:val="00AE27B9"/>
    <w:rsid w:val="00AE2A5A"/>
    <w:rsid w:val="00AE2FB2"/>
    <w:rsid w:val="00AE3A22"/>
    <w:rsid w:val="00AE41AC"/>
    <w:rsid w:val="00AE42A5"/>
    <w:rsid w:val="00AE4ECB"/>
    <w:rsid w:val="00AE5EB7"/>
    <w:rsid w:val="00AE694C"/>
    <w:rsid w:val="00AE759F"/>
    <w:rsid w:val="00AE75D4"/>
    <w:rsid w:val="00AF0161"/>
    <w:rsid w:val="00AF041F"/>
    <w:rsid w:val="00AF12CF"/>
    <w:rsid w:val="00AF1AE8"/>
    <w:rsid w:val="00AF1B49"/>
    <w:rsid w:val="00AF1D3F"/>
    <w:rsid w:val="00AF1D9F"/>
    <w:rsid w:val="00AF2198"/>
    <w:rsid w:val="00AF2457"/>
    <w:rsid w:val="00AF27D0"/>
    <w:rsid w:val="00AF2FC9"/>
    <w:rsid w:val="00AF3C25"/>
    <w:rsid w:val="00AF42CE"/>
    <w:rsid w:val="00AF478E"/>
    <w:rsid w:val="00AF5236"/>
    <w:rsid w:val="00AF5A00"/>
    <w:rsid w:val="00AF61A6"/>
    <w:rsid w:val="00AF6E47"/>
    <w:rsid w:val="00AF7E8B"/>
    <w:rsid w:val="00AF7F5D"/>
    <w:rsid w:val="00B00899"/>
    <w:rsid w:val="00B0098A"/>
    <w:rsid w:val="00B015A6"/>
    <w:rsid w:val="00B01621"/>
    <w:rsid w:val="00B01745"/>
    <w:rsid w:val="00B01819"/>
    <w:rsid w:val="00B033D0"/>
    <w:rsid w:val="00B0474A"/>
    <w:rsid w:val="00B04AEC"/>
    <w:rsid w:val="00B05C3A"/>
    <w:rsid w:val="00B06E33"/>
    <w:rsid w:val="00B07C8B"/>
    <w:rsid w:val="00B1037B"/>
    <w:rsid w:val="00B10615"/>
    <w:rsid w:val="00B10C32"/>
    <w:rsid w:val="00B1160C"/>
    <w:rsid w:val="00B11F52"/>
    <w:rsid w:val="00B120F1"/>
    <w:rsid w:val="00B126BA"/>
    <w:rsid w:val="00B12847"/>
    <w:rsid w:val="00B12D19"/>
    <w:rsid w:val="00B13545"/>
    <w:rsid w:val="00B137EE"/>
    <w:rsid w:val="00B13FA8"/>
    <w:rsid w:val="00B14253"/>
    <w:rsid w:val="00B14445"/>
    <w:rsid w:val="00B1499D"/>
    <w:rsid w:val="00B151D3"/>
    <w:rsid w:val="00B156B6"/>
    <w:rsid w:val="00B15EE0"/>
    <w:rsid w:val="00B16A26"/>
    <w:rsid w:val="00B205E7"/>
    <w:rsid w:val="00B20907"/>
    <w:rsid w:val="00B20FFB"/>
    <w:rsid w:val="00B2148B"/>
    <w:rsid w:val="00B22108"/>
    <w:rsid w:val="00B2583F"/>
    <w:rsid w:val="00B25AFA"/>
    <w:rsid w:val="00B26965"/>
    <w:rsid w:val="00B3000F"/>
    <w:rsid w:val="00B305D2"/>
    <w:rsid w:val="00B30CA5"/>
    <w:rsid w:val="00B31A49"/>
    <w:rsid w:val="00B31CE4"/>
    <w:rsid w:val="00B3303B"/>
    <w:rsid w:val="00B34B2A"/>
    <w:rsid w:val="00B354D1"/>
    <w:rsid w:val="00B35FE7"/>
    <w:rsid w:val="00B36D82"/>
    <w:rsid w:val="00B372E3"/>
    <w:rsid w:val="00B37B2E"/>
    <w:rsid w:val="00B37E2C"/>
    <w:rsid w:val="00B4075A"/>
    <w:rsid w:val="00B40893"/>
    <w:rsid w:val="00B415FC"/>
    <w:rsid w:val="00B41EC8"/>
    <w:rsid w:val="00B42183"/>
    <w:rsid w:val="00B42679"/>
    <w:rsid w:val="00B4293F"/>
    <w:rsid w:val="00B432DB"/>
    <w:rsid w:val="00B4372F"/>
    <w:rsid w:val="00B440FC"/>
    <w:rsid w:val="00B4431F"/>
    <w:rsid w:val="00B457C4"/>
    <w:rsid w:val="00B46601"/>
    <w:rsid w:val="00B4761C"/>
    <w:rsid w:val="00B50E64"/>
    <w:rsid w:val="00B50FCF"/>
    <w:rsid w:val="00B51094"/>
    <w:rsid w:val="00B51589"/>
    <w:rsid w:val="00B53186"/>
    <w:rsid w:val="00B5386D"/>
    <w:rsid w:val="00B5565B"/>
    <w:rsid w:val="00B556AE"/>
    <w:rsid w:val="00B55E85"/>
    <w:rsid w:val="00B5718A"/>
    <w:rsid w:val="00B57DAC"/>
    <w:rsid w:val="00B6247A"/>
    <w:rsid w:val="00B63153"/>
    <w:rsid w:val="00B6357E"/>
    <w:rsid w:val="00B6388F"/>
    <w:rsid w:val="00B63B5A"/>
    <w:rsid w:val="00B63D87"/>
    <w:rsid w:val="00B63DC8"/>
    <w:rsid w:val="00B64A1D"/>
    <w:rsid w:val="00B65A68"/>
    <w:rsid w:val="00B662CF"/>
    <w:rsid w:val="00B66577"/>
    <w:rsid w:val="00B671EB"/>
    <w:rsid w:val="00B67EB8"/>
    <w:rsid w:val="00B70736"/>
    <w:rsid w:val="00B70AA9"/>
    <w:rsid w:val="00B71040"/>
    <w:rsid w:val="00B711E9"/>
    <w:rsid w:val="00B711EB"/>
    <w:rsid w:val="00B71369"/>
    <w:rsid w:val="00B71744"/>
    <w:rsid w:val="00B71A59"/>
    <w:rsid w:val="00B722AC"/>
    <w:rsid w:val="00B72CDC"/>
    <w:rsid w:val="00B733DA"/>
    <w:rsid w:val="00B73701"/>
    <w:rsid w:val="00B73B6C"/>
    <w:rsid w:val="00B73FFD"/>
    <w:rsid w:val="00B75447"/>
    <w:rsid w:val="00B76DB1"/>
    <w:rsid w:val="00B80253"/>
    <w:rsid w:val="00B808AF"/>
    <w:rsid w:val="00B81D07"/>
    <w:rsid w:val="00B8245E"/>
    <w:rsid w:val="00B8292B"/>
    <w:rsid w:val="00B8342D"/>
    <w:rsid w:val="00B83A6D"/>
    <w:rsid w:val="00B8483C"/>
    <w:rsid w:val="00B85054"/>
    <w:rsid w:val="00B854B2"/>
    <w:rsid w:val="00B857F5"/>
    <w:rsid w:val="00B8590E"/>
    <w:rsid w:val="00B865C6"/>
    <w:rsid w:val="00B86940"/>
    <w:rsid w:val="00B87023"/>
    <w:rsid w:val="00B87227"/>
    <w:rsid w:val="00B8725E"/>
    <w:rsid w:val="00B872ED"/>
    <w:rsid w:val="00B873E3"/>
    <w:rsid w:val="00B9086F"/>
    <w:rsid w:val="00B908BB"/>
    <w:rsid w:val="00B90A2E"/>
    <w:rsid w:val="00B9156D"/>
    <w:rsid w:val="00B92AF1"/>
    <w:rsid w:val="00B944B5"/>
    <w:rsid w:val="00B94A28"/>
    <w:rsid w:val="00B94AF8"/>
    <w:rsid w:val="00B94D76"/>
    <w:rsid w:val="00B950A4"/>
    <w:rsid w:val="00B95405"/>
    <w:rsid w:val="00B9555B"/>
    <w:rsid w:val="00B9644B"/>
    <w:rsid w:val="00B966D1"/>
    <w:rsid w:val="00B96928"/>
    <w:rsid w:val="00B96F37"/>
    <w:rsid w:val="00B970F3"/>
    <w:rsid w:val="00BA0171"/>
    <w:rsid w:val="00BA1BF9"/>
    <w:rsid w:val="00BA207A"/>
    <w:rsid w:val="00BA2661"/>
    <w:rsid w:val="00BA2DB5"/>
    <w:rsid w:val="00BA308E"/>
    <w:rsid w:val="00BA4B4B"/>
    <w:rsid w:val="00BA4BF3"/>
    <w:rsid w:val="00BA4FC5"/>
    <w:rsid w:val="00BA5A8F"/>
    <w:rsid w:val="00BA5FAB"/>
    <w:rsid w:val="00BA70EC"/>
    <w:rsid w:val="00BA7E6A"/>
    <w:rsid w:val="00BB099A"/>
    <w:rsid w:val="00BB1203"/>
    <w:rsid w:val="00BB1288"/>
    <w:rsid w:val="00BB16FC"/>
    <w:rsid w:val="00BB1D33"/>
    <w:rsid w:val="00BB1EBF"/>
    <w:rsid w:val="00BB203F"/>
    <w:rsid w:val="00BB2120"/>
    <w:rsid w:val="00BB24F9"/>
    <w:rsid w:val="00BB2883"/>
    <w:rsid w:val="00BB341C"/>
    <w:rsid w:val="00BB3EE0"/>
    <w:rsid w:val="00BB4105"/>
    <w:rsid w:val="00BB54E8"/>
    <w:rsid w:val="00BB7FA8"/>
    <w:rsid w:val="00BC0EF3"/>
    <w:rsid w:val="00BC1223"/>
    <w:rsid w:val="00BC1AFE"/>
    <w:rsid w:val="00BC291B"/>
    <w:rsid w:val="00BC30E4"/>
    <w:rsid w:val="00BC3FA5"/>
    <w:rsid w:val="00BC4193"/>
    <w:rsid w:val="00BC4F15"/>
    <w:rsid w:val="00BC4FD8"/>
    <w:rsid w:val="00BC50E6"/>
    <w:rsid w:val="00BC5EC8"/>
    <w:rsid w:val="00BC6373"/>
    <w:rsid w:val="00BC685C"/>
    <w:rsid w:val="00BC6C27"/>
    <w:rsid w:val="00BC6DB0"/>
    <w:rsid w:val="00BC7B7B"/>
    <w:rsid w:val="00BC7E6E"/>
    <w:rsid w:val="00BC7F07"/>
    <w:rsid w:val="00BD011B"/>
    <w:rsid w:val="00BD1188"/>
    <w:rsid w:val="00BD1AD1"/>
    <w:rsid w:val="00BD3238"/>
    <w:rsid w:val="00BD3887"/>
    <w:rsid w:val="00BD394D"/>
    <w:rsid w:val="00BD4340"/>
    <w:rsid w:val="00BD4341"/>
    <w:rsid w:val="00BD4FF1"/>
    <w:rsid w:val="00BD537B"/>
    <w:rsid w:val="00BD5A44"/>
    <w:rsid w:val="00BD5C57"/>
    <w:rsid w:val="00BD6352"/>
    <w:rsid w:val="00BD7376"/>
    <w:rsid w:val="00BD75D5"/>
    <w:rsid w:val="00BD7754"/>
    <w:rsid w:val="00BD77F5"/>
    <w:rsid w:val="00BD7F6C"/>
    <w:rsid w:val="00BD7FB1"/>
    <w:rsid w:val="00BE0788"/>
    <w:rsid w:val="00BE2CD7"/>
    <w:rsid w:val="00BE3283"/>
    <w:rsid w:val="00BE371D"/>
    <w:rsid w:val="00BE3887"/>
    <w:rsid w:val="00BE3D36"/>
    <w:rsid w:val="00BE57BC"/>
    <w:rsid w:val="00BE5ECE"/>
    <w:rsid w:val="00BE639E"/>
    <w:rsid w:val="00BF221B"/>
    <w:rsid w:val="00BF2231"/>
    <w:rsid w:val="00BF304C"/>
    <w:rsid w:val="00BF3786"/>
    <w:rsid w:val="00BF58C5"/>
    <w:rsid w:val="00BF77F9"/>
    <w:rsid w:val="00C0067E"/>
    <w:rsid w:val="00C00E2C"/>
    <w:rsid w:val="00C01F10"/>
    <w:rsid w:val="00C01F5F"/>
    <w:rsid w:val="00C02E6E"/>
    <w:rsid w:val="00C0334A"/>
    <w:rsid w:val="00C035F7"/>
    <w:rsid w:val="00C038DF"/>
    <w:rsid w:val="00C03F96"/>
    <w:rsid w:val="00C04CC2"/>
    <w:rsid w:val="00C050BB"/>
    <w:rsid w:val="00C0579A"/>
    <w:rsid w:val="00C05EEF"/>
    <w:rsid w:val="00C06CFD"/>
    <w:rsid w:val="00C06F8B"/>
    <w:rsid w:val="00C1062B"/>
    <w:rsid w:val="00C10F73"/>
    <w:rsid w:val="00C13218"/>
    <w:rsid w:val="00C14FE2"/>
    <w:rsid w:val="00C1564E"/>
    <w:rsid w:val="00C15982"/>
    <w:rsid w:val="00C15E2E"/>
    <w:rsid w:val="00C160C5"/>
    <w:rsid w:val="00C160F5"/>
    <w:rsid w:val="00C160F6"/>
    <w:rsid w:val="00C1760E"/>
    <w:rsid w:val="00C200DF"/>
    <w:rsid w:val="00C21D2C"/>
    <w:rsid w:val="00C228CB"/>
    <w:rsid w:val="00C2292C"/>
    <w:rsid w:val="00C22947"/>
    <w:rsid w:val="00C22B01"/>
    <w:rsid w:val="00C232A7"/>
    <w:rsid w:val="00C2457F"/>
    <w:rsid w:val="00C24B57"/>
    <w:rsid w:val="00C2505A"/>
    <w:rsid w:val="00C25FC8"/>
    <w:rsid w:val="00C26132"/>
    <w:rsid w:val="00C26645"/>
    <w:rsid w:val="00C266ED"/>
    <w:rsid w:val="00C26C58"/>
    <w:rsid w:val="00C2795D"/>
    <w:rsid w:val="00C30370"/>
    <w:rsid w:val="00C308A3"/>
    <w:rsid w:val="00C311E3"/>
    <w:rsid w:val="00C32373"/>
    <w:rsid w:val="00C33773"/>
    <w:rsid w:val="00C34CDE"/>
    <w:rsid w:val="00C35CC8"/>
    <w:rsid w:val="00C35D80"/>
    <w:rsid w:val="00C365DA"/>
    <w:rsid w:val="00C367B3"/>
    <w:rsid w:val="00C3680F"/>
    <w:rsid w:val="00C369A3"/>
    <w:rsid w:val="00C36D79"/>
    <w:rsid w:val="00C378D8"/>
    <w:rsid w:val="00C4085D"/>
    <w:rsid w:val="00C40FFF"/>
    <w:rsid w:val="00C410C3"/>
    <w:rsid w:val="00C41683"/>
    <w:rsid w:val="00C41ADF"/>
    <w:rsid w:val="00C426A7"/>
    <w:rsid w:val="00C4309D"/>
    <w:rsid w:val="00C43597"/>
    <w:rsid w:val="00C43BF4"/>
    <w:rsid w:val="00C43D4F"/>
    <w:rsid w:val="00C443B6"/>
    <w:rsid w:val="00C4526F"/>
    <w:rsid w:val="00C45867"/>
    <w:rsid w:val="00C45E58"/>
    <w:rsid w:val="00C46559"/>
    <w:rsid w:val="00C503A3"/>
    <w:rsid w:val="00C509D9"/>
    <w:rsid w:val="00C50AD6"/>
    <w:rsid w:val="00C50B27"/>
    <w:rsid w:val="00C51B8B"/>
    <w:rsid w:val="00C51C54"/>
    <w:rsid w:val="00C522E1"/>
    <w:rsid w:val="00C52324"/>
    <w:rsid w:val="00C525D8"/>
    <w:rsid w:val="00C52D47"/>
    <w:rsid w:val="00C53824"/>
    <w:rsid w:val="00C55481"/>
    <w:rsid w:val="00C55629"/>
    <w:rsid w:val="00C55AB1"/>
    <w:rsid w:val="00C56445"/>
    <w:rsid w:val="00C568BA"/>
    <w:rsid w:val="00C56A7E"/>
    <w:rsid w:val="00C57F11"/>
    <w:rsid w:val="00C61986"/>
    <w:rsid w:val="00C61C8B"/>
    <w:rsid w:val="00C61E78"/>
    <w:rsid w:val="00C62078"/>
    <w:rsid w:val="00C637D2"/>
    <w:rsid w:val="00C63E1C"/>
    <w:rsid w:val="00C6435B"/>
    <w:rsid w:val="00C644D0"/>
    <w:rsid w:val="00C64815"/>
    <w:rsid w:val="00C649D9"/>
    <w:rsid w:val="00C65035"/>
    <w:rsid w:val="00C653CE"/>
    <w:rsid w:val="00C66EBE"/>
    <w:rsid w:val="00C70256"/>
    <w:rsid w:val="00C70F07"/>
    <w:rsid w:val="00C710FC"/>
    <w:rsid w:val="00C71BAA"/>
    <w:rsid w:val="00C728EB"/>
    <w:rsid w:val="00C72BE5"/>
    <w:rsid w:val="00C73A82"/>
    <w:rsid w:val="00C741F0"/>
    <w:rsid w:val="00C753A1"/>
    <w:rsid w:val="00C75904"/>
    <w:rsid w:val="00C759B9"/>
    <w:rsid w:val="00C75F3B"/>
    <w:rsid w:val="00C76397"/>
    <w:rsid w:val="00C76649"/>
    <w:rsid w:val="00C77AB4"/>
    <w:rsid w:val="00C80085"/>
    <w:rsid w:val="00C80CD6"/>
    <w:rsid w:val="00C80E25"/>
    <w:rsid w:val="00C813F0"/>
    <w:rsid w:val="00C81741"/>
    <w:rsid w:val="00C81B57"/>
    <w:rsid w:val="00C82908"/>
    <w:rsid w:val="00C82950"/>
    <w:rsid w:val="00C82BB8"/>
    <w:rsid w:val="00C82DF1"/>
    <w:rsid w:val="00C835A1"/>
    <w:rsid w:val="00C83CBB"/>
    <w:rsid w:val="00C841A4"/>
    <w:rsid w:val="00C866FA"/>
    <w:rsid w:val="00C90012"/>
    <w:rsid w:val="00C90A0F"/>
    <w:rsid w:val="00C90A55"/>
    <w:rsid w:val="00C91132"/>
    <w:rsid w:val="00C9181E"/>
    <w:rsid w:val="00C9258E"/>
    <w:rsid w:val="00C938DE"/>
    <w:rsid w:val="00C93CC3"/>
    <w:rsid w:val="00C942D6"/>
    <w:rsid w:val="00C94FAB"/>
    <w:rsid w:val="00C95859"/>
    <w:rsid w:val="00C95BD1"/>
    <w:rsid w:val="00CA07D0"/>
    <w:rsid w:val="00CA150F"/>
    <w:rsid w:val="00CA19B2"/>
    <w:rsid w:val="00CA215D"/>
    <w:rsid w:val="00CA2B84"/>
    <w:rsid w:val="00CA31CA"/>
    <w:rsid w:val="00CA37D2"/>
    <w:rsid w:val="00CA3AE7"/>
    <w:rsid w:val="00CA498E"/>
    <w:rsid w:val="00CA5262"/>
    <w:rsid w:val="00CA5325"/>
    <w:rsid w:val="00CA549A"/>
    <w:rsid w:val="00CA5BEB"/>
    <w:rsid w:val="00CA6889"/>
    <w:rsid w:val="00CA77B3"/>
    <w:rsid w:val="00CB0487"/>
    <w:rsid w:val="00CB080D"/>
    <w:rsid w:val="00CB0A7E"/>
    <w:rsid w:val="00CB13FC"/>
    <w:rsid w:val="00CB1F8B"/>
    <w:rsid w:val="00CB2281"/>
    <w:rsid w:val="00CB3191"/>
    <w:rsid w:val="00CB5463"/>
    <w:rsid w:val="00CB6278"/>
    <w:rsid w:val="00CB66E2"/>
    <w:rsid w:val="00CB701A"/>
    <w:rsid w:val="00CB766A"/>
    <w:rsid w:val="00CC15FD"/>
    <w:rsid w:val="00CC19BF"/>
    <w:rsid w:val="00CC1F08"/>
    <w:rsid w:val="00CC2147"/>
    <w:rsid w:val="00CC24B6"/>
    <w:rsid w:val="00CC250C"/>
    <w:rsid w:val="00CC275D"/>
    <w:rsid w:val="00CC2A1A"/>
    <w:rsid w:val="00CC2B8E"/>
    <w:rsid w:val="00CC370F"/>
    <w:rsid w:val="00CC42D7"/>
    <w:rsid w:val="00CC45F1"/>
    <w:rsid w:val="00CC47B7"/>
    <w:rsid w:val="00CC53CC"/>
    <w:rsid w:val="00CC5F40"/>
    <w:rsid w:val="00CC6028"/>
    <w:rsid w:val="00CC7FBE"/>
    <w:rsid w:val="00CD0045"/>
    <w:rsid w:val="00CD0C76"/>
    <w:rsid w:val="00CD1D0C"/>
    <w:rsid w:val="00CD2DBA"/>
    <w:rsid w:val="00CD44C5"/>
    <w:rsid w:val="00CD498F"/>
    <w:rsid w:val="00CD5712"/>
    <w:rsid w:val="00CD6007"/>
    <w:rsid w:val="00CD654B"/>
    <w:rsid w:val="00CD6612"/>
    <w:rsid w:val="00CD6D14"/>
    <w:rsid w:val="00CD6DDE"/>
    <w:rsid w:val="00CD7202"/>
    <w:rsid w:val="00CD7FBA"/>
    <w:rsid w:val="00CE092C"/>
    <w:rsid w:val="00CE1F08"/>
    <w:rsid w:val="00CE3E24"/>
    <w:rsid w:val="00CE3F40"/>
    <w:rsid w:val="00CE3FCF"/>
    <w:rsid w:val="00CE4321"/>
    <w:rsid w:val="00CE4869"/>
    <w:rsid w:val="00CE49E9"/>
    <w:rsid w:val="00CE4E72"/>
    <w:rsid w:val="00CE5326"/>
    <w:rsid w:val="00CE54BB"/>
    <w:rsid w:val="00CE5E0E"/>
    <w:rsid w:val="00CE6563"/>
    <w:rsid w:val="00CE683D"/>
    <w:rsid w:val="00CF0033"/>
    <w:rsid w:val="00CF0137"/>
    <w:rsid w:val="00CF072B"/>
    <w:rsid w:val="00CF0B45"/>
    <w:rsid w:val="00CF0E0D"/>
    <w:rsid w:val="00CF1161"/>
    <w:rsid w:val="00CF15B4"/>
    <w:rsid w:val="00CF1762"/>
    <w:rsid w:val="00CF1807"/>
    <w:rsid w:val="00CF20E9"/>
    <w:rsid w:val="00CF20F8"/>
    <w:rsid w:val="00CF5170"/>
    <w:rsid w:val="00CF550E"/>
    <w:rsid w:val="00CF57BE"/>
    <w:rsid w:val="00CF5965"/>
    <w:rsid w:val="00CF61B9"/>
    <w:rsid w:val="00CF69FE"/>
    <w:rsid w:val="00CF6B65"/>
    <w:rsid w:val="00D00909"/>
    <w:rsid w:val="00D00EB1"/>
    <w:rsid w:val="00D01A08"/>
    <w:rsid w:val="00D01EC8"/>
    <w:rsid w:val="00D03ECC"/>
    <w:rsid w:val="00D04426"/>
    <w:rsid w:val="00D04A9D"/>
    <w:rsid w:val="00D05EAF"/>
    <w:rsid w:val="00D074F9"/>
    <w:rsid w:val="00D10328"/>
    <w:rsid w:val="00D118B8"/>
    <w:rsid w:val="00D11A79"/>
    <w:rsid w:val="00D129C6"/>
    <w:rsid w:val="00D138B9"/>
    <w:rsid w:val="00D14062"/>
    <w:rsid w:val="00D1464E"/>
    <w:rsid w:val="00D15447"/>
    <w:rsid w:val="00D157B6"/>
    <w:rsid w:val="00D169BD"/>
    <w:rsid w:val="00D16E93"/>
    <w:rsid w:val="00D1766E"/>
    <w:rsid w:val="00D2023B"/>
    <w:rsid w:val="00D202F0"/>
    <w:rsid w:val="00D225A4"/>
    <w:rsid w:val="00D229AF"/>
    <w:rsid w:val="00D22BAE"/>
    <w:rsid w:val="00D23148"/>
    <w:rsid w:val="00D23592"/>
    <w:rsid w:val="00D2407F"/>
    <w:rsid w:val="00D24E14"/>
    <w:rsid w:val="00D24E9B"/>
    <w:rsid w:val="00D251B4"/>
    <w:rsid w:val="00D256AE"/>
    <w:rsid w:val="00D2592D"/>
    <w:rsid w:val="00D27C57"/>
    <w:rsid w:val="00D30373"/>
    <w:rsid w:val="00D30DBB"/>
    <w:rsid w:val="00D3124F"/>
    <w:rsid w:val="00D31D60"/>
    <w:rsid w:val="00D31EA9"/>
    <w:rsid w:val="00D3299D"/>
    <w:rsid w:val="00D33C9A"/>
    <w:rsid w:val="00D36074"/>
    <w:rsid w:val="00D363F5"/>
    <w:rsid w:val="00D36B19"/>
    <w:rsid w:val="00D41205"/>
    <w:rsid w:val="00D41409"/>
    <w:rsid w:val="00D41ABA"/>
    <w:rsid w:val="00D422F5"/>
    <w:rsid w:val="00D42EB4"/>
    <w:rsid w:val="00D45610"/>
    <w:rsid w:val="00D46D55"/>
    <w:rsid w:val="00D4752E"/>
    <w:rsid w:val="00D47DEC"/>
    <w:rsid w:val="00D47F87"/>
    <w:rsid w:val="00D50646"/>
    <w:rsid w:val="00D50A55"/>
    <w:rsid w:val="00D50D44"/>
    <w:rsid w:val="00D511D9"/>
    <w:rsid w:val="00D514E0"/>
    <w:rsid w:val="00D51674"/>
    <w:rsid w:val="00D51AD7"/>
    <w:rsid w:val="00D51D46"/>
    <w:rsid w:val="00D52143"/>
    <w:rsid w:val="00D52A6F"/>
    <w:rsid w:val="00D52CCD"/>
    <w:rsid w:val="00D52E0C"/>
    <w:rsid w:val="00D53404"/>
    <w:rsid w:val="00D539D5"/>
    <w:rsid w:val="00D56039"/>
    <w:rsid w:val="00D56846"/>
    <w:rsid w:val="00D60F91"/>
    <w:rsid w:val="00D611B5"/>
    <w:rsid w:val="00D6161A"/>
    <w:rsid w:val="00D62201"/>
    <w:rsid w:val="00D62D9C"/>
    <w:rsid w:val="00D632CB"/>
    <w:rsid w:val="00D63C0B"/>
    <w:rsid w:val="00D64FA7"/>
    <w:rsid w:val="00D65549"/>
    <w:rsid w:val="00D6615C"/>
    <w:rsid w:val="00D66401"/>
    <w:rsid w:val="00D70679"/>
    <w:rsid w:val="00D7069B"/>
    <w:rsid w:val="00D70DAB"/>
    <w:rsid w:val="00D7116F"/>
    <w:rsid w:val="00D711F2"/>
    <w:rsid w:val="00D71D39"/>
    <w:rsid w:val="00D72036"/>
    <w:rsid w:val="00D72AA9"/>
    <w:rsid w:val="00D72C70"/>
    <w:rsid w:val="00D738B9"/>
    <w:rsid w:val="00D748B0"/>
    <w:rsid w:val="00D7493A"/>
    <w:rsid w:val="00D752AC"/>
    <w:rsid w:val="00D75557"/>
    <w:rsid w:val="00D75B29"/>
    <w:rsid w:val="00D75D1B"/>
    <w:rsid w:val="00D75EFE"/>
    <w:rsid w:val="00D76112"/>
    <w:rsid w:val="00D768B7"/>
    <w:rsid w:val="00D76EA4"/>
    <w:rsid w:val="00D76F6F"/>
    <w:rsid w:val="00D77C31"/>
    <w:rsid w:val="00D77F64"/>
    <w:rsid w:val="00D80349"/>
    <w:rsid w:val="00D80800"/>
    <w:rsid w:val="00D81276"/>
    <w:rsid w:val="00D81BC8"/>
    <w:rsid w:val="00D81D93"/>
    <w:rsid w:val="00D81FEC"/>
    <w:rsid w:val="00D826F0"/>
    <w:rsid w:val="00D82D8F"/>
    <w:rsid w:val="00D84E56"/>
    <w:rsid w:val="00D8597A"/>
    <w:rsid w:val="00D86808"/>
    <w:rsid w:val="00D87166"/>
    <w:rsid w:val="00D87223"/>
    <w:rsid w:val="00D873F9"/>
    <w:rsid w:val="00D87776"/>
    <w:rsid w:val="00D90418"/>
    <w:rsid w:val="00D9178C"/>
    <w:rsid w:val="00D926BE"/>
    <w:rsid w:val="00D93A0C"/>
    <w:rsid w:val="00D944F9"/>
    <w:rsid w:val="00D94D33"/>
    <w:rsid w:val="00D95C59"/>
    <w:rsid w:val="00D9649E"/>
    <w:rsid w:val="00D96B29"/>
    <w:rsid w:val="00D96B71"/>
    <w:rsid w:val="00D96BFB"/>
    <w:rsid w:val="00D97CEA"/>
    <w:rsid w:val="00DA0027"/>
    <w:rsid w:val="00DA00C8"/>
    <w:rsid w:val="00DA27FF"/>
    <w:rsid w:val="00DA2E37"/>
    <w:rsid w:val="00DA4373"/>
    <w:rsid w:val="00DA4EBC"/>
    <w:rsid w:val="00DA7A05"/>
    <w:rsid w:val="00DA7F26"/>
    <w:rsid w:val="00DB0808"/>
    <w:rsid w:val="00DB0CAC"/>
    <w:rsid w:val="00DB0F60"/>
    <w:rsid w:val="00DB2412"/>
    <w:rsid w:val="00DB2618"/>
    <w:rsid w:val="00DB43B7"/>
    <w:rsid w:val="00DB44BD"/>
    <w:rsid w:val="00DB474E"/>
    <w:rsid w:val="00DB5D33"/>
    <w:rsid w:val="00DB6013"/>
    <w:rsid w:val="00DC00BC"/>
    <w:rsid w:val="00DC0F72"/>
    <w:rsid w:val="00DC12C4"/>
    <w:rsid w:val="00DC1301"/>
    <w:rsid w:val="00DC2FF5"/>
    <w:rsid w:val="00DC358C"/>
    <w:rsid w:val="00DC3E16"/>
    <w:rsid w:val="00DC57C8"/>
    <w:rsid w:val="00DC675C"/>
    <w:rsid w:val="00DC684A"/>
    <w:rsid w:val="00DC6D88"/>
    <w:rsid w:val="00DC6DB4"/>
    <w:rsid w:val="00DC6E0D"/>
    <w:rsid w:val="00DC73F7"/>
    <w:rsid w:val="00DD1753"/>
    <w:rsid w:val="00DD1BF7"/>
    <w:rsid w:val="00DD2178"/>
    <w:rsid w:val="00DD33FF"/>
    <w:rsid w:val="00DD34D1"/>
    <w:rsid w:val="00DD3E5A"/>
    <w:rsid w:val="00DD3FFE"/>
    <w:rsid w:val="00DD4965"/>
    <w:rsid w:val="00DD4E26"/>
    <w:rsid w:val="00DD4EB1"/>
    <w:rsid w:val="00DD58FA"/>
    <w:rsid w:val="00DD5950"/>
    <w:rsid w:val="00DD63BF"/>
    <w:rsid w:val="00DD6741"/>
    <w:rsid w:val="00DD76FD"/>
    <w:rsid w:val="00DD77C6"/>
    <w:rsid w:val="00DD7CB3"/>
    <w:rsid w:val="00DE1602"/>
    <w:rsid w:val="00DE17E7"/>
    <w:rsid w:val="00DE1FBD"/>
    <w:rsid w:val="00DE2D79"/>
    <w:rsid w:val="00DE2F2C"/>
    <w:rsid w:val="00DE3644"/>
    <w:rsid w:val="00DE3761"/>
    <w:rsid w:val="00DE4699"/>
    <w:rsid w:val="00DE46CB"/>
    <w:rsid w:val="00DE4DB0"/>
    <w:rsid w:val="00DE52AD"/>
    <w:rsid w:val="00DE5436"/>
    <w:rsid w:val="00DE551C"/>
    <w:rsid w:val="00DE6012"/>
    <w:rsid w:val="00DE6075"/>
    <w:rsid w:val="00DE6F02"/>
    <w:rsid w:val="00DE6F34"/>
    <w:rsid w:val="00DE7106"/>
    <w:rsid w:val="00DE730E"/>
    <w:rsid w:val="00DE7DAB"/>
    <w:rsid w:val="00DF00B4"/>
    <w:rsid w:val="00DF106B"/>
    <w:rsid w:val="00DF1118"/>
    <w:rsid w:val="00DF1691"/>
    <w:rsid w:val="00DF1FEB"/>
    <w:rsid w:val="00DF239F"/>
    <w:rsid w:val="00DF2C63"/>
    <w:rsid w:val="00DF44FF"/>
    <w:rsid w:val="00DF47C2"/>
    <w:rsid w:val="00DF496F"/>
    <w:rsid w:val="00DF4A32"/>
    <w:rsid w:val="00DF4E77"/>
    <w:rsid w:val="00DF525A"/>
    <w:rsid w:val="00DF6135"/>
    <w:rsid w:val="00DF6635"/>
    <w:rsid w:val="00DF6897"/>
    <w:rsid w:val="00DF6991"/>
    <w:rsid w:val="00DF6BFF"/>
    <w:rsid w:val="00DF74CC"/>
    <w:rsid w:val="00E00A63"/>
    <w:rsid w:val="00E01CE2"/>
    <w:rsid w:val="00E01F60"/>
    <w:rsid w:val="00E02FA5"/>
    <w:rsid w:val="00E03819"/>
    <w:rsid w:val="00E043BC"/>
    <w:rsid w:val="00E05713"/>
    <w:rsid w:val="00E05C21"/>
    <w:rsid w:val="00E05CAE"/>
    <w:rsid w:val="00E060CD"/>
    <w:rsid w:val="00E06323"/>
    <w:rsid w:val="00E071D9"/>
    <w:rsid w:val="00E074DA"/>
    <w:rsid w:val="00E074E0"/>
    <w:rsid w:val="00E07B25"/>
    <w:rsid w:val="00E104F6"/>
    <w:rsid w:val="00E10F28"/>
    <w:rsid w:val="00E111D9"/>
    <w:rsid w:val="00E12B09"/>
    <w:rsid w:val="00E13368"/>
    <w:rsid w:val="00E13B4E"/>
    <w:rsid w:val="00E14F0D"/>
    <w:rsid w:val="00E16106"/>
    <w:rsid w:val="00E20364"/>
    <w:rsid w:val="00E2051F"/>
    <w:rsid w:val="00E20760"/>
    <w:rsid w:val="00E21ECB"/>
    <w:rsid w:val="00E220F0"/>
    <w:rsid w:val="00E22EBB"/>
    <w:rsid w:val="00E238B1"/>
    <w:rsid w:val="00E23B85"/>
    <w:rsid w:val="00E24D29"/>
    <w:rsid w:val="00E25668"/>
    <w:rsid w:val="00E27495"/>
    <w:rsid w:val="00E30CD0"/>
    <w:rsid w:val="00E31D39"/>
    <w:rsid w:val="00E3249A"/>
    <w:rsid w:val="00E32B78"/>
    <w:rsid w:val="00E32E09"/>
    <w:rsid w:val="00E3409F"/>
    <w:rsid w:val="00E34331"/>
    <w:rsid w:val="00E35624"/>
    <w:rsid w:val="00E35C55"/>
    <w:rsid w:val="00E35DEB"/>
    <w:rsid w:val="00E35F6B"/>
    <w:rsid w:val="00E374B4"/>
    <w:rsid w:val="00E37F49"/>
    <w:rsid w:val="00E40A6D"/>
    <w:rsid w:val="00E41379"/>
    <w:rsid w:val="00E42642"/>
    <w:rsid w:val="00E4280A"/>
    <w:rsid w:val="00E42974"/>
    <w:rsid w:val="00E43105"/>
    <w:rsid w:val="00E44775"/>
    <w:rsid w:val="00E47AD1"/>
    <w:rsid w:val="00E47DD9"/>
    <w:rsid w:val="00E50AF4"/>
    <w:rsid w:val="00E51085"/>
    <w:rsid w:val="00E518B1"/>
    <w:rsid w:val="00E52493"/>
    <w:rsid w:val="00E52652"/>
    <w:rsid w:val="00E526AB"/>
    <w:rsid w:val="00E52D15"/>
    <w:rsid w:val="00E53D15"/>
    <w:rsid w:val="00E551E2"/>
    <w:rsid w:val="00E560A0"/>
    <w:rsid w:val="00E56877"/>
    <w:rsid w:val="00E56CB2"/>
    <w:rsid w:val="00E57877"/>
    <w:rsid w:val="00E6119B"/>
    <w:rsid w:val="00E6122B"/>
    <w:rsid w:val="00E61787"/>
    <w:rsid w:val="00E62465"/>
    <w:rsid w:val="00E63BEA"/>
    <w:rsid w:val="00E63F0E"/>
    <w:rsid w:val="00E64994"/>
    <w:rsid w:val="00E65006"/>
    <w:rsid w:val="00E678D7"/>
    <w:rsid w:val="00E67A33"/>
    <w:rsid w:val="00E67B35"/>
    <w:rsid w:val="00E701D2"/>
    <w:rsid w:val="00E7086B"/>
    <w:rsid w:val="00E71606"/>
    <w:rsid w:val="00E717FF"/>
    <w:rsid w:val="00E71892"/>
    <w:rsid w:val="00E7217E"/>
    <w:rsid w:val="00E728D7"/>
    <w:rsid w:val="00E72991"/>
    <w:rsid w:val="00E729D5"/>
    <w:rsid w:val="00E7397D"/>
    <w:rsid w:val="00E74D23"/>
    <w:rsid w:val="00E758C7"/>
    <w:rsid w:val="00E75965"/>
    <w:rsid w:val="00E759CF"/>
    <w:rsid w:val="00E7690F"/>
    <w:rsid w:val="00E77855"/>
    <w:rsid w:val="00E804DE"/>
    <w:rsid w:val="00E80E84"/>
    <w:rsid w:val="00E81557"/>
    <w:rsid w:val="00E8189B"/>
    <w:rsid w:val="00E82514"/>
    <w:rsid w:val="00E82EA8"/>
    <w:rsid w:val="00E84069"/>
    <w:rsid w:val="00E84C85"/>
    <w:rsid w:val="00E851FA"/>
    <w:rsid w:val="00E85D7E"/>
    <w:rsid w:val="00E85F45"/>
    <w:rsid w:val="00E861FF"/>
    <w:rsid w:val="00E8708C"/>
    <w:rsid w:val="00E871C4"/>
    <w:rsid w:val="00E87DE2"/>
    <w:rsid w:val="00E87DF7"/>
    <w:rsid w:val="00E87FBC"/>
    <w:rsid w:val="00E90DA5"/>
    <w:rsid w:val="00E9131C"/>
    <w:rsid w:val="00E9206F"/>
    <w:rsid w:val="00E9221E"/>
    <w:rsid w:val="00E928E1"/>
    <w:rsid w:val="00E9312D"/>
    <w:rsid w:val="00E93228"/>
    <w:rsid w:val="00E93B33"/>
    <w:rsid w:val="00E93FB0"/>
    <w:rsid w:val="00E94DB1"/>
    <w:rsid w:val="00E959BB"/>
    <w:rsid w:val="00E95C54"/>
    <w:rsid w:val="00E9636E"/>
    <w:rsid w:val="00E96534"/>
    <w:rsid w:val="00E97131"/>
    <w:rsid w:val="00E978AB"/>
    <w:rsid w:val="00E97DB4"/>
    <w:rsid w:val="00EA0E7B"/>
    <w:rsid w:val="00EA1566"/>
    <w:rsid w:val="00EA2066"/>
    <w:rsid w:val="00EA20BC"/>
    <w:rsid w:val="00EA216F"/>
    <w:rsid w:val="00EA29CE"/>
    <w:rsid w:val="00EA44AB"/>
    <w:rsid w:val="00EA4A6C"/>
    <w:rsid w:val="00EA4B77"/>
    <w:rsid w:val="00EA53A6"/>
    <w:rsid w:val="00EA590B"/>
    <w:rsid w:val="00EA6C69"/>
    <w:rsid w:val="00EA6E03"/>
    <w:rsid w:val="00EA7C14"/>
    <w:rsid w:val="00EB039E"/>
    <w:rsid w:val="00EB0FCF"/>
    <w:rsid w:val="00EB1013"/>
    <w:rsid w:val="00EB2114"/>
    <w:rsid w:val="00EB3048"/>
    <w:rsid w:val="00EB363D"/>
    <w:rsid w:val="00EB36A2"/>
    <w:rsid w:val="00EB3AD7"/>
    <w:rsid w:val="00EB3BB7"/>
    <w:rsid w:val="00EB3F43"/>
    <w:rsid w:val="00EB4151"/>
    <w:rsid w:val="00EB48CA"/>
    <w:rsid w:val="00EB6124"/>
    <w:rsid w:val="00EB6273"/>
    <w:rsid w:val="00EB67CC"/>
    <w:rsid w:val="00EB7961"/>
    <w:rsid w:val="00EB79FA"/>
    <w:rsid w:val="00EC0DFD"/>
    <w:rsid w:val="00EC1230"/>
    <w:rsid w:val="00EC13B3"/>
    <w:rsid w:val="00EC2AC1"/>
    <w:rsid w:val="00EC3189"/>
    <w:rsid w:val="00EC36CC"/>
    <w:rsid w:val="00EC4DFB"/>
    <w:rsid w:val="00EC52CC"/>
    <w:rsid w:val="00EC564B"/>
    <w:rsid w:val="00EC594A"/>
    <w:rsid w:val="00EC5AC7"/>
    <w:rsid w:val="00EC6278"/>
    <w:rsid w:val="00EC63BD"/>
    <w:rsid w:val="00EC66B6"/>
    <w:rsid w:val="00EC6EF9"/>
    <w:rsid w:val="00ED07CA"/>
    <w:rsid w:val="00ED0BFC"/>
    <w:rsid w:val="00ED1216"/>
    <w:rsid w:val="00ED14E7"/>
    <w:rsid w:val="00ED201A"/>
    <w:rsid w:val="00ED2454"/>
    <w:rsid w:val="00ED4CD2"/>
    <w:rsid w:val="00ED6A6B"/>
    <w:rsid w:val="00ED787A"/>
    <w:rsid w:val="00EE132A"/>
    <w:rsid w:val="00EE1978"/>
    <w:rsid w:val="00EE23D3"/>
    <w:rsid w:val="00EE24E7"/>
    <w:rsid w:val="00EE2600"/>
    <w:rsid w:val="00EE2641"/>
    <w:rsid w:val="00EE2B57"/>
    <w:rsid w:val="00EE2C64"/>
    <w:rsid w:val="00EE36F2"/>
    <w:rsid w:val="00EE4F3D"/>
    <w:rsid w:val="00EE532D"/>
    <w:rsid w:val="00EE5651"/>
    <w:rsid w:val="00EE5D0F"/>
    <w:rsid w:val="00EE66A6"/>
    <w:rsid w:val="00EE7F6C"/>
    <w:rsid w:val="00EF0BB3"/>
    <w:rsid w:val="00EF0F7B"/>
    <w:rsid w:val="00EF25EC"/>
    <w:rsid w:val="00EF2D55"/>
    <w:rsid w:val="00EF4651"/>
    <w:rsid w:val="00EF48E9"/>
    <w:rsid w:val="00EF4B5D"/>
    <w:rsid w:val="00EF4D8B"/>
    <w:rsid w:val="00EF4EF9"/>
    <w:rsid w:val="00EF6168"/>
    <w:rsid w:val="00EF6C58"/>
    <w:rsid w:val="00EF701F"/>
    <w:rsid w:val="00EF7DE5"/>
    <w:rsid w:val="00F001F6"/>
    <w:rsid w:val="00F02245"/>
    <w:rsid w:val="00F02E42"/>
    <w:rsid w:val="00F034A3"/>
    <w:rsid w:val="00F03752"/>
    <w:rsid w:val="00F03767"/>
    <w:rsid w:val="00F03856"/>
    <w:rsid w:val="00F03B01"/>
    <w:rsid w:val="00F03BC4"/>
    <w:rsid w:val="00F04E2E"/>
    <w:rsid w:val="00F0506C"/>
    <w:rsid w:val="00F0514F"/>
    <w:rsid w:val="00F05292"/>
    <w:rsid w:val="00F0553C"/>
    <w:rsid w:val="00F06611"/>
    <w:rsid w:val="00F06F1B"/>
    <w:rsid w:val="00F07BD6"/>
    <w:rsid w:val="00F10115"/>
    <w:rsid w:val="00F1108F"/>
    <w:rsid w:val="00F11388"/>
    <w:rsid w:val="00F113A8"/>
    <w:rsid w:val="00F11723"/>
    <w:rsid w:val="00F12700"/>
    <w:rsid w:val="00F13D46"/>
    <w:rsid w:val="00F14030"/>
    <w:rsid w:val="00F14058"/>
    <w:rsid w:val="00F140E9"/>
    <w:rsid w:val="00F14946"/>
    <w:rsid w:val="00F1546C"/>
    <w:rsid w:val="00F15ADD"/>
    <w:rsid w:val="00F16281"/>
    <w:rsid w:val="00F165C0"/>
    <w:rsid w:val="00F1665F"/>
    <w:rsid w:val="00F167D3"/>
    <w:rsid w:val="00F1749F"/>
    <w:rsid w:val="00F20147"/>
    <w:rsid w:val="00F205DA"/>
    <w:rsid w:val="00F20C0D"/>
    <w:rsid w:val="00F211F2"/>
    <w:rsid w:val="00F21639"/>
    <w:rsid w:val="00F21D19"/>
    <w:rsid w:val="00F228F7"/>
    <w:rsid w:val="00F22C3D"/>
    <w:rsid w:val="00F233F5"/>
    <w:rsid w:val="00F2378A"/>
    <w:rsid w:val="00F23B81"/>
    <w:rsid w:val="00F24B36"/>
    <w:rsid w:val="00F260C7"/>
    <w:rsid w:val="00F27A94"/>
    <w:rsid w:val="00F306EE"/>
    <w:rsid w:val="00F3230F"/>
    <w:rsid w:val="00F3440D"/>
    <w:rsid w:val="00F34B28"/>
    <w:rsid w:val="00F34C40"/>
    <w:rsid w:val="00F35959"/>
    <w:rsid w:val="00F35A20"/>
    <w:rsid w:val="00F36456"/>
    <w:rsid w:val="00F3681A"/>
    <w:rsid w:val="00F37D74"/>
    <w:rsid w:val="00F4050F"/>
    <w:rsid w:val="00F40B3C"/>
    <w:rsid w:val="00F40ED9"/>
    <w:rsid w:val="00F41400"/>
    <w:rsid w:val="00F42811"/>
    <w:rsid w:val="00F4353B"/>
    <w:rsid w:val="00F439E7"/>
    <w:rsid w:val="00F44086"/>
    <w:rsid w:val="00F44721"/>
    <w:rsid w:val="00F447EB"/>
    <w:rsid w:val="00F44A8E"/>
    <w:rsid w:val="00F44D0C"/>
    <w:rsid w:val="00F45B71"/>
    <w:rsid w:val="00F45C8C"/>
    <w:rsid w:val="00F50211"/>
    <w:rsid w:val="00F5260C"/>
    <w:rsid w:val="00F536D9"/>
    <w:rsid w:val="00F53812"/>
    <w:rsid w:val="00F5666D"/>
    <w:rsid w:val="00F56CB4"/>
    <w:rsid w:val="00F56E36"/>
    <w:rsid w:val="00F60243"/>
    <w:rsid w:val="00F602C6"/>
    <w:rsid w:val="00F60EB9"/>
    <w:rsid w:val="00F612C0"/>
    <w:rsid w:val="00F613F7"/>
    <w:rsid w:val="00F617C1"/>
    <w:rsid w:val="00F620AF"/>
    <w:rsid w:val="00F6213C"/>
    <w:rsid w:val="00F6577A"/>
    <w:rsid w:val="00F6629C"/>
    <w:rsid w:val="00F67DB3"/>
    <w:rsid w:val="00F67F72"/>
    <w:rsid w:val="00F7141A"/>
    <w:rsid w:val="00F714A4"/>
    <w:rsid w:val="00F71BEF"/>
    <w:rsid w:val="00F72340"/>
    <w:rsid w:val="00F72AA7"/>
    <w:rsid w:val="00F72CB9"/>
    <w:rsid w:val="00F7327A"/>
    <w:rsid w:val="00F738E5"/>
    <w:rsid w:val="00F73980"/>
    <w:rsid w:val="00F74C45"/>
    <w:rsid w:val="00F74EA7"/>
    <w:rsid w:val="00F761AF"/>
    <w:rsid w:val="00F76390"/>
    <w:rsid w:val="00F77ED3"/>
    <w:rsid w:val="00F8034F"/>
    <w:rsid w:val="00F8082C"/>
    <w:rsid w:val="00F810AD"/>
    <w:rsid w:val="00F81DE0"/>
    <w:rsid w:val="00F81FD2"/>
    <w:rsid w:val="00F82AA0"/>
    <w:rsid w:val="00F82B64"/>
    <w:rsid w:val="00F86249"/>
    <w:rsid w:val="00F86D16"/>
    <w:rsid w:val="00F8795C"/>
    <w:rsid w:val="00F906F1"/>
    <w:rsid w:val="00F908C0"/>
    <w:rsid w:val="00F90FC2"/>
    <w:rsid w:val="00F91EFB"/>
    <w:rsid w:val="00F921CE"/>
    <w:rsid w:val="00F93184"/>
    <w:rsid w:val="00F932EA"/>
    <w:rsid w:val="00F934E4"/>
    <w:rsid w:val="00F937AD"/>
    <w:rsid w:val="00F9453A"/>
    <w:rsid w:val="00F966FA"/>
    <w:rsid w:val="00F967DC"/>
    <w:rsid w:val="00F96BB4"/>
    <w:rsid w:val="00F96D72"/>
    <w:rsid w:val="00F96F33"/>
    <w:rsid w:val="00FA0234"/>
    <w:rsid w:val="00FA0999"/>
    <w:rsid w:val="00FA1446"/>
    <w:rsid w:val="00FA1F4F"/>
    <w:rsid w:val="00FA2533"/>
    <w:rsid w:val="00FA2B3A"/>
    <w:rsid w:val="00FA3083"/>
    <w:rsid w:val="00FA33FB"/>
    <w:rsid w:val="00FA354A"/>
    <w:rsid w:val="00FA4903"/>
    <w:rsid w:val="00FA55A3"/>
    <w:rsid w:val="00FA55AC"/>
    <w:rsid w:val="00FA6BA1"/>
    <w:rsid w:val="00FB0907"/>
    <w:rsid w:val="00FB15B2"/>
    <w:rsid w:val="00FB1C7E"/>
    <w:rsid w:val="00FB1E19"/>
    <w:rsid w:val="00FB29D4"/>
    <w:rsid w:val="00FB33B5"/>
    <w:rsid w:val="00FB3651"/>
    <w:rsid w:val="00FB4730"/>
    <w:rsid w:val="00FB51F5"/>
    <w:rsid w:val="00FB6542"/>
    <w:rsid w:val="00FB65BC"/>
    <w:rsid w:val="00FB6844"/>
    <w:rsid w:val="00FB7259"/>
    <w:rsid w:val="00FB7988"/>
    <w:rsid w:val="00FC070B"/>
    <w:rsid w:val="00FC0A57"/>
    <w:rsid w:val="00FC112B"/>
    <w:rsid w:val="00FC136F"/>
    <w:rsid w:val="00FC2C35"/>
    <w:rsid w:val="00FC349C"/>
    <w:rsid w:val="00FC5ABF"/>
    <w:rsid w:val="00FC5EDA"/>
    <w:rsid w:val="00FC666C"/>
    <w:rsid w:val="00FC66D3"/>
    <w:rsid w:val="00FC68DF"/>
    <w:rsid w:val="00FC730E"/>
    <w:rsid w:val="00FD0241"/>
    <w:rsid w:val="00FD1C61"/>
    <w:rsid w:val="00FD1FB5"/>
    <w:rsid w:val="00FD2B09"/>
    <w:rsid w:val="00FD37DB"/>
    <w:rsid w:val="00FD3939"/>
    <w:rsid w:val="00FD6A00"/>
    <w:rsid w:val="00FD6DB6"/>
    <w:rsid w:val="00FD7F2D"/>
    <w:rsid w:val="00FE0644"/>
    <w:rsid w:val="00FE14DE"/>
    <w:rsid w:val="00FE191E"/>
    <w:rsid w:val="00FE1A59"/>
    <w:rsid w:val="00FE1AD0"/>
    <w:rsid w:val="00FE21CA"/>
    <w:rsid w:val="00FE2DC4"/>
    <w:rsid w:val="00FE30EC"/>
    <w:rsid w:val="00FE3570"/>
    <w:rsid w:val="00FE3E8F"/>
    <w:rsid w:val="00FE53C4"/>
    <w:rsid w:val="00FE6CBD"/>
    <w:rsid w:val="00FE6F88"/>
    <w:rsid w:val="00FE7204"/>
    <w:rsid w:val="00FE7917"/>
    <w:rsid w:val="00FE7B6D"/>
    <w:rsid w:val="00FF0392"/>
    <w:rsid w:val="00FF0AF3"/>
    <w:rsid w:val="00FF180E"/>
    <w:rsid w:val="00FF1B43"/>
    <w:rsid w:val="00FF443B"/>
    <w:rsid w:val="00FF503A"/>
    <w:rsid w:val="00FF5A66"/>
    <w:rsid w:val="00FF71FA"/>
    <w:rsid w:val="00FF7B7F"/>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F2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FB4"/>
    <w:pPr>
      <w:spacing w:after="120"/>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4522AF"/>
    <w:pPr>
      <w:keepNext/>
      <w:keepLines/>
      <w:spacing w:before="200" w:after="200" w:line="240" w:lineRule="auto"/>
      <w:jc w:val="left"/>
      <w:outlineLvl w:val="0"/>
    </w:pPr>
    <w:rPr>
      <w:rFonts w:ascii="Calibri" w:eastAsia="Times New Roman" w:hAnsi="Calibri" w:cs="Times New Roman"/>
      <w:b/>
      <w:bCs/>
      <w:color w:val="2F5496"/>
      <w:sz w:val="32"/>
      <w:szCs w:val="28"/>
    </w:rPr>
  </w:style>
  <w:style w:type="paragraph" w:styleId="Heading2">
    <w:name w:val="heading 2"/>
    <w:aliases w:val="Heading 2 WB"/>
    <w:basedOn w:val="Normal"/>
    <w:next w:val="Normal"/>
    <w:link w:val="Heading2Char"/>
    <w:uiPriority w:val="9"/>
    <w:unhideWhenUsed/>
    <w:qFormat/>
    <w:rsid w:val="00A401C1"/>
    <w:pPr>
      <w:keepNext/>
      <w:keepLines/>
      <w:numPr>
        <w:ilvl w:val="1"/>
        <w:numId w:val="47"/>
      </w:numPr>
      <w:autoSpaceDE w:val="0"/>
      <w:autoSpaceDN w:val="0"/>
      <w:adjustRightInd w:val="0"/>
      <w:spacing w:after="240" w:line="240" w:lineRule="auto"/>
      <w:jc w:val="left"/>
      <w:outlineLvl w:val="1"/>
    </w:pPr>
    <w:rPr>
      <w:rFonts w:ascii="Calibri" w:eastAsiaTheme="majorEastAsia" w:hAnsi="Calibri" w:cs="Times New Roman"/>
      <w:b/>
      <w:color w:val="365F91"/>
      <w:sz w:val="28"/>
      <w:szCs w:val="26"/>
    </w:rPr>
  </w:style>
  <w:style w:type="paragraph" w:styleId="Heading3">
    <w:name w:val="heading 3"/>
    <w:basedOn w:val="Normal"/>
    <w:next w:val="Normal"/>
    <w:link w:val="Heading3Char"/>
    <w:uiPriority w:val="9"/>
    <w:unhideWhenUsed/>
    <w:qFormat/>
    <w:rsid w:val="00537C5A"/>
    <w:pPr>
      <w:keepNext/>
      <w:keepLines/>
      <w:numPr>
        <w:ilvl w:val="2"/>
        <w:numId w:val="49"/>
      </w:numPr>
      <w:autoSpaceDE w:val="0"/>
      <w:autoSpaceDN w:val="0"/>
      <w:adjustRightInd w:val="0"/>
      <w:spacing w:after="240" w:line="240" w:lineRule="auto"/>
      <w:outlineLvl w:val="2"/>
    </w:pPr>
    <w:rPr>
      <w:rFonts w:ascii="Calibri" w:eastAsia="Times New Roman"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6D72B1"/>
    <w:pPr>
      <w:keepNext/>
      <w:keepLines/>
      <w:autoSpaceDE w:val="0"/>
      <w:autoSpaceDN w:val="0"/>
      <w:adjustRightInd w:val="0"/>
      <w:spacing w:after="240" w:line="240" w:lineRule="auto"/>
      <w:outlineLvl w:val="3"/>
    </w:pPr>
    <w:rPr>
      <w:rFonts w:ascii="Calibri" w:eastAsia="Times New Roman" w:hAnsi="Calibri" w:cs="Times New Roman"/>
      <w:bCs/>
      <w:i/>
      <w:iCs/>
      <w:color w:val="2F5496"/>
      <w:szCs w:val="24"/>
    </w:rPr>
  </w:style>
  <w:style w:type="paragraph" w:styleId="Heading5">
    <w:name w:val="heading 5"/>
    <w:basedOn w:val="Normal"/>
    <w:next w:val="Normal"/>
    <w:link w:val="Heading5Char"/>
    <w:unhideWhenUsed/>
    <w:qFormat/>
    <w:rsid w:val="00EA20BC"/>
    <w:pPr>
      <w:spacing w:before="120" w:after="60"/>
      <w:outlineLvl w:val="4"/>
    </w:pPr>
    <w:rPr>
      <w:rFonts w:eastAsiaTheme="minorEastAsia" w:cs="Times New Roman"/>
      <w:color w:val="365F91" w:themeColor="accent1" w:themeShade="BF"/>
      <w:spacing w:val="10"/>
      <w:szCs w:val="20"/>
    </w:rPr>
  </w:style>
  <w:style w:type="paragraph" w:styleId="Heading6">
    <w:name w:val="heading 6"/>
    <w:basedOn w:val="Heading5"/>
    <w:next w:val="Normal"/>
    <w:link w:val="Heading6Char"/>
    <w:unhideWhenUsed/>
    <w:qFormat/>
    <w:rsid w:val="00EA20BC"/>
    <w:pPr>
      <w:spacing w:before="40" w:line="240" w:lineRule="auto"/>
      <w:outlineLvl w:val="5"/>
    </w:pPr>
    <w:rPr>
      <w:rFonts w:asciiTheme="minorHAnsi" w:hAnsiTheme="minorHAnsi" w:cstheme="minorHAnsi"/>
      <w:u w:val="single"/>
    </w:rPr>
  </w:style>
  <w:style w:type="paragraph" w:styleId="Heading7">
    <w:name w:val="heading 7"/>
    <w:basedOn w:val="Normal"/>
    <w:next w:val="Normal"/>
    <w:link w:val="Heading7Char"/>
    <w:uiPriority w:val="9"/>
    <w:unhideWhenUsed/>
    <w:qFormat/>
    <w:rsid w:val="006E4AB9"/>
    <w:pPr>
      <w:spacing w:before="200" w:after="0"/>
      <w:outlineLvl w:val="6"/>
    </w:pPr>
    <w:rPr>
      <w:rFonts w:eastAsiaTheme="minorEastAsia"/>
      <w:caps/>
      <w:color w:val="365F91" w:themeColor="accent1" w:themeShade="BF"/>
      <w:spacing w:val="10"/>
      <w:szCs w:val="20"/>
      <w:lang w:val="bg-BG"/>
    </w:rPr>
  </w:style>
  <w:style w:type="paragraph" w:styleId="Heading8">
    <w:name w:val="heading 8"/>
    <w:basedOn w:val="Normal"/>
    <w:next w:val="Normal"/>
    <w:link w:val="Heading8Char"/>
    <w:uiPriority w:val="9"/>
    <w:unhideWhenUsed/>
    <w:qFormat/>
    <w:rsid w:val="006E4AB9"/>
    <w:pPr>
      <w:spacing w:before="200" w:after="0"/>
      <w:outlineLvl w:val="7"/>
    </w:pPr>
    <w:rPr>
      <w:rFonts w:eastAsiaTheme="minorEastAsia"/>
      <w:caps/>
      <w:spacing w:val="10"/>
      <w:sz w:val="18"/>
      <w:szCs w:val="18"/>
      <w:lang w:val="bg-BG"/>
    </w:rPr>
  </w:style>
  <w:style w:type="paragraph" w:styleId="Heading9">
    <w:name w:val="heading 9"/>
    <w:basedOn w:val="Normal"/>
    <w:next w:val="Normal"/>
    <w:link w:val="Heading9Char"/>
    <w:uiPriority w:val="9"/>
    <w:unhideWhenUsed/>
    <w:qFormat/>
    <w:rsid w:val="006E4AB9"/>
    <w:pPr>
      <w:spacing w:before="200" w:after="0"/>
      <w:outlineLvl w:val="8"/>
    </w:pPr>
    <w:rPr>
      <w:rFonts w:eastAsiaTheme="minorEastAsia"/>
      <w:i/>
      <w:iCs/>
      <w:caps/>
      <w:spacing w:val="10"/>
      <w:sz w:val="18"/>
      <w:szCs w:val="1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4522AF"/>
    <w:rPr>
      <w:rFonts w:ascii="Calibri" w:eastAsia="Times New Roman" w:hAnsi="Calibri" w:cs="Times New Roman"/>
      <w:b/>
      <w:bCs/>
      <w:color w:val="2F5496"/>
      <w:sz w:val="32"/>
      <w:szCs w:val="28"/>
      <w:lang w:val="en-US"/>
    </w:rPr>
  </w:style>
  <w:style w:type="character" w:customStyle="1" w:styleId="Heading2Char">
    <w:name w:val="Heading 2 Char"/>
    <w:aliases w:val="Heading 2 WB Char"/>
    <w:basedOn w:val="DefaultParagraphFont"/>
    <w:link w:val="Heading2"/>
    <w:uiPriority w:val="9"/>
    <w:rsid w:val="00A401C1"/>
    <w:rPr>
      <w:rFonts w:ascii="Calibri" w:eastAsiaTheme="majorEastAsia" w:hAnsi="Calibri" w:cs="Times New Roman"/>
      <w:b/>
      <w:color w:val="365F91"/>
      <w:sz w:val="28"/>
      <w:szCs w:val="26"/>
      <w:lang w:val="en-US"/>
    </w:rPr>
  </w:style>
  <w:style w:type="character" w:customStyle="1" w:styleId="Heading3Char">
    <w:name w:val="Heading 3 Char"/>
    <w:basedOn w:val="DefaultParagraphFont"/>
    <w:link w:val="Heading3"/>
    <w:uiPriority w:val="9"/>
    <w:rsid w:val="00537C5A"/>
    <w:rPr>
      <w:rFonts w:ascii="Calibri" w:eastAsia="Times New Roman" w:hAnsi="Calibri" w:cs="Times New Roman"/>
      <w:b/>
      <w:i/>
      <w:color w:val="4F81BD"/>
      <w:sz w:val="26"/>
      <w:szCs w:val="24"/>
      <w:lang w:val="en-US"/>
    </w:rPr>
  </w:style>
  <w:style w:type="character" w:customStyle="1" w:styleId="Heading4Char">
    <w:name w:val="Heading 4 Char"/>
    <w:aliases w:val="Heading 4 WB Char"/>
    <w:basedOn w:val="DefaultParagraphFont"/>
    <w:link w:val="Heading4"/>
    <w:uiPriority w:val="9"/>
    <w:rsid w:val="006D72B1"/>
    <w:rPr>
      <w:rFonts w:ascii="Calibri" w:eastAsia="Times New Roman" w:hAnsi="Calibri" w:cs="Times New Roman"/>
      <w:bCs/>
      <w:i/>
      <w:iCs/>
      <w:color w:val="2F5496"/>
      <w:sz w:val="24"/>
      <w:szCs w:val="24"/>
      <w:lang w:val="en-US"/>
    </w:rPr>
  </w:style>
  <w:style w:type="character" w:customStyle="1" w:styleId="Heading5Char">
    <w:name w:val="Heading 5 Char"/>
    <w:basedOn w:val="DefaultParagraphFont"/>
    <w:link w:val="Heading5"/>
    <w:rsid w:val="00EA20BC"/>
    <w:rPr>
      <w:rFonts w:ascii="Times New Roman" w:eastAsiaTheme="minorEastAsia" w:hAnsi="Times New Roman" w:cs="Times New Roman"/>
      <w:color w:val="365F91" w:themeColor="accent1" w:themeShade="BF"/>
      <w:spacing w:val="10"/>
      <w:sz w:val="24"/>
      <w:szCs w:val="20"/>
      <w:lang w:val="en-US"/>
    </w:rPr>
  </w:style>
  <w:style w:type="character" w:customStyle="1" w:styleId="Heading6Char">
    <w:name w:val="Heading 6 Char"/>
    <w:basedOn w:val="DefaultParagraphFont"/>
    <w:link w:val="Heading6"/>
    <w:rsid w:val="00EA20BC"/>
    <w:rPr>
      <w:rFonts w:eastAsiaTheme="minorEastAsia" w:cstheme="minorHAnsi"/>
      <w:color w:val="365F91" w:themeColor="accent1" w:themeShade="BF"/>
      <w:spacing w:val="10"/>
      <w:sz w:val="24"/>
      <w:szCs w:val="20"/>
      <w:u w:val="single"/>
      <w:lang w:val="en-US"/>
    </w:rPr>
  </w:style>
  <w:style w:type="character" w:customStyle="1" w:styleId="Heading7Char">
    <w:name w:val="Heading 7 Char"/>
    <w:basedOn w:val="DefaultParagraphFont"/>
    <w:link w:val="Heading7"/>
    <w:uiPriority w:val="9"/>
    <w:rsid w:val="006E4AB9"/>
    <w:rPr>
      <w:rFonts w:ascii="Times New Roman" w:eastAsiaTheme="minorEastAsia" w:hAnsi="Times New Roman"/>
      <w:caps/>
      <w:color w:val="365F91" w:themeColor="accent1" w:themeShade="BF"/>
      <w:spacing w:val="10"/>
      <w:sz w:val="24"/>
      <w:szCs w:val="20"/>
    </w:rPr>
  </w:style>
  <w:style w:type="character" w:customStyle="1" w:styleId="Heading8Char">
    <w:name w:val="Heading 8 Char"/>
    <w:basedOn w:val="DefaultParagraphFont"/>
    <w:link w:val="Heading8"/>
    <w:uiPriority w:val="9"/>
    <w:rsid w:val="006E4AB9"/>
    <w:rPr>
      <w:rFonts w:ascii="Times New Roman" w:eastAsiaTheme="minorEastAsia" w:hAnsi="Times New Roman"/>
      <w:caps/>
      <w:spacing w:val="10"/>
      <w:sz w:val="18"/>
      <w:szCs w:val="18"/>
    </w:rPr>
  </w:style>
  <w:style w:type="character" w:customStyle="1" w:styleId="Heading9Char">
    <w:name w:val="Heading 9 Char"/>
    <w:basedOn w:val="DefaultParagraphFont"/>
    <w:link w:val="Heading9"/>
    <w:uiPriority w:val="9"/>
    <w:rsid w:val="006E4AB9"/>
    <w:rPr>
      <w:rFonts w:ascii="Times New Roman" w:eastAsiaTheme="minorEastAsia" w:hAnsi="Times New Roman"/>
      <w:i/>
      <w:iCs/>
      <w:caps/>
      <w:spacing w:val="10"/>
      <w:sz w:val="18"/>
      <w:szCs w:val="18"/>
    </w:rPr>
  </w:style>
  <w:style w:type="paragraph" w:styleId="ListParagraph">
    <w:name w:val="List Paragraph"/>
    <w:aliases w:val="List Paragraph (numbered (a)),List Paragraph1,List Paragraph 1,123 List Paragraph,Celula,Bullets,Normal 2,References,List_Paragraph,Multilevel para_II,Numbered List Paragraph,Normal bullet 2,Numbered Paragraph,Main numbered paragraph"/>
    <w:basedOn w:val="Normal"/>
    <w:link w:val="ListParagraphChar"/>
    <w:qFormat/>
    <w:rsid w:val="008F4E27"/>
    <w:pPr>
      <w:ind w:left="720"/>
      <w:contextualSpacing/>
    </w:p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basedOn w:val="DefaultParagraphFont"/>
    <w:link w:val="ListParagraph"/>
    <w:uiPriority w:val="34"/>
    <w:qFormat/>
    <w:rsid w:val="004506EA"/>
    <w:rPr>
      <w:rFonts w:ascii="Times New Roman" w:hAnsi="Times New Roman"/>
      <w:sz w:val="24"/>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qFormat/>
    <w:rsid w:val="00100069"/>
    <w:pPr>
      <w:spacing w:after="0" w:line="240" w:lineRule="auto"/>
      <w:jc w:val="left"/>
    </w:pPr>
    <w:rPr>
      <w:rFonts w:eastAsia="Times New Roman" w:cs="Times New Roman"/>
      <w:sz w:val="18"/>
      <w:szCs w:val="18"/>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basedOn w:val="DefaultParagraphFont"/>
    <w:link w:val="FootnoteText"/>
    <w:rsid w:val="00100069"/>
    <w:rPr>
      <w:rFonts w:ascii="Times New Roman" w:eastAsia="Times New Roman" w:hAnsi="Times New Roman" w:cs="Times New Roman"/>
      <w:sz w:val="18"/>
      <w:szCs w:val="18"/>
      <w:lang w:val="en-US"/>
    </w:rPr>
  </w:style>
  <w:style w:type="character" w:styleId="FootnoteReference">
    <w:name w:val="footnote reference"/>
    <w:aliases w:val="16 Point,Superscript 6 Point,Superscript 6 Point + 11 pt,Footnote Refernece Char Char,BVI fnr Char Char,callout Char Char,ftref Char Char,Footnotes refss Char Char,Fussnota Char Char,Footnote symbol Char Char,Times 10 Point Char Char"/>
    <w:basedOn w:val="DefaultParagraphFont"/>
    <w:link w:val="FootnoteReferneceChar"/>
    <w:uiPriority w:val="99"/>
    <w:qFormat/>
    <w:rsid w:val="008F4E27"/>
    <w:rPr>
      <w:rFonts w:cs="Times New Roman"/>
      <w:vertAlign w:val="superscript"/>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BVI fnr Car Car Char,BVI fnr Car Char"/>
    <w:basedOn w:val="Normal"/>
    <w:next w:val="Normal"/>
    <w:link w:val="FootnoteReference"/>
    <w:uiPriority w:val="99"/>
    <w:rsid w:val="00C13218"/>
    <w:pPr>
      <w:spacing w:before="100" w:beforeAutospacing="1" w:after="160" w:line="240" w:lineRule="exact"/>
    </w:pPr>
    <w:rPr>
      <w:rFonts w:asciiTheme="minorHAnsi" w:hAnsiTheme="minorHAnsi" w:cs="Times New Roman"/>
      <w:sz w:val="22"/>
      <w:vertAlign w:val="superscript"/>
      <w:lang w:val="bg-BG"/>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112A17"/>
    <w:rPr>
      <w:color w:val="0000FF" w:themeColor="hyperlink"/>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4B5BF1"/>
    <w:pPr>
      <w:widowControl w:val="0"/>
      <w:numPr>
        <w:numId w:val="45"/>
      </w:numPr>
      <w:autoSpaceDE w:val="0"/>
      <w:autoSpaceDN w:val="0"/>
      <w:adjustRightInd w:val="0"/>
      <w:ind w:left="0" w:firstLine="0"/>
    </w:pPr>
    <w:rPr>
      <w:rFonts w:eastAsia="Calibri" w:cs="Times New Roman"/>
      <w:szCs w:val="24"/>
      <w:lang w:eastAsia="bg-BG"/>
    </w:rPr>
  </w:style>
  <w:style w:type="character" w:customStyle="1" w:styleId="BodyTextChar">
    <w:name w:val="Body Text Char"/>
    <w:basedOn w:val="DefaultParagraphFont"/>
    <w:link w:val="BodyText"/>
    <w:uiPriority w:val="99"/>
    <w:rsid w:val="004B5BF1"/>
    <w:rPr>
      <w:rFonts w:ascii="Times New Roman" w:eastAsia="Calibri" w:hAnsi="Times New Roman" w:cs="Times New Roman"/>
      <w:sz w:val="24"/>
      <w:szCs w:val="24"/>
      <w:lang w:val="en-US"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CF0033"/>
    <w:pPr>
      <w:widowControl w:val="0"/>
      <w:autoSpaceDE w:val="0"/>
      <w:autoSpaceDN w:val="0"/>
      <w:adjustRightInd w:val="0"/>
      <w:spacing w:after="100"/>
    </w:pPr>
    <w:rPr>
      <w:rFonts w:ascii="Calibri" w:eastAsiaTheme="minorEastAsia" w:hAnsi="Calibr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522AF"/>
    <w:pPr>
      <w:spacing w:after="0" w:line="240" w:lineRule="auto"/>
      <w:contextualSpacing/>
      <w:jc w:val="center"/>
    </w:pPr>
    <w:rPr>
      <w:rFonts w:ascii="Calibri" w:eastAsia="Times New Roman" w:hAnsi="Calibri" w:cs="Calibri"/>
      <w:b/>
      <w:color w:val="365F91"/>
      <w:spacing w:val="-10"/>
      <w:kern w:val="28"/>
      <w:sz w:val="48"/>
      <w:szCs w:val="56"/>
    </w:rPr>
  </w:style>
  <w:style w:type="character" w:customStyle="1" w:styleId="TitleChar">
    <w:name w:val="Title Char"/>
    <w:basedOn w:val="DefaultParagraphFont"/>
    <w:link w:val="Title"/>
    <w:uiPriority w:val="10"/>
    <w:rsid w:val="004522AF"/>
    <w:rPr>
      <w:rFonts w:ascii="Calibri" w:eastAsia="Times New Roman" w:hAnsi="Calibri" w:cs="Calibri"/>
      <w:b/>
      <w:color w:val="365F91"/>
      <w:spacing w:val="-10"/>
      <w:kern w:val="28"/>
      <w:sz w:val="48"/>
      <w:szCs w:val="56"/>
      <w:lang w:val="en-US"/>
    </w:rPr>
  </w:style>
  <w:style w:type="table" w:customStyle="1" w:styleId="ListTable3-Accent11">
    <w:name w:val="List Table 3 - Accent 11"/>
    <w:basedOn w:val="TableNormal"/>
    <w:next w:val="ListTable3-Accent12"/>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Theme="majorHAnsi" w:eastAsiaTheme="majorEastAsia" w:hAnsiTheme="majorHAnsi" w:cstheme="majorBidi"/>
      <w:b w:val="0"/>
      <w:bCs w:val="0"/>
      <w:szCs w:val="32"/>
    </w:rPr>
  </w:style>
  <w:style w:type="paragraph" w:styleId="TOC2">
    <w:name w:val="toc 2"/>
    <w:basedOn w:val="Normal"/>
    <w:next w:val="Normal"/>
    <w:autoRedefine/>
    <w:uiPriority w:val="39"/>
    <w:unhideWhenUsed/>
    <w:rsid w:val="00CF0033"/>
    <w:pPr>
      <w:spacing w:after="100"/>
      <w:ind w:left="245"/>
    </w:pPr>
    <w:rPr>
      <w:rFonts w:ascii="Calibri" w:hAnsi="Calibri"/>
      <w:sz w:val="22"/>
    </w:rPr>
  </w:style>
  <w:style w:type="paragraph" w:styleId="TOC3">
    <w:name w:val="toc 3"/>
    <w:basedOn w:val="Normal"/>
    <w:next w:val="Normal"/>
    <w:autoRedefine/>
    <w:uiPriority w:val="39"/>
    <w:unhideWhenUsed/>
    <w:rsid w:val="00CF0033"/>
    <w:pPr>
      <w:spacing w:after="100"/>
      <w:ind w:left="475"/>
    </w:pPr>
    <w:rPr>
      <w:rFonts w:asciiTheme="minorHAnsi" w:hAnsiTheme="minorHAns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1"/>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2"/>
      </w:numPr>
      <w:spacing w:after="180" w:line="240" w:lineRule="auto"/>
      <w:contextualSpacing w:val="0"/>
      <w:jc w:val="left"/>
    </w:p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basedOn w:val="FootnoteTextChar"/>
    <w:link w:val="Footnote"/>
    <w:rsid w:val="002067E8"/>
    <w:rPr>
      <w:rFonts w:ascii="Times New Roman" w:eastAsia="Times New Roman" w:hAnsi="Times New Roman" w:cs="Times New Roman"/>
      <w:sz w:val="18"/>
      <w:szCs w:val="20"/>
      <w:lang w:val="en-US"/>
    </w:rPr>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paragraph" w:customStyle="1" w:styleId="TableTitle">
    <w:name w:val="TableTitle"/>
    <w:basedOn w:val="Normal"/>
    <w:uiPriority w:val="15"/>
    <w:rsid w:val="004506EA"/>
    <w:pPr>
      <w:numPr>
        <w:numId w:val="3"/>
      </w:numPr>
      <w:spacing w:before="24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uiPriority w:val="99"/>
    <w:unhideWhenUsed/>
    <w:rsid w:val="00CF0033"/>
    <w:pPr>
      <w:spacing w:after="100"/>
      <w:jc w:val="left"/>
    </w:pPr>
    <w:rPr>
      <w:rFonts w:asciiTheme="minorHAnsi" w:hAnsiTheme="minorHAnsi"/>
      <w:sz w:val="22"/>
    </w:rPr>
  </w:style>
  <w:style w:type="paragraph" w:customStyle="1" w:styleId="TablesFigures">
    <w:name w:val="Tables &amp; Figures"/>
    <w:basedOn w:val="Table"/>
    <w:link w:val="TablesFiguresChar"/>
    <w:autoRedefine/>
    <w:qFormat/>
    <w:rsid w:val="009B296A"/>
    <w:pPr>
      <w:spacing w:before="120" w:after="60" w:line="264" w:lineRule="auto"/>
      <w:jc w:val="center"/>
    </w:pPr>
    <w:rPr>
      <w:rFonts w:ascii="Calibri" w:hAnsi="Calibri"/>
      <w:sz w:val="22"/>
      <w:lang w:val="en-GB"/>
    </w:rPr>
  </w:style>
  <w:style w:type="character" w:customStyle="1" w:styleId="TablesFiguresChar">
    <w:name w:val="Tables &amp; Figures Char"/>
    <w:basedOn w:val="TableChar"/>
    <w:link w:val="TablesFigures"/>
    <w:rsid w:val="009B296A"/>
    <w:rPr>
      <w:rFonts w:ascii="Calibri" w:hAnsi="Calibri"/>
      <w:b/>
      <w:sz w:val="20"/>
      <w:lang w:val="en-GB"/>
    </w:rPr>
  </w:style>
  <w:style w:type="paragraph" w:customStyle="1" w:styleId="Sourceline">
    <w:name w:val="Source line"/>
    <w:basedOn w:val="Normal"/>
    <w:link w:val="SourcelineChar"/>
    <w:autoRedefine/>
    <w:qFormat/>
    <w:rsid w:val="00092BB9"/>
    <w:pPr>
      <w:spacing w:line="240" w:lineRule="auto"/>
      <w:jc w:val="left"/>
    </w:pPr>
    <w:rPr>
      <w:rFonts w:ascii="Calibri" w:hAnsi="Calibri"/>
      <w:i/>
      <w:sz w:val="20"/>
      <w:szCs w:val="20"/>
      <w:lang w:val="en-GB"/>
    </w:rPr>
  </w:style>
  <w:style w:type="character" w:customStyle="1" w:styleId="SourcelineChar">
    <w:name w:val="Source line Char"/>
    <w:basedOn w:val="DefaultParagraphFont"/>
    <w:link w:val="Sourceline"/>
    <w:rsid w:val="00092BB9"/>
    <w:rPr>
      <w:rFonts w:ascii="Calibri" w:hAnsi="Calibri"/>
      <w:i/>
      <w:sz w:val="20"/>
      <w:szCs w:val="20"/>
      <w:lang w:val="en-GB"/>
    </w:rPr>
  </w:style>
  <w:style w:type="paragraph" w:customStyle="1" w:styleId="Bullet">
    <w:name w:val="Bullet"/>
    <w:basedOn w:val="BulletNormal"/>
    <w:link w:val="BulletChar"/>
    <w:qFormat/>
    <w:rsid w:val="004921B1"/>
    <w:pPr>
      <w:numPr>
        <w:numId w:val="4"/>
      </w:numPr>
      <w:spacing w:after="60" w:line="264" w:lineRule="auto"/>
      <w:ind w:left="714" w:hanging="357"/>
      <w:jc w:val="both"/>
    </w:pPr>
    <w:rPr>
      <w:lang w:val="en-GB"/>
    </w:rPr>
  </w:style>
  <w:style w:type="character" w:customStyle="1" w:styleId="BulletChar">
    <w:name w:val="Bullet Char"/>
    <w:link w:val="Bullet"/>
    <w:rsid w:val="00C13218"/>
    <w:rPr>
      <w:rFonts w:ascii="Times New Roman" w:hAnsi="Times New Roman"/>
      <w:sz w:val="24"/>
      <w:lang w:val="en-GB"/>
    </w:rPr>
  </w:style>
  <w:style w:type="paragraph" w:customStyle="1" w:styleId="NormalIndent1">
    <w:name w:val="Normal Indent1"/>
    <w:basedOn w:val="Footnote"/>
    <w:link w:val="NormalindentChar0"/>
    <w:qFormat/>
    <w:rsid w:val="00754CFB"/>
    <w:pPr>
      <w:pBdr>
        <w:top w:val="single" w:sz="4" w:space="1" w:color="auto"/>
        <w:left w:val="single" w:sz="4" w:space="4" w:color="auto"/>
        <w:bottom w:val="single" w:sz="4" w:space="1" w:color="auto"/>
        <w:right w:val="single" w:sz="4" w:space="4" w:color="auto"/>
      </w:pBdr>
      <w:shd w:val="clear" w:color="auto" w:fill="B8CCE4"/>
      <w:spacing w:before="120" w:after="240" w:line="264" w:lineRule="auto"/>
      <w:ind w:left="397" w:right="397"/>
      <w:jc w:val="both"/>
    </w:pPr>
    <w:rPr>
      <w:sz w:val="22"/>
      <w:szCs w:val="22"/>
    </w:rPr>
  </w:style>
  <w:style w:type="character" w:customStyle="1" w:styleId="NormalindentChar0">
    <w:name w:val="Normal indent Char"/>
    <w:basedOn w:val="FootnoteChar"/>
    <w:link w:val="NormalIndent1"/>
    <w:rsid w:val="00754CFB"/>
    <w:rPr>
      <w:rFonts w:ascii="Times New Roman" w:eastAsia="Times New Roman" w:hAnsi="Times New Roman" w:cs="Times New Roman"/>
      <w:sz w:val="18"/>
      <w:szCs w:val="20"/>
      <w:shd w:val="clear" w:color="auto" w:fill="B8CCE4"/>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D00EB1"/>
    <w:pPr>
      <w:keepNext/>
      <w:keepLines/>
      <w:spacing w:before="200" w:line="240" w:lineRule="auto"/>
      <w:jc w:val="center"/>
    </w:pPr>
    <w:rPr>
      <w:rFonts w:ascii="Calibri" w:hAnsi="Calibri"/>
      <w:b/>
      <w:i/>
      <w:iCs/>
      <w:color w:val="44546A"/>
      <w:sz w:val="22"/>
      <w:szCs w:val="18"/>
      <w:lang w:eastAsia="bg-BG"/>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basedOn w:val="DefaultParagraphFont"/>
    <w:link w:val="Caption"/>
    <w:uiPriority w:val="35"/>
    <w:rsid w:val="00D00EB1"/>
    <w:rPr>
      <w:rFonts w:ascii="Calibri" w:hAnsi="Calibri"/>
      <w:b/>
      <w:i/>
      <w:iCs/>
      <w:color w:val="44546A"/>
      <w:szCs w:val="18"/>
      <w:lang w:val="en-US" w:eastAsia="bg-BG"/>
    </w:rPr>
  </w:style>
  <w:style w:type="paragraph" w:customStyle="1" w:styleId="Chapter">
    <w:name w:val="Chapter"/>
    <w:basedOn w:val="Heading1"/>
    <w:next w:val="Heading1"/>
    <w:qFormat/>
    <w:rsid w:val="005F1C87"/>
    <w:pPr>
      <w:numPr>
        <w:numId w:val="5"/>
      </w:numPr>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9B296A"/>
    <w:rPr>
      <w:rFonts w:ascii="Calibri" w:hAnsi="Calibri"/>
      <w:sz w:val="20"/>
      <w:szCs w:val="20"/>
      <w:lang w:val="en-GB"/>
    </w:rPr>
  </w:style>
  <w:style w:type="character" w:customStyle="1" w:styleId="UnresolvedMention1">
    <w:name w:val="Unresolved Mention1"/>
    <w:basedOn w:val="DefaultParagraphFont"/>
    <w:uiPriority w:val="99"/>
    <w:semiHidden/>
    <w:unhideWhenUsed/>
    <w:rsid w:val="00A3252F"/>
    <w:rPr>
      <w:color w:val="808080"/>
      <w:shd w:val="clear" w:color="auto" w:fill="E6E6E6"/>
    </w:rPr>
  </w:style>
  <w:style w:type="table" w:customStyle="1" w:styleId="TableGridLight1">
    <w:name w:val="Table Grid Light1"/>
    <w:basedOn w:val="TableNormal"/>
    <w:uiPriority w:val="40"/>
    <w:rsid w:val="006E4AB9"/>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qFormat/>
    <w:rsid w:val="006E4AB9"/>
    <w:pPr>
      <w:spacing w:after="500" w:line="240" w:lineRule="auto"/>
    </w:pPr>
    <w:rPr>
      <w:rFonts w:eastAsiaTheme="minorEastAsia"/>
      <w:caps/>
      <w:color w:val="595959" w:themeColor="text1" w:themeTint="A6"/>
      <w:spacing w:val="10"/>
      <w:sz w:val="21"/>
      <w:szCs w:val="21"/>
      <w:lang w:val="bg-BG"/>
    </w:rPr>
  </w:style>
  <w:style w:type="character" w:customStyle="1" w:styleId="SubtitleChar">
    <w:name w:val="Subtitle Char"/>
    <w:basedOn w:val="DefaultParagraphFont"/>
    <w:link w:val="Subtitle"/>
    <w:uiPriority w:val="11"/>
    <w:rsid w:val="006E4AB9"/>
    <w:rPr>
      <w:rFonts w:ascii="Times New Roman" w:eastAsiaTheme="minorEastAsia" w:hAnsi="Times New Roman"/>
      <w:caps/>
      <w:color w:val="595959" w:themeColor="text1" w:themeTint="A6"/>
      <w:spacing w:val="10"/>
      <w:sz w:val="21"/>
      <w:szCs w:val="21"/>
    </w:rPr>
  </w:style>
  <w:style w:type="paragraph" w:styleId="NoSpacing">
    <w:name w:val="No Spacing"/>
    <w:link w:val="NoSpacingChar"/>
    <w:uiPriority w:val="1"/>
    <w:qFormat/>
    <w:rsid w:val="006E4AB9"/>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6E4AB9"/>
    <w:rPr>
      <w:rFonts w:eastAsiaTheme="minorEastAsia"/>
      <w:sz w:val="20"/>
      <w:szCs w:val="20"/>
    </w:rPr>
  </w:style>
  <w:style w:type="paragraph" w:styleId="Quote">
    <w:name w:val="Quote"/>
    <w:basedOn w:val="Normal"/>
    <w:next w:val="Normal"/>
    <w:link w:val="QuoteChar"/>
    <w:uiPriority w:val="29"/>
    <w:qFormat/>
    <w:rsid w:val="006E4AB9"/>
    <w:rPr>
      <w:rFonts w:eastAsiaTheme="minorEastAsia"/>
      <w:i/>
      <w:iCs/>
      <w:szCs w:val="24"/>
      <w:lang w:val="bg-BG"/>
    </w:rPr>
  </w:style>
  <w:style w:type="character" w:customStyle="1" w:styleId="QuoteChar">
    <w:name w:val="Quote Char"/>
    <w:basedOn w:val="DefaultParagraphFont"/>
    <w:link w:val="Quote"/>
    <w:uiPriority w:val="29"/>
    <w:rsid w:val="006E4AB9"/>
    <w:rPr>
      <w:rFonts w:ascii="Times New Roman" w:eastAsiaTheme="minorEastAsia" w:hAnsi="Times New Roman"/>
      <w:i/>
      <w:iCs/>
      <w:sz w:val="24"/>
      <w:szCs w:val="24"/>
    </w:rPr>
  </w:style>
  <w:style w:type="paragraph" w:styleId="IntenseQuote">
    <w:name w:val="Intense Quote"/>
    <w:basedOn w:val="Normal"/>
    <w:next w:val="Normal"/>
    <w:link w:val="IntenseQuoteChar"/>
    <w:uiPriority w:val="30"/>
    <w:qFormat/>
    <w:rsid w:val="006E4AB9"/>
    <w:pPr>
      <w:spacing w:before="240" w:after="240" w:line="240" w:lineRule="auto"/>
      <w:ind w:left="1080" w:right="1080"/>
      <w:jc w:val="center"/>
    </w:pPr>
    <w:rPr>
      <w:rFonts w:eastAsiaTheme="minorEastAsia"/>
      <w:color w:val="4F81BD" w:themeColor="accent1"/>
      <w:szCs w:val="24"/>
      <w:lang w:val="bg-BG"/>
    </w:rPr>
  </w:style>
  <w:style w:type="character" w:customStyle="1" w:styleId="IntenseQuoteChar">
    <w:name w:val="Intense Quote Char"/>
    <w:basedOn w:val="DefaultParagraphFont"/>
    <w:link w:val="IntenseQuote"/>
    <w:uiPriority w:val="30"/>
    <w:rsid w:val="006E4AB9"/>
    <w:rPr>
      <w:rFonts w:ascii="Times New Roman" w:eastAsiaTheme="minorEastAsia" w:hAnsi="Times New Roman"/>
      <w:color w:val="4F81BD" w:themeColor="accent1"/>
      <w:sz w:val="24"/>
      <w:szCs w:val="24"/>
    </w:rPr>
  </w:style>
  <w:style w:type="character" w:styleId="SubtleEmphasis">
    <w:name w:val="Subtle Emphasis"/>
    <w:uiPriority w:val="19"/>
    <w:qFormat/>
    <w:rsid w:val="006E4AB9"/>
    <w:rPr>
      <w:i/>
      <w:iCs/>
      <w:color w:val="243F60" w:themeColor="accent1" w:themeShade="7F"/>
    </w:rPr>
  </w:style>
  <w:style w:type="character" w:styleId="IntenseEmphasis">
    <w:name w:val="Intense Emphasis"/>
    <w:uiPriority w:val="99"/>
    <w:qFormat/>
    <w:rsid w:val="006E4AB9"/>
    <w:rPr>
      <w:b/>
      <w:bCs/>
      <w:caps/>
      <w:color w:val="243F60" w:themeColor="accent1" w:themeShade="7F"/>
      <w:spacing w:val="10"/>
    </w:rPr>
  </w:style>
  <w:style w:type="character" w:styleId="SubtleReference">
    <w:name w:val="Subtle Reference"/>
    <w:uiPriority w:val="31"/>
    <w:qFormat/>
    <w:rsid w:val="006E4AB9"/>
    <w:rPr>
      <w:b/>
      <w:bCs/>
      <w:color w:val="4F81BD" w:themeColor="accent1"/>
    </w:rPr>
  </w:style>
  <w:style w:type="character" w:styleId="IntenseReference">
    <w:name w:val="Intense Reference"/>
    <w:uiPriority w:val="32"/>
    <w:qFormat/>
    <w:rsid w:val="006E4AB9"/>
    <w:rPr>
      <w:b/>
      <w:bCs/>
      <w:i/>
      <w:iCs/>
      <w:caps/>
      <w:color w:val="4F81BD" w:themeColor="accent1"/>
    </w:rPr>
  </w:style>
  <w:style w:type="character" w:styleId="BookTitle">
    <w:name w:val="Book Title"/>
    <w:uiPriority w:val="33"/>
    <w:qFormat/>
    <w:rsid w:val="006E4AB9"/>
    <w:rPr>
      <w:b/>
      <w:bCs/>
      <w:i/>
      <w:iCs/>
      <w:spacing w:val="0"/>
    </w:rPr>
  </w:style>
  <w:style w:type="paragraph" w:customStyle="1" w:styleId="TablFighead">
    <w:name w:val="Tabl&amp;Fig head"/>
    <w:basedOn w:val="Caption"/>
    <w:link w:val="TablFigheadChar"/>
    <w:qFormat/>
    <w:rsid w:val="006E4AB9"/>
    <w:rPr>
      <w:b w:val="0"/>
      <w:i w:val="0"/>
    </w:rPr>
  </w:style>
  <w:style w:type="character" w:customStyle="1" w:styleId="TablFigheadChar">
    <w:name w:val="Tabl&amp;Fig head Char"/>
    <w:basedOn w:val="CaptionChar"/>
    <w:link w:val="TablFighead"/>
    <w:rsid w:val="006E4AB9"/>
    <w:rPr>
      <w:rFonts w:ascii="Calibri" w:hAnsi="Calibri"/>
      <w:b w:val="0"/>
      <w:i w:val="0"/>
      <w:iCs/>
      <w:color w:val="44546A"/>
      <w:sz w:val="20"/>
      <w:szCs w:val="20"/>
      <w:lang w:val="en-US" w:eastAsia="bg-BG"/>
    </w:rPr>
  </w:style>
  <w:style w:type="paragraph" w:customStyle="1" w:styleId="Boxhead">
    <w:name w:val="Box head"/>
    <w:basedOn w:val="TablFighead"/>
    <w:link w:val="BoxheadChar"/>
    <w:qFormat/>
    <w:rsid w:val="006E4AB9"/>
  </w:style>
  <w:style w:type="character" w:customStyle="1" w:styleId="BoxheadChar">
    <w:name w:val="Box head Char"/>
    <w:basedOn w:val="TablFigheadChar"/>
    <w:link w:val="Boxhead"/>
    <w:rsid w:val="006E4AB9"/>
    <w:rPr>
      <w:rFonts w:ascii="Calibri" w:hAnsi="Calibri"/>
      <w:b w:val="0"/>
      <w:i w:val="0"/>
      <w:iCs/>
      <w:color w:val="44546A"/>
      <w:sz w:val="20"/>
      <w:szCs w:val="20"/>
      <w:lang w:val="en-US" w:eastAsia="bg-BG"/>
    </w:rPr>
  </w:style>
  <w:style w:type="paragraph" w:customStyle="1" w:styleId="Boxtxt">
    <w:name w:val="Box txt"/>
    <w:basedOn w:val="Normal"/>
    <w:link w:val="BoxtxtChar"/>
    <w:qFormat/>
    <w:rsid w:val="006E4AB9"/>
    <w:pPr>
      <w:autoSpaceDE w:val="0"/>
      <w:autoSpaceDN w:val="0"/>
      <w:adjustRightInd w:val="0"/>
    </w:pPr>
    <w:rPr>
      <w:rFonts w:ascii="Calibri" w:hAnsi="Calibri" w:cs="Arial"/>
      <w:bCs/>
      <w:sz w:val="18"/>
      <w:szCs w:val="18"/>
    </w:rPr>
  </w:style>
  <w:style w:type="character" w:customStyle="1" w:styleId="BoxtxtChar">
    <w:name w:val="Box txt Char"/>
    <w:basedOn w:val="DefaultParagraphFont"/>
    <w:link w:val="Boxtxt"/>
    <w:rsid w:val="006E4AB9"/>
    <w:rPr>
      <w:rFonts w:ascii="Calibri" w:hAnsi="Calibri" w:cs="Arial"/>
      <w:bCs/>
      <w:sz w:val="18"/>
      <w:szCs w:val="18"/>
      <w:lang w:val="en-US"/>
    </w:rPr>
  </w:style>
  <w:style w:type="paragraph" w:customStyle="1" w:styleId="Normalbullet">
    <w:name w:val="Normal bullet"/>
    <w:basedOn w:val="ListParagraph"/>
    <w:link w:val="NormalbulletChar"/>
    <w:qFormat/>
    <w:rsid w:val="006E4AB9"/>
    <w:pPr>
      <w:ind w:left="717" w:hanging="360"/>
    </w:pPr>
  </w:style>
  <w:style w:type="character" w:customStyle="1" w:styleId="NormalbulletChar">
    <w:name w:val="Normal bullet Char"/>
    <w:basedOn w:val="ListParagraphChar"/>
    <w:link w:val="Normalbullet"/>
    <w:rsid w:val="006E4AB9"/>
    <w:rPr>
      <w:rFonts w:ascii="Times New Roman" w:hAnsi="Times New Roman"/>
      <w:sz w:val="24"/>
      <w:lang w:val="en-US"/>
    </w:rPr>
  </w:style>
  <w:style w:type="table" w:customStyle="1" w:styleId="ListTable3-Accent111">
    <w:name w:val="List Table 3 - Accent 111"/>
    <w:basedOn w:val="TableNormal"/>
    <w:next w:val="ListTable3-Accent12"/>
    <w:uiPriority w:val="48"/>
    <w:rsid w:val="006E4AB9"/>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fcibody-copy-1p">
    <w:name w:val="fci_body-copy-1p"/>
    <w:basedOn w:val="Normal"/>
    <w:rsid w:val="006E4AB9"/>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6E4AB9"/>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6E4AB9"/>
  </w:style>
  <w:style w:type="character" w:customStyle="1" w:styleId="bold">
    <w:name w:val="bold"/>
    <w:basedOn w:val="DefaultParagraphFont"/>
    <w:rsid w:val="006E4AB9"/>
  </w:style>
  <w:style w:type="character" w:customStyle="1" w:styleId="fci-endnote-superscript">
    <w:name w:val="fci-endnote-superscript"/>
    <w:basedOn w:val="DefaultParagraphFont"/>
    <w:rsid w:val="006E4AB9"/>
  </w:style>
  <w:style w:type="character" w:customStyle="1" w:styleId="charoverride-11">
    <w:name w:val="charoverride-11"/>
    <w:basedOn w:val="DefaultParagraphFont"/>
    <w:rsid w:val="006E4AB9"/>
  </w:style>
  <w:style w:type="paragraph" w:customStyle="1" w:styleId="pull-quote">
    <w:name w:val="pull-quote"/>
    <w:basedOn w:val="Normal"/>
    <w:rsid w:val="006E4AB9"/>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uiPriority w:val="99"/>
    <w:rsid w:val="006E4AB9"/>
  </w:style>
  <w:style w:type="paragraph" w:customStyle="1" w:styleId="TenderSubmission">
    <w:name w:val="Tender Submission"/>
    <w:basedOn w:val="Normal"/>
    <w:rsid w:val="006E4AB9"/>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6E4AB9"/>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6E4AB9"/>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6E4AB9"/>
  </w:style>
  <w:style w:type="character" w:customStyle="1" w:styleId="refstrong">
    <w:name w:val="refstrong"/>
    <w:basedOn w:val="DefaultParagraphFont"/>
    <w:rsid w:val="006E4AB9"/>
  </w:style>
  <w:style w:type="table" w:customStyle="1" w:styleId="ListTable4-Accent31">
    <w:name w:val="List Table 4 - Accent 31"/>
    <w:basedOn w:val="TableNormal"/>
    <w:uiPriority w:val="49"/>
    <w:rsid w:val="006E4AB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
    <w:name w:val="Table Grid2"/>
    <w:basedOn w:val="TableNormal"/>
    <w:next w:val="TableGrid"/>
    <w:uiPriority w:val="39"/>
    <w:rsid w:val="006E4AB9"/>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4AB9"/>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1">
    <w:name w:val="Grid Table 5 Dark - Accent 31"/>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1">
    <w:name w:val="List Table 2 - Accent 31"/>
    <w:basedOn w:val="TableNormal"/>
    <w:uiPriority w:val="47"/>
    <w:rsid w:val="006E4AB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translate">
    <w:name w:val="notranslate"/>
    <w:basedOn w:val="DefaultParagraphFont"/>
    <w:rsid w:val="00C13218"/>
  </w:style>
  <w:style w:type="paragraph" w:customStyle="1" w:styleId="CM1">
    <w:name w:val="CM1"/>
    <w:basedOn w:val="Normal"/>
    <w:next w:val="Normal"/>
    <w:uiPriority w:val="99"/>
    <w:rsid w:val="00C13218"/>
    <w:pPr>
      <w:autoSpaceDE w:val="0"/>
      <w:autoSpaceDN w:val="0"/>
      <w:adjustRightInd w:val="0"/>
      <w:spacing w:after="0" w:line="240" w:lineRule="auto"/>
      <w:jc w:val="left"/>
    </w:pPr>
    <w:rPr>
      <w:rFonts w:ascii="EUAlbertina" w:eastAsia="Calibri" w:hAnsi="EUAlbertina" w:cs="Times New Roman"/>
      <w:szCs w:val="24"/>
      <w:lang w:val="en-GB"/>
    </w:rPr>
  </w:style>
  <w:style w:type="character" w:customStyle="1" w:styleId="rpf1">
    <w:name w:val="_rp_f1"/>
    <w:basedOn w:val="DefaultParagraphFont"/>
    <w:rsid w:val="00C13218"/>
  </w:style>
  <w:style w:type="character" w:customStyle="1" w:styleId="pel">
    <w:name w:val="_pe_l"/>
    <w:basedOn w:val="DefaultParagraphFont"/>
    <w:rsid w:val="00C13218"/>
  </w:style>
  <w:style w:type="character" w:customStyle="1" w:styleId="bidi">
    <w:name w:val="bidi"/>
    <w:basedOn w:val="DefaultParagraphFont"/>
    <w:rsid w:val="00C13218"/>
  </w:style>
  <w:style w:type="character" w:customStyle="1" w:styleId="rpp1">
    <w:name w:val="_rp_p1"/>
    <w:basedOn w:val="DefaultParagraphFont"/>
    <w:rsid w:val="00C13218"/>
  </w:style>
  <w:style w:type="character" w:customStyle="1" w:styleId="allowtextselection">
    <w:name w:val="allowtextselection"/>
    <w:basedOn w:val="DefaultParagraphFont"/>
    <w:rsid w:val="00C13218"/>
  </w:style>
  <w:style w:type="character" w:customStyle="1" w:styleId="dbz">
    <w:name w:val="_db_z"/>
    <w:basedOn w:val="DefaultParagraphFont"/>
    <w:rsid w:val="00C13218"/>
  </w:style>
  <w:style w:type="character" w:customStyle="1" w:styleId="shorttext">
    <w:name w:val="short_text"/>
    <w:basedOn w:val="DefaultParagraphFont"/>
    <w:rsid w:val="00C13218"/>
  </w:style>
  <w:style w:type="table" w:customStyle="1" w:styleId="TableGrid11">
    <w:name w:val="Table Grid11"/>
    <w:basedOn w:val="TableNormal"/>
    <w:next w:val="TableGrid"/>
    <w:uiPriority w:val="59"/>
    <w:rsid w:val="00C13218"/>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Абзац списка"/>
    <w:basedOn w:val="Normal"/>
    <w:rsid w:val="00C13218"/>
    <w:pPr>
      <w:spacing w:after="0" w:line="240" w:lineRule="auto"/>
      <w:ind w:left="720"/>
      <w:jc w:val="left"/>
    </w:pPr>
    <w:rPr>
      <w:rFonts w:ascii="Verdana" w:eastAsia="Times New Roman" w:hAnsi="Verdana" w:cs="Verdana"/>
      <w:color w:val="6A6A6A"/>
      <w:szCs w:val="24"/>
    </w:rPr>
  </w:style>
  <w:style w:type="character" w:customStyle="1" w:styleId="longtext">
    <w:name w:val="long_text"/>
    <w:basedOn w:val="DefaultParagraphFont"/>
    <w:rsid w:val="00C13218"/>
  </w:style>
  <w:style w:type="character" w:customStyle="1" w:styleId="historyitem">
    <w:name w:val="historyitem"/>
    <w:basedOn w:val="DefaultParagraphFont"/>
    <w:uiPriority w:val="99"/>
    <w:rsid w:val="00C13218"/>
  </w:style>
  <w:style w:type="paragraph" w:customStyle="1" w:styleId="NormalInd">
    <w:name w:val="Normal Ind"/>
    <w:basedOn w:val="Normal"/>
    <w:link w:val="NormalIndChar"/>
    <w:qFormat/>
    <w:rsid w:val="00C13218"/>
    <w:pPr>
      <w:spacing w:after="60" w:line="264" w:lineRule="auto"/>
      <w:ind w:firstLine="720"/>
    </w:pPr>
    <w:rPr>
      <w:rFonts w:eastAsia="Calibri" w:cs="Times New Roman"/>
      <w:szCs w:val="20"/>
    </w:rPr>
  </w:style>
  <w:style w:type="character" w:customStyle="1" w:styleId="NormalIndChar">
    <w:name w:val="Normal Ind Char"/>
    <w:link w:val="NormalInd"/>
    <w:rsid w:val="00C13218"/>
    <w:rPr>
      <w:rFonts w:ascii="Times New Roman" w:eastAsia="Calibri" w:hAnsi="Times New Roman" w:cs="Times New Roman"/>
      <w:sz w:val="24"/>
      <w:szCs w:val="20"/>
      <w:lang w:val="en-US"/>
    </w:rPr>
  </w:style>
  <w:style w:type="paragraph" w:customStyle="1" w:styleId="BulNum">
    <w:name w:val="Bul Num"/>
    <w:basedOn w:val="Bullet"/>
    <w:link w:val="BulNumChar"/>
    <w:autoRedefine/>
    <w:qFormat/>
    <w:rsid w:val="00C13218"/>
    <w:pPr>
      <w:numPr>
        <w:numId w:val="7"/>
      </w:numPr>
      <w:ind w:left="714" w:hanging="357"/>
    </w:pPr>
    <w:rPr>
      <w:rFonts w:eastAsia="Calibri" w:cs="Times New Roman"/>
      <w:szCs w:val="20"/>
    </w:rPr>
  </w:style>
  <w:style w:type="character" w:customStyle="1" w:styleId="BulNumChar">
    <w:name w:val="Bul Num Char"/>
    <w:link w:val="BulNum"/>
    <w:rsid w:val="00C13218"/>
    <w:rPr>
      <w:rFonts w:ascii="Times New Roman" w:eastAsia="Calibri" w:hAnsi="Times New Roman" w:cs="Times New Roman"/>
      <w:sz w:val="24"/>
      <w:szCs w:val="20"/>
      <w:lang w:val="en-GB"/>
    </w:rPr>
  </w:style>
  <w:style w:type="paragraph" w:customStyle="1" w:styleId="Reference">
    <w:name w:val="Reference"/>
    <w:basedOn w:val="NormalInd"/>
    <w:link w:val="ReferenceChar"/>
    <w:qFormat/>
    <w:rsid w:val="00C13218"/>
    <w:pPr>
      <w:ind w:left="720" w:hanging="720"/>
    </w:pPr>
  </w:style>
  <w:style w:type="character" w:customStyle="1" w:styleId="ReferenceChar">
    <w:name w:val="Reference Char"/>
    <w:link w:val="Reference"/>
    <w:rsid w:val="00C13218"/>
    <w:rPr>
      <w:rFonts w:ascii="Times New Roman" w:eastAsia="Calibri" w:hAnsi="Times New Roman" w:cs="Times New Roman"/>
      <w:sz w:val="24"/>
      <w:szCs w:val="20"/>
      <w:lang w:val="en-US"/>
    </w:rPr>
  </w:style>
  <w:style w:type="character" w:customStyle="1" w:styleId="Heading1Char1">
    <w:name w:val="Heading 1 Char1"/>
    <w:uiPriority w:val="99"/>
    <w:locked/>
    <w:rsid w:val="00C13218"/>
    <w:rPr>
      <w:rFonts w:ascii="Arial" w:hAnsi="Arial"/>
      <w:b/>
      <w:kern w:val="32"/>
      <w:sz w:val="32"/>
      <w:lang w:val="bg-BG" w:eastAsia="bg-BG"/>
    </w:rPr>
  </w:style>
  <w:style w:type="paragraph" w:customStyle="1" w:styleId="Pa7">
    <w:name w:val="Pa7"/>
    <w:basedOn w:val="Default"/>
    <w:next w:val="Default"/>
    <w:uiPriority w:val="99"/>
    <w:rsid w:val="00C13218"/>
    <w:pPr>
      <w:spacing w:line="241" w:lineRule="atLeast"/>
    </w:pPr>
    <w:rPr>
      <w:rFonts w:ascii="Myriad Pro Light" w:eastAsia="Times New Roman" w:hAnsi="Myriad Pro Light" w:cs="Times New Roman"/>
      <w:color w:val="auto"/>
      <w:lang w:eastAsia="bg-BG"/>
    </w:rPr>
  </w:style>
  <w:style w:type="character" w:customStyle="1" w:styleId="A9">
    <w:name w:val="A9"/>
    <w:uiPriority w:val="99"/>
    <w:rsid w:val="00C13218"/>
    <w:rPr>
      <w:rFonts w:ascii="Myriad Pro" w:hAnsi="Myriad Pro"/>
      <w:color w:val="000000"/>
    </w:rPr>
  </w:style>
  <w:style w:type="paragraph" w:customStyle="1" w:styleId="Pa22">
    <w:name w:val="Pa22"/>
    <w:basedOn w:val="Default"/>
    <w:next w:val="Default"/>
    <w:uiPriority w:val="99"/>
    <w:rsid w:val="00C13218"/>
    <w:pPr>
      <w:spacing w:line="261" w:lineRule="atLeast"/>
    </w:pPr>
    <w:rPr>
      <w:rFonts w:ascii="Myriad Pro Light" w:eastAsia="Times New Roman" w:hAnsi="Myriad Pro Light" w:cs="Times New Roman"/>
      <w:color w:val="auto"/>
      <w:lang w:eastAsia="bg-BG"/>
    </w:rPr>
  </w:style>
  <w:style w:type="character" w:customStyle="1" w:styleId="Heading2Char1">
    <w:name w:val="Heading 2 Char1"/>
    <w:uiPriority w:val="99"/>
    <w:locked/>
    <w:rsid w:val="00C13218"/>
    <w:rPr>
      <w:rFonts w:ascii="Arial" w:hAnsi="Arial"/>
      <w:b/>
      <w:i/>
      <w:sz w:val="28"/>
      <w:lang w:val="bg-BG" w:eastAsia="bg-BG"/>
    </w:rPr>
  </w:style>
  <w:style w:type="character" w:customStyle="1" w:styleId="CommentTextChar1">
    <w:name w:val="Comment Text Char1"/>
    <w:uiPriority w:val="99"/>
    <w:semiHidden/>
    <w:rsid w:val="00C13218"/>
    <w:rPr>
      <w:sz w:val="20"/>
      <w:lang w:val="en-US"/>
    </w:rPr>
  </w:style>
  <w:style w:type="character" w:customStyle="1" w:styleId="newdocreference">
    <w:name w:val="newdocreference"/>
    <w:uiPriority w:val="99"/>
    <w:rsid w:val="00C13218"/>
  </w:style>
  <w:style w:type="character" w:customStyle="1" w:styleId="samedocreference">
    <w:name w:val="samedocreference"/>
    <w:uiPriority w:val="99"/>
    <w:rsid w:val="00C13218"/>
    <w:rPr>
      <w:rFonts w:cs="Times New Roman"/>
    </w:rPr>
  </w:style>
  <w:style w:type="paragraph" w:customStyle="1" w:styleId="Annextitle">
    <w:name w:val="Annex title"/>
    <w:basedOn w:val="Heading1"/>
    <w:link w:val="AnnextitleChar"/>
    <w:qFormat/>
    <w:rsid w:val="00C13218"/>
    <w:pPr>
      <w:keepNext w:val="0"/>
      <w:spacing w:line="264" w:lineRule="auto"/>
      <w:ind w:left="1418" w:hanging="1418"/>
    </w:pPr>
    <w:rPr>
      <w:rFonts w:ascii="Times New Roman" w:hAnsi="Times New Roman"/>
      <w:color w:val="365F91"/>
      <w:lang w:val="de-DE"/>
    </w:rPr>
  </w:style>
  <w:style w:type="character" w:customStyle="1" w:styleId="AnnextitleChar">
    <w:name w:val="Annex title Char"/>
    <w:link w:val="Annextitle"/>
    <w:rsid w:val="00C13218"/>
    <w:rPr>
      <w:rFonts w:ascii="Times New Roman" w:eastAsia="Times New Roman" w:hAnsi="Times New Roman" w:cs="Times New Roman"/>
      <w:b/>
      <w:bCs/>
      <w:color w:val="365F91"/>
      <w:kern w:val="36"/>
      <w:sz w:val="32"/>
      <w:szCs w:val="18"/>
      <w:lang w:val="de-DE" w:eastAsia="bg-BG"/>
    </w:rPr>
  </w:style>
  <w:style w:type="paragraph" w:customStyle="1" w:styleId="Annexlvl2">
    <w:name w:val="Annex lvl2"/>
    <w:basedOn w:val="Heading2"/>
    <w:link w:val="Annexlvl2Char"/>
    <w:qFormat/>
    <w:rsid w:val="00C13218"/>
    <w:pPr>
      <w:numPr>
        <w:numId w:val="8"/>
      </w:numPr>
      <w:ind w:left="0" w:firstLine="0"/>
    </w:pPr>
    <w:rPr>
      <w:rFonts w:ascii="Times New Roman" w:eastAsia="Times New Roman" w:hAnsi="Times New Roman"/>
      <w:kern w:val="36"/>
    </w:rPr>
  </w:style>
  <w:style w:type="character" w:customStyle="1" w:styleId="Annexlvl2Char">
    <w:name w:val="Annex lvl2 Char"/>
    <w:link w:val="Annexlvl2"/>
    <w:rsid w:val="00C13218"/>
    <w:rPr>
      <w:rFonts w:ascii="Times New Roman" w:eastAsia="Times New Roman" w:hAnsi="Times New Roman" w:cs="Times New Roman"/>
      <w:b/>
      <w:color w:val="365F91"/>
      <w:kern w:val="36"/>
      <w:sz w:val="28"/>
      <w:szCs w:val="26"/>
      <w:lang w:val="en-US"/>
    </w:rPr>
  </w:style>
  <w:style w:type="paragraph" w:customStyle="1" w:styleId="Lvl3Nonum">
    <w:name w:val="Lvl 3 No num"/>
    <w:basedOn w:val="Heading3"/>
    <w:next w:val="Heading3"/>
    <w:link w:val="Lvl3NonumChar"/>
    <w:qFormat/>
    <w:rsid w:val="00C13218"/>
    <w:pPr>
      <w:numPr>
        <w:ilvl w:val="0"/>
        <w:numId w:val="0"/>
      </w:numPr>
      <w:spacing w:before="60" w:line="264" w:lineRule="auto"/>
    </w:pPr>
    <w:rPr>
      <w:rFonts w:ascii="Times New Roman" w:hAnsi="Times New Roman"/>
      <w:shd w:val="clear" w:color="auto" w:fill="FFFFFF"/>
    </w:rPr>
  </w:style>
  <w:style w:type="character" w:customStyle="1" w:styleId="Lvl3NonumChar">
    <w:name w:val="Lvl 3 No num Char"/>
    <w:basedOn w:val="Heading3Char"/>
    <w:link w:val="Lvl3Nonum"/>
    <w:rsid w:val="00C13218"/>
    <w:rPr>
      <w:rFonts w:ascii="Times New Roman" w:eastAsiaTheme="majorEastAsia" w:hAnsi="Times New Roman" w:cstheme="majorBidi"/>
      <w:b/>
      <w:i/>
      <w:color w:val="365F91" w:themeColor="accent1" w:themeShade="BF"/>
      <w:sz w:val="26"/>
      <w:szCs w:val="24"/>
      <w:lang w:val="en-GB"/>
    </w:rPr>
  </w:style>
  <w:style w:type="paragraph" w:customStyle="1" w:styleId="Letterbullet">
    <w:name w:val="Letter bullet"/>
    <w:basedOn w:val="Normal"/>
    <w:link w:val="LetterbulletChar"/>
    <w:qFormat/>
    <w:rsid w:val="00C13218"/>
    <w:pPr>
      <w:spacing w:after="60" w:line="264" w:lineRule="auto"/>
      <w:ind w:left="717" w:hanging="360"/>
    </w:pPr>
    <w:rPr>
      <w:shd w:val="clear" w:color="auto" w:fill="FEFEFE"/>
    </w:rPr>
  </w:style>
  <w:style w:type="character" w:customStyle="1" w:styleId="LetterbulletChar">
    <w:name w:val="Letter bullet Char"/>
    <w:basedOn w:val="DefaultParagraphFont"/>
    <w:link w:val="Letterbullet"/>
    <w:rsid w:val="00C13218"/>
    <w:rPr>
      <w:rFonts w:ascii="Times New Roman" w:hAnsi="Times New Roman"/>
      <w:sz w:val="24"/>
      <w:lang w:val="en-US"/>
    </w:rPr>
  </w:style>
  <w:style w:type="paragraph" w:customStyle="1" w:styleId="RefHead1">
    <w:name w:val="Ref Head1"/>
    <w:basedOn w:val="Heading1"/>
    <w:next w:val="Heading1"/>
    <w:link w:val="RefHead1Char"/>
    <w:qFormat/>
    <w:rsid w:val="00C13218"/>
    <w:pPr>
      <w:keepNext w:val="0"/>
      <w:spacing w:line="264" w:lineRule="auto"/>
    </w:pPr>
    <w:rPr>
      <w:rFonts w:ascii="Times New Roman" w:hAnsi="Times New Roman"/>
      <w:lang w:val="de-DE"/>
    </w:rPr>
  </w:style>
  <w:style w:type="character" w:customStyle="1" w:styleId="RefHead1Char">
    <w:name w:val="Ref Head1 Char"/>
    <w:basedOn w:val="Heading1Char"/>
    <w:link w:val="RefHead1"/>
    <w:rsid w:val="00C13218"/>
    <w:rPr>
      <w:rFonts w:ascii="Times New Roman" w:eastAsia="Times New Roman" w:hAnsi="Times New Roman" w:cs="Times New Roman"/>
      <w:b/>
      <w:bCs/>
      <w:color w:val="365F91" w:themeColor="accent1" w:themeShade="BF"/>
      <w:kern w:val="36"/>
      <w:sz w:val="32"/>
      <w:szCs w:val="18"/>
      <w:lang w:val="de-DE" w:eastAsia="bg-BG"/>
    </w:rPr>
  </w:style>
  <w:style w:type="paragraph" w:customStyle="1" w:styleId="TableBoxtxt">
    <w:name w:val="Table&amp;Box txt"/>
    <w:basedOn w:val="Normal"/>
    <w:link w:val="TableBoxtxtChar"/>
    <w:qFormat/>
    <w:rsid w:val="00C13218"/>
    <w:pPr>
      <w:spacing w:after="60" w:line="264" w:lineRule="auto"/>
    </w:pPr>
    <w:rPr>
      <w:sz w:val="20"/>
      <w:szCs w:val="20"/>
    </w:rPr>
  </w:style>
  <w:style w:type="character" w:customStyle="1" w:styleId="TableBoxtxtChar">
    <w:name w:val="Table&amp;Box txt Char"/>
    <w:basedOn w:val="DefaultParagraphFont"/>
    <w:link w:val="TableBoxtxt"/>
    <w:rsid w:val="00C13218"/>
    <w:rPr>
      <w:rFonts w:ascii="Times New Roman" w:hAnsi="Times New Roman"/>
      <w:sz w:val="20"/>
      <w:szCs w:val="20"/>
      <w:lang w:val="en-US"/>
    </w:rPr>
  </w:style>
  <w:style w:type="paragraph" w:customStyle="1" w:styleId="Tablebul">
    <w:name w:val="Table bul"/>
    <w:basedOn w:val="TableBoxtxt"/>
    <w:link w:val="TablebulChar"/>
    <w:qFormat/>
    <w:rsid w:val="00C13218"/>
    <w:pPr>
      <w:numPr>
        <w:numId w:val="9"/>
      </w:numPr>
    </w:pPr>
  </w:style>
  <w:style w:type="character" w:customStyle="1" w:styleId="TablebulChar">
    <w:name w:val="Table bul Char"/>
    <w:basedOn w:val="TableBoxtxtChar"/>
    <w:link w:val="Tablebul"/>
    <w:rsid w:val="00C13218"/>
    <w:rPr>
      <w:rFonts w:ascii="Times New Roman" w:hAnsi="Times New Roman"/>
      <w:sz w:val="20"/>
      <w:szCs w:val="20"/>
      <w:lang w:val="en-US"/>
    </w:rPr>
  </w:style>
  <w:style w:type="table" w:customStyle="1" w:styleId="GridTable4-Accent61">
    <w:name w:val="Grid Table 4 - Accent 61"/>
    <w:basedOn w:val="TableNormal"/>
    <w:uiPriority w:val="49"/>
    <w:rsid w:val="00C1321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Normal1">
    <w:name w:val="Normal1"/>
    <w:link w:val="normalChar"/>
    <w:rsid w:val="001D491C"/>
    <w:pPr>
      <w:pBdr>
        <w:top w:val="nil"/>
        <w:left w:val="nil"/>
        <w:bottom w:val="nil"/>
        <w:right w:val="nil"/>
        <w:between w:val="nil"/>
      </w:pBdr>
      <w:spacing w:after="0"/>
      <w:jc w:val="both"/>
    </w:pPr>
    <w:rPr>
      <w:rFonts w:ascii="Arial" w:eastAsia="Arial" w:hAnsi="Arial" w:cs="Arial"/>
      <w:color w:val="000000"/>
      <w:lang w:eastAsia="bg-BG"/>
    </w:rPr>
  </w:style>
  <w:style w:type="character" w:customStyle="1" w:styleId="normalChar">
    <w:name w:val="normal Char"/>
    <w:basedOn w:val="DefaultParagraphFont"/>
    <w:link w:val="Normal1"/>
    <w:rsid w:val="001D491C"/>
    <w:rPr>
      <w:rFonts w:ascii="Arial" w:eastAsia="Arial" w:hAnsi="Arial" w:cs="Arial"/>
      <w:color w:val="000000"/>
      <w:lang w:eastAsia="bg-BG"/>
    </w:rPr>
  </w:style>
  <w:style w:type="table" w:customStyle="1" w:styleId="11">
    <w:name w:val="11"/>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customStyle="1" w:styleId="8">
    <w:name w:val="8"/>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customStyle="1" w:styleId="7">
    <w:name w:val="7"/>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customStyle="1" w:styleId="6">
    <w:name w:val="6"/>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customStyle="1" w:styleId="5">
    <w:name w:val="5"/>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customStyle="1" w:styleId="1">
    <w:name w:val="1"/>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styleId="MediumGrid3-Accent1">
    <w:name w:val="Medium Grid 3 Accent 1"/>
    <w:basedOn w:val="TableNormal"/>
    <w:uiPriority w:val="69"/>
    <w:rsid w:val="001D491C"/>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rmal2">
    <w:name w:val="Normal2"/>
    <w:rsid w:val="0031405B"/>
    <w:pPr>
      <w:spacing w:after="0"/>
    </w:pPr>
    <w:rPr>
      <w:rFonts w:ascii="Arial" w:eastAsia="Arial" w:hAnsi="Arial" w:cs="Arial"/>
      <w:color w:val="000000"/>
      <w:lang w:val="en-US"/>
    </w:rPr>
  </w:style>
  <w:style w:type="character" w:customStyle="1" w:styleId="Mention3">
    <w:name w:val="Mention3"/>
    <w:basedOn w:val="DefaultParagraphFont"/>
    <w:uiPriority w:val="99"/>
    <w:semiHidden/>
    <w:unhideWhenUsed/>
    <w:rsid w:val="003F60BD"/>
    <w:rPr>
      <w:color w:val="2B579A"/>
      <w:shd w:val="clear" w:color="auto" w:fill="E6E6E6"/>
    </w:rPr>
  </w:style>
  <w:style w:type="paragraph" w:customStyle="1" w:styleId="EndNoteBibliographyTitle">
    <w:name w:val="EndNote Bibliography Title"/>
    <w:basedOn w:val="Normal"/>
    <w:link w:val="EndNoteBibliographyTitleChar"/>
    <w:rsid w:val="002914B2"/>
    <w:pPr>
      <w:framePr w:hSpace="180" w:wrap="around" w:vAnchor="page" w:hAnchor="margin" w:y="1621"/>
      <w:spacing w:after="0" w:line="259" w:lineRule="auto"/>
      <w:jc w:val="center"/>
    </w:pPr>
    <w:rPr>
      <w:rFonts w:ascii="Calibri" w:eastAsiaTheme="minorEastAsia" w:hAnsi="Calibri"/>
      <w:noProof/>
      <w:sz w:val="18"/>
    </w:rPr>
  </w:style>
  <w:style w:type="character" w:customStyle="1" w:styleId="EndNoteBibliographyTitleChar">
    <w:name w:val="EndNote Bibliography Title Char"/>
    <w:basedOn w:val="DefaultParagraphFont"/>
    <w:link w:val="EndNoteBibliographyTitle"/>
    <w:rsid w:val="002914B2"/>
    <w:rPr>
      <w:rFonts w:ascii="Calibri" w:eastAsiaTheme="minorEastAsia" w:hAnsi="Calibri"/>
      <w:noProof/>
      <w:sz w:val="18"/>
      <w:lang w:val="en-US"/>
    </w:rPr>
  </w:style>
  <w:style w:type="paragraph" w:customStyle="1" w:styleId="EndNoteBibliography">
    <w:name w:val="EndNote Bibliography"/>
    <w:basedOn w:val="Normal"/>
    <w:link w:val="EndNoteBibliographyChar"/>
    <w:rsid w:val="002914B2"/>
    <w:pPr>
      <w:framePr w:hSpace="180" w:wrap="around" w:vAnchor="page" w:hAnchor="margin" w:y="1621"/>
      <w:spacing w:after="160" w:line="240" w:lineRule="auto"/>
      <w:jc w:val="left"/>
    </w:pPr>
    <w:rPr>
      <w:rFonts w:ascii="Calibri" w:eastAsiaTheme="minorEastAsia" w:hAnsi="Calibri"/>
      <w:noProof/>
      <w:sz w:val="18"/>
    </w:rPr>
  </w:style>
  <w:style w:type="character" w:customStyle="1" w:styleId="EndNoteBibliographyChar">
    <w:name w:val="EndNote Bibliography Char"/>
    <w:basedOn w:val="DefaultParagraphFont"/>
    <w:link w:val="EndNoteBibliography"/>
    <w:rsid w:val="002914B2"/>
    <w:rPr>
      <w:rFonts w:ascii="Calibri" w:eastAsiaTheme="minorEastAsia" w:hAnsi="Calibri"/>
      <w:noProof/>
      <w:sz w:val="18"/>
      <w:lang w:val="en-US"/>
    </w:rPr>
  </w:style>
  <w:style w:type="character" w:customStyle="1" w:styleId="UnresolvedMention2">
    <w:name w:val="Unresolved Mention2"/>
    <w:basedOn w:val="DefaultParagraphFont"/>
    <w:uiPriority w:val="99"/>
    <w:semiHidden/>
    <w:unhideWhenUsed/>
    <w:rsid w:val="004466B8"/>
    <w:rPr>
      <w:color w:val="808080"/>
      <w:shd w:val="clear" w:color="auto" w:fill="E6E6E6"/>
    </w:rPr>
  </w:style>
  <w:style w:type="table" w:customStyle="1" w:styleId="TableGrid4">
    <w:name w:val="Table Grid4"/>
    <w:basedOn w:val="TableNormal"/>
    <w:next w:val="TableGrid"/>
    <w:uiPriority w:val="39"/>
    <w:rsid w:val="00BA308E"/>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qFormat/>
    <w:rsid w:val="00BA308E"/>
    <w:pPr>
      <w:spacing w:before="60" w:after="200" w:line="240" w:lineRule="auto"/>
      <w:jc w:val="center"/>
    </w:pPr>
    <w:rPr>
      <w:rFonts w:asciiTheme="minorHAnsi" w:eastAsia="Calibri" w:hAnsiTheme="minorHAnsi" w:cstheme="minorHAnsi"/>
      <w:i/>
      <w:sz w:val="20"/>
      <w:szCs w:val="20"/>
    </w:rPr>
  </w:style>
  <w:style w:type="character" w:customStyle="1" w:styleId="Mention4">
    <w:name w:val="Mention4"/>
    <w:basedOn w:val="DefaultParagraphFont"/>
    <w:uiPriority w:val="99"/>
    <w:semiHidden/>
    <w:unhideWhenUsed/>
    <w:rsid w:val="00367244"/>
    <w:rPr>
      <w:color w:val="2B579A"/>
      <w:shd w:val="clear" w:color="auto" w:fill="E6E6E6"/>
    </w:rPr>
  </w:style>
  <w:style w:type="table" w:customStyle="1" w:styleId="TableGrid5">
    <w:name w:val="Table Grid5"/>
    <w:basedOn w:val="TableNormal"/>
    <w:next w:val="TableGrid"/>
    <w:uiPriority w:val="39"/>
    <w:rsid w:val="00671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8CCE4" w:themeFill="accent1" w:themeFillTint="66"/>
    </w:tcPr>
  </w:style>
  <w:style w:type="character" w:customStyle="1" w:styleId="UnresolvedMention">
    <w:name w:val="Unresolved Mention"/>
    <w:basedOn w:val="DefaultParagraphFont"/>
    <w:uiPriority w:val="99"/>
    <w:semiHidden/>
    <w:unhideWhenUsed/>
    <w:rsid w:val="00461659"/>
    <w:rPr>
      <w:color w:val="808080"/>
      <w:shd w:val="clear" w:color="auto" w:fill="E6E6E6"/>
    </w:rPr>
  </w:style>
  <w:style w:type="table" w:customStyle="1" w:styleId="MediumShading1-Accent11">
    <w:name w:val="Medium Shading 1 - Accent 11"/>
    <w:basedOn w:val="TableNormal"/>
    <w:uiPriority w:val="63"/>
    <w:rsid w:val="009D2899"/>
    <w:pPr>
      <w:spacing w:after="0" w:line="240" w:lineRule="auto"/>
    </w:pPr>
    <w:rPr>
      <w:rFonts w:eastAsia="Times New Roman"/>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FB4"/>
    <w:pPr>
      <w:spacing w:after="120"/>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4522AF"/>
    <w:pPr>
      <w:keepNext/>
      <w:keepLines/>
      <w:spacing w:before="200" w:after="200" w:line="240" w:lineRule="auto"/>
      <w:jc w:val="left"/>
      <w:outlineLvl w:val="0"/>
    </w:pPr>
    <w:rPr>
      <w:rFonts w:ascii="Calibri" w:eastAsia="Times New Roman" w:hAnsi="Calibri" w:cs="Times New Roman"/>
      <w:b/>
      <w:bCs/>
      <w:color w:val="2F5496"/>
      <w:sz w:val="32"/>
      <w:szCs w:val="28"/>
    </w:rPr>
  </w:style>
  <w:style w:type="paragraph" w:styleId="Heading2">
    <w:name w:val="heading 2"/>
    <w:aliases w:val="Heading 2 WB"/>
    <w:basedOn w:val="Normal"/>
    <w:next w:val="Normal"/>
    <w:link w:val="Heading2Char"/>
    <w:uiPriority w:val="9"/>
    <w:unhideWhenUsed/>
    <w:qFormat/>
    <w:rsid w:val="00A401C1"/>
    <w:pPr>
      <w:keepNext/>
      <w:keepLines/>
      <w:numPr>
        <w:ilvl w:val="1"/>
        <w:numId w:val="47"/>
      </w:numPr>
      <w:autoSpaceDE w:val="0"/>
      <w:autoSpaceDN w:val="0"/>
      <w:adjustRightInd w:val="0"/>
      <w:spacing w:after="240" w:line="240" w:lineRule="auto"/>
      <w:jc w:val="left"/>
      <w:outlineLvl w:val="1"/>
    </w:pPr>
    <w:rPr>
      <w:rFonts w:ascii="Calibri" w:eastAsiaTheme="majorEastAsia" w:hAnsi="Calibri" w:cs="Times New Roman"/>
      <w:b/>
      <w:color w:val="365F91"/>
      <w:sz w:val="28"/>
      <w:szCs w:val="26"/>
    </w:rPr>
  </w:style>
  <w:style w:type="paragraph" w:styleId="Heading3">
    <w:name w:val="heading 3"/>
    <w:basedOn w:val="Normal"/>
    <w:next w:val="Normal"/>
    <w:link w:val="Heading3Char"/>
    <w:uiPriority w:val="9"/>
    <w:unhideWhenUsed/>
    <w:qFormat/>
    <w:rsid w:val="00537C5A"/>
    <w:pPr>
      <w:keepNext/>
      <w:keepLines/>
      <w:numPr>
        <w:ilvl w:val="2"/>
        <w:numId w:val="49"/>
      </w:numPr>
      <w:autoSpaceDE w:val="0"/>
      <w:autoSpaceDN w:val="0"/>
      <w:adjustRightInd w:val="0"/>
      <w:spacing w:after="240" w:line="240" w:lineRule="auto"/>
      <w:outlineLvl w:val="2"/>
    </w:pPr>
    <w:rPr>
      <w:rFonts w:ascii="Calibri" w:eastAsia="Times New Roman"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6D72B1"/>
    <w:pPr>
      <w:keepNext/>
      <w:keepLines/>
      <w:autoSpaceDE w:val="0"/>
      <w:autoSpaceDN w:val="0"/>
      <w:adjustRightInd w:val="0"/>
      <w:spacing w:after="240" w:line="240" w:lineRule="auto"/>
      <w:outlineLvl w:val="3"/>
    </w:pPr>
    <w:rPr>
      <w:rFonts w:ascii="Calibri" w:eastAsia="Times New Roman" w:hAnsi="Calibri" w:cs="Times New Roman"/>
      <w:bCs/>
      <w:i/>
      <w:iCs/>
      <w:color w:val="2F5496"/>
      <w:szCs w:val="24"/>
    </w:rPr>
  </w:style>
  <w:style w:type="paragraph" w:styleId="Heading5">
    <w:name w:val="heading 5"/>
    <w:basedOn w:val="Normal"/>
    <w:next w:val="Normal"/>
    <w:link w:val="Heading5Char"/>
    <w:unhideWhenUsed/>
    <w:qFormat/>
    <w:rsid w:val="00EA20BC"/>
    <w:pPr>
      <w:spacing w:before="120" w:after="60"/>
      <w:outlineLvl w:val="4"/>
    </w:pPr>
    <w:rPr>
      <w:rFonts w:eastAsiaTheme="minorEastAsia" w:cs="Times New Roman"/>
      <w:color w:val="365F91" w:themeColor="accent1" w:themeShade="BF"/>
      <w:spacing w:val="10"/>
      <w:szCs w:val="20"/>
    </w:rPr>
  </w:style>
  <w:style w:type="paragraph" w:styleId="Heading6">
    <w:name w:val="heading 6"/>
    <w:basedOn w:val="Heading5"/>
    <w:next w:val="Normal"/>
    <w:link w:val="Heading6Char"/>
    <w:unhideWhenUsed/>
    <w:qFormat/>
    <w:rsid w:val="00EA20BC"/>
    <w:pPr>
      <w:spacing w:before="40" w:line="240" w:lineRule="auto"/>
      <w:outlineLvl w:val="5"/>
    </w:pPr>
    <w:rPr>
      <w:rFonts w:asciiTheme="minorHAnsi" w:hAnsiTheme="minorHAnsi" w:cstheme="minorHAnsi"/>
      <w:u w:val="single"/>
    </w:rPr>
  </w:style>
  <w:style w:type="paragraph" w:styleId="Heading7">
    <w:name w:val="heading 7"/>
    <w:basedOn w:val="Normal"/>
    <w:next w:val="Normal"/>
    <w:link w:val="Heading7Char"/>
    <w:uiPriority w:val="9"/>
    <w:unhideWhenUsed/>
    <w:qFormat/>
    <w:rsid w:val="006E4AB9"/>
    <w:pPr>
      <w:spacing w:before="200" w:after="0"/>
      <w:outlineLvl w:val="6"/>
    </w:pPr>
    <w:rPr>
      <w:rFonts w:eastAsiaTheme="minorEastAsia"/>
      <w:caps/>
      <w:color w:val="365F91" w:themeColor="accent1" w:themeShade="BF"/>
      <w:spacing w:val="10"/>
      <w:szCs w:val="20"/>
      <w:lang w:val="bg-BG"/>
    </w:rPr>
  </w:style>
  <w:style w:type="paragraph" w:styleId="Heading8">
    <w:name w:val="heading 8"/>
    <w:basedOn w:val="Normal"/>
    <w:next w:val="Normal"/>
    <w:link w:val="Heading8Char"/>
    <w:uiPriority w:val="9"/>
    <w:unhideWhenUsed/>
    <w:qFormat/>
    <w:rsid w:val="006E4AB9"/>
    <w:pPr>
      <w:spacing w:before="200" w:after="0"/>
      <w:outlineLvl w:val="7"/>
    </w:pPr>
    <w:rPr>
      <w:rFonts w:eastAsiaTheme="minorEastAsia"/>
      <w:caps/>
      <w:spacing w:val="10"/>
      <w:sz w:val="18"/>
      <w:szCs w:val="18"/>
      <w:lang w:val="bg-BG"/>
    </w:rPr>
  </w:style>
  <w:style w:type="paragraph" w:styleId="Heading9">
    <w:name w:val="heading 9"/>
    <w:basedOn w:val="Normal"/>
    <w:next w:val="Normal"/>
    <w:link w:val="Heading9Char"/>
    <w:uiPriority w:val="9"/>
    <w:unhideWhenUsed/>
    <w:qFormat/>
    <w:rsid w:val="006E4AB9"/>
    <w:pPr>
      <w:spacing w:before="200" w:after="0"/>
      <w:outlineLvl w:val="8"/>
    </w:pPr>
    <w:rPr>
      <w:rFonts w:eastAsiaTheme="minorEastAsia"/>
      <w:i/>
      <w:iCs/>
      <w:caps/>
      <w:spacing w:val="10"/>
      <w:sz w:val="18"/>
      <w:szCs w:val="1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4522AF"/>
    <w:rPr>
      <w:rFonts w:ascii="Calibri" w:eastAsia="Times New Roman" w:hAnsi="Calibri" w:cs="Times New Roman"/>
      <w:b/>
      <w:bCs/>
      <w:color w:val="2F5496"/>
      <w:sz w:val="32"/>
      <w:szCs w:val="28"/>
      <w:lang w:val="en-US"/>
    </w:rPr>
  </w:style>
  <w:style w:type="character" w:customStyle="1" w:styleId="Heading2Char">
    <w:name w:val="Heading 2 Char"/>
    <w:aliases w:val="Heading 2 WB Char"/>
    <w:basedOn w:val="DefaultParagraphFont"/>
    <w:link w:val="Heading2"/>
    <w:uiPriority w:val="9"/>
    <w:rsid w:val="00A401C1"/>
    <w:rPr>
      <w:rFonts w:ascii="Calibri" w:eastAsiaTheme="majorEastAsia" w:hAnsi="Calibri" w:cs="Times New Roman"/>
      <w:b/>
      <w:color w:val="365F91"/>
      <w:sz w:val="28"/>
      <w:szCs w:val="26"/>
      <w:lang w:val="en-US"/>
    </w:rPr>
  </w:style>
  <w:style w:type="character" w:customStyle="1" w:styleId="Heading3Char">
    <w:name w:val="Heading 3 Char"/>
    <w:basedOn w:val="DefaultParagraphFont"/>
    <w:link w:val="Heading3"/>
    <w:uiPriority w:val="9"/>
    <w:rsid w:val="00537C5A"/>
    <w:rPr>
      <w:rFonts w:ascii="Calibri" w:eastAsia="Times New Roman" w:hAnsi="Calibri" w:cs="Times New Roman"/>
      <w:b/>
      <w:i/>
      <w:color w:val="4F81BD"/>
      <w:sz w:val="26"/>
      <w:szCs w:val="24"/>
      <w:lang w:val="en-US"/>
    </w:rPr>
  </w:style>
  <w:style w:type="character" w:customStyle="1" w:styleId="Heading4Char">
    <w:name w:val="Heading 4 Char"/>
    <w:aliases w:val="Heading 4 WB Char"/>
    <w:basedOn w:val="DefaultParagraphFont"/>
    <w:link w:val="Heading4"/>
    <w:uiPriority w:val="9"/>
    <w:rsid w:val="006D72B1"/>
    <w:rPr>
      <w:rFonts w:ascii="Calibri" w:eastAsia="Times New Roman" w:hAnsi="Calibri" w:cs="Times New Roman"/>
      <w:bCs/>
      <w:i/>
      <w:iCs/>
      <w:color w:val="2F5496"/>
      <w:sz w:val="24"/>
      <w:szCs w:val="24"/>
      <w:lang w:val="en-US"/>
    </w:rPr>
  </w:style>
  <w:style w:type="character" w:customStyle="1" w:styleId="Heading5Char">
    <w:name w:val="Heading 5 Char"/>
    <w:basedOn w:val="DefaultParagraphFont"/>
    <w:link w:val="Heading5"/>
    <w:rsid w:val="00EA20BC"/>
    <w:rPr>
      <w:rFonts w:ascii="Times New Roman" w:eastAsiaTheme="minorEastAsia" w:hAnsi="Times New Roman" w:cs="Times New Roman"/>
      <w:color w:val="365F91" w:themeColor="accent1" w:themeShade="BF"/>
      <w:spacing w:val="10"/>
      <w:sz w:val="24"/>
      <w:szCs w:val="20"/>
      <w:lang w:val="en-US"/>
    </w:rPr>
  </w:style>
  <w:style w:type="character" w:customStyle="1" w:styleId="Heading6Char">
    <w:name w:val="Heading 6 Char"/>
    <w:basedOn w:val="DefaultParagraphFont"/>
    <w:link w:val="Heading6"/>
    <w:rsid w:val="00EA20BC"/>
    <w:rPr>
      <w:rFonts w:eastAsiaTheme="minorEastAsia" w:cstheme="minorHAnsi"/>
      <w:color w:val="365F91" w:themeColor="accent1" w:themeShade="BF"/>
      <w:spacing w:val="10"/>
      <w:sz w:val="24"/>
      <w:szCs w:val="20"/>
      <w:u w:val="single"/>
      <w:lang w:val="en-US"/>
    </w:rPr>
  </w:style>
  <w:style w:type="character" w:customStyle="1" w:styleId="Heading7Char">
    <w:name w:val="Heading 7 Char"/>
    <w:basedOn w:val="DefaultParagraphFont"/>
    <w:link w:val="Heading7"/>
    <w:uiPriority w:val="9"/>
    <w:rsid w:val="006E4AB9"/>
    <w:rPr>
      <w:rFonts w:ascii="Times New Roman" w:eastAsiaTheme="minorEastAsia" w:hAnsi="Times New Roman"/>
      <w:caps/>
      <w:color w:val="365F91" w:themeColor="accent1" w:themeShade="BF"/>
      <w:spacing w:val="10"/>
      <w:sz w:val="24"/>
      <w:szCs w:val="20"/>
    </w:rPr>
  </w:style>
  <w:style w:type="character" w:customStyle="1" w:styleId="Heading8Char">
    <w:name w:val="Heading 8 Char"/>
    <w:basedOn w:val="DefaultParagraphFont"/>
    <w:link w:val="Heading8"/>
    <w:uiPriority w:val="9"/>
    <w:rsid w:val="006E4AB9"/>
    <w:rPr>
      <w:rFonts w:ascii="Times New Roman" w:eastAsiaTheme="minorEastAsia" w:hAnsi="Times New Roman"/>
      <w:caps/>
      <w:spacing w:val="10"/>
      <w:sz w:val="18"/>
      <w:szCs w:val="18"/>
    </w:rPr>
  </w:style>
  <w:style w:type="character" w:customStyle="1" w:styleId="Heading9Char">
    <w:name w:val="Heading 9 Char"/>
    <w:basedOn w:val="DefaultParagraphFont"/>
    <w:link w:val="Heading9"/>
    <w:uiPriority w:val="9"/>
    <w:rsid w:val="006E4AB9"/>
    <w:rPr>
      <w:rFonts w:ascii="Times New Roman" w:eastAsiaTheme="minorEastAsia" w:hAnsi="Times New Roman"/>
      <w:i/>
      <w:iCs/>
      <w:caps/>
      <w:spacing w:val="10"/>
      <w:sz w:val="18"/>
      <w:szCs w:val="18"/>
    </w:rPr>
  </w:style>
  <w:style w:type="paragraph" w:styleId="ListParagraph">
    <w:name w:val="List Paragraph"/>
    <w:aliases w:val="List Paragraph (numbered (a)),List Paragraph1,List Paragraph 1,123 List Paragraph,Celula,Bullets,Normal 2,References,List_Paragraph,Multilevel para_II,Numbered List Paragraph,Normal bullet 2,Numbered Paragraph,Main numbered paragraph"/>
    <w:basedOn w:val="Normal"/>
    <w:link w:val="ListParagraphChar"/>
    <w:qFormat/>
    <w:rsid w:val="008F4E27"/>
    <w:pPr>
      <w:ind w:left="720"/>
      <w:contextualSpacing/>
    </w:p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basedOn w:val="DefaultParagraphFont"/>
    <w:link w:val="ListParagraph"/>
    <w:uiPriority w:val="34"/>
    <w:qFormat/>
    <w:rsid w:val="004506EA"/>
    <w:rPr>
      <w:rFonts w:ascii="Times New Roman" w:hAnsi="Times New Roman"/>
      <w:sz w:val="24"/>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qFormat/>
    <w:rsid w:val="00100069"/>
    <w:pPr>
      <w:spacing w:after="0" w:line="240" w:lineRule="auto"/>
      <w:jc w:val="left"/>
    </w:pPr>
    <w:rPr>
      <w:rFonts w:eastAsia="Times New Roman" w:cs="Times New Roman"/>
      <w:sz w:val="18"/>
      <w:szCs w:val="18"/>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basedOn w:val="DefaultParagraphFont"/>
    <w:link w:val="FootnoteText"/>
    <w:rsid w:val="00100069"/>
    <w:rPr>
      <w:rFonts w:ascii="Times New Roman" w:eastAsia="Times New Roman" w:hAnsi="Times New Roman" w:cs="Times New Roman"/>
      <w:sz w:val="18"/>
      <w:szCs w:val="18"/>
      <w:lang w:val="en-US"/>
    </w:rPr>
  </w:style>
  <w:style w:type="character" w:styleId="FootnoteReference">
    <w:name w:val="footnote reference"/>
    <w:aliases w:val="16 Point,Superscript 6 Point,Superscript 6 Point + 11 pt,Footnote Refernece Char Char,BVI fnr Char Char,callout Char Char,ftref Char Char,Footnotes refss Char Char,Fussnota Char Char,Footnote symbol Char Char,Times 10 Point Char Char"/>
    <w:basedOn w:val="DefaultParagraphFont"/>
    <w:link w:val="FootnoteReferneceChar"/>
    <w:uiPriority w:val="99"/>
    <w:qFormat/>
    <w:rsid w:val="008F4E27"/>
    <w:rPr>
      <w:rFonts w:cs="Times New Roman"/>
      <w:vertAlign w:val="superscript"/>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BVI fnr Car Car Char,BVI fnr Car Char"/>
    <w:basedOn w:val="Normal"/>
    <w:next w:val="Normal"/>
    <w:link w:val="FootnoteReference"/>
    <w:uiPriority w:val="99"/>
    <w:rsid w:val="00C13218"/>
    <w:pPr>
      <w:spacing w:before="100" w:beforeAutospacing="1" w:after="160" w:line="240" w:lineRule="exact"/>
    </w:pPr>
    <w:rPr>
      <w:rFonts w:asciiTheme="minorHAnsi" w:hAnsiTheme="minorHAnsi" w:cs="Times New Roman"/>
      <w:sz w:val="22"/>
      <w:vertAlign w:val="superscript"/>
      <w:lang w:val="bg-BG"/>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112A17"/>
    <w:rPr>
      <w:color w:val="0000FF" w:themeColor="hyperlink"/>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4B5BF1"/>
    <w:pPr>
      <w:widowControl w:val="0"/>
      <w:numPr>
        <w:numId w:val="45"/>
      </w:numPr>
      <w:autoSpaceDE w:val="0"/>
      <w:autoSpaceDN w:val="0"/>
      <w:adjustRightInd w:val="0"/>
      <w:ind w:left="0" w:firstLine="0"/>
    </w:pPr>
    <w:rPr>
      <w:rFonts w:eastAsia="Calibri" w:cs="Times New Roman"/>
      <w:szCs w:val="24"/>
      <w:lang w:eastAsia="bg-BG"/>
    </w:rPr>
  </w:style>
  <w:style w:type="character" w:customStyle="1" w:styleId="BodyTextChar">
    <w:name w:val="Body Text Char"/>
    <w:basedOn w:val="DefaultParagraphFont"/>
    <w:link w:val="BodyText"/>
    <w:uiPriority w:val="99"/>
    <w:rsid w:val="004B5BF1"/>
    <w:rPr>
      <w:rFonts w:ascii="Times New Roman" w:eastAsia="Calibri" w:hAnsi="Times New Roman" w:cs="Times New Roman"/>
      <w:sz w:val="24"/>
      <w:szCs w:val="24"/>
      <w:lang w:val="en-US"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CF0033"/>
    <w:pPr>
      <w:widowControl w:val="0"/>
      <w:autoSpaceDE w:val="0"/>
      <w:autoSpaceDN w:val="0"/>
      <w:adjustRightInd w:val="0"/>
      <w:spacing w:after="100"/>
    </w:pPr>
    <w:rPr>
      <w:rFonts w:ascii="Calibri" w:eastAsiaTheme="minorEastAsia" w:hAnsi="Calibr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522AF"/>
    <w:pPr>
      <w:spacing w:after="0" w:line="240" w:lineRule="auto"/>
      <w:contextualSpacing/>
      <w:jc w:val="center"/>
    </w:pPr>
    <w:rPr>
      <w:rFonts w:ascii="Calibri" w:eastAsia="Times New Roman" w:hAnsi="Calibri" w:cs="Calibri"/>
      <w:b/>
      <w:color w:val="365F91"/>
      <w:spacing w:val="-10"/>
      <w:kern w:val="28"/>
      <w:sz w:val="48"/>
      <w:szCs w:val="56"/>
    </w:rPr>
  </w:style>
  <w:style w:type="character" w:customStyle="1" w:styleId="TitleChar">
    <w:name w:val="Title Char"/>
    <w:basedOn w:val="DefaultParagraphFont"/>
    <w:link w:val="Title"/>
    <w:uiPriority w:val="10"/>
    <w:rsid w:val="004522AF"/>
    <w:rPr>
      <w:rFonts w:ascii="Calibri" w:eastAsia="Times New Roman" w:hAnsi="Calibri" w:cs="Calibri"/>
      <w:b/>
      <w:color w:val="365F91"/>
      <w:spacing w:val="-10"/>
      <w:kern w:val="28"/>
      <w:sz w:val="48"/>
      <w:szCs w:val="56"/>
      <w:lang w:val="en-US"/>
    </w:rPr>
  </w:style>
  <w:style w:type="table" w:customStyle="1" w:styleId="ListTable3-Accent11">
    <w:name w:val="List Table 3 - Accent 11"/>
    <w:basedOn w:val="TableNormal"/>
    <w:next w:val="ListTable3-Accent12"/>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Theme="majorHAnsi" w:eastAsiaTheme="majorEastAsia" w:hAnsiTheme="majorHAnsi" w:cstheme="majorBidi"/>
      <w:b w:val="0"/>
      <w:bCs w:val="0"/>
      <w:szCs w:val="32"/>
    </w:rPr>
  </w:style>
  <w:style w:type="paragraph" w:styleId="TOC2">
    <w:name w:val="toc 2"/>
    <w:basedOn w:val="Normal"/>
    <w:next w:val="Normal"/>
    <w:autoRedefine/>
    <w:uiPriority w:val="39"/>
    <w:unhideWhenUsed/>
    <w:rsid w:val="00CF0033"/>
    <w:pPr>
      <w:spacing w:after="100"/>
      <w:ind w:left="245"/>
    </w:pPr>
    <w:rPr>
      <w:rFonts w:ascii="Calibri" w:hAnsi="Calibri"/>
      <w:sz w:val="22"/>
    </w:rPr>
  </w:style>
  <w:style w:type="paragraph" w:styleId="TOC3">
    <w:name w:val="toc 3"/>
    <w:basedOn w:val="Normal"/>
    <w:next w:val="Normal"/>
    <w:autoRedefine/>
    <w:uiPriority w:val="39"/>
    <w:unhideWhenUsed/>
    <w:rsid w:val="00CF0033"/>
    <w:pPr>
      <w:spacing w:after="100"/>
      <w:ind w:left="475"/>
    </w:pPr>
    <w:rPr>
      <w:rFonts w:asciiTheme="minorHAnsi" w:hAnsiTheme="minorHAns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1"/>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2"/>
      </w:numPr>
      <w:spacing w:after="180" w:line="240" w:lineRule="auto"/>
      <w:contextualSpacing w:val="0"/>
      <w:jc w:val="left"/>
    </w:p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basedOn w:val="FootnoteTextChar"/>
    <w:link w:val="Footnote"/>
    <w:rsid w:val="002067E8"/>
    <w:rPr>
      <w:rFonts w:ascii="Times New Roman" w:eastAsia="Times New Roman" w:hAnsi="Times New Roman" w:cs="Times New Roman"/>
      <w:sz w:val="18"/>
      <w:szCs w:val="20"/>
      <w:lang w:val="en-US"/>
    </w:rPr>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paragraph" w:customStyle="1" w:styleId="TableTitle">
    <w:name w:val="TableTitle"/>
    <w:basedOn w:val="Normal"/>
    <w:uiPriority w:val="15"/>
    <w:rsid w:val="004506EA"/>
    <w:pPr>
      <w:numPr>
        <w:numId w:val="3"/>
      </w:numPr>
      <w:spacing w:before="24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uiPriority w:val="99"/>
    <w:unhideWhenUsed/>
    <w:rsid w:val="00CF0033"/>
    <w:pPr>
      <w:spacing w:after="100"/>
      <w:jc w:val="left"/>
    </w:pPr>
    <w:rPr>
      <w:rFonts w:asciiTheme="minorHAnsi" w:hAnsiTheme="minorHAnsi"/>
      <w:sz w:val="22"/>
    </w:rPr>
  </w:style>
  <w:style w:type="paragraph" w:customStyle="1" w:styleId="TablesFigures">
    <w:name w:val="Tables &amp; Figures"/>
    <w:basedOn w:val="Table"/>
    <w:link w:val="TablesFiguresChar"/>
    <w:autoRedefine/>
    <w:qFormat/>
    <w:rsid w:val="009B296A"/>
    <w:pPr>
      <w:spacing w:before="120" w:after="60" w:line="264" w:lineRule="auto"/>
      <w:jc w:val="center"/>
    </w:pPr>
    <w:rPr>
      <w:rFonts w:ascii="Calibri" w:hAnsi="Calibri"/>
      <w:sz w:val="22"/>
      <w:lang w:val="en-GB"/>
    </w:rPr>
  </w:style>
  <w:style w:type="character" w:customStyle="1" w:styleId="TablesFiguresChar">
    <w:name w:val="Tables &amp; Figures Char"/>
    <w:basedOn w:val="TableChar"/>
    <w:link w:val="TablesFigures"/>
    <w:rsid w:val="009B296A"/>
    <w:rPr>
      <w:rFonts w:ascii="Calibri" w:hAnsi="Calibri"/>
      <w:b/>
      <w:sz w:val="20"/>
      <w:lang w:val="en-GB"/>
    </w:rPr>
  </w:style>
  <w:style w:type="paragraph" w:customStyle="1" w:styleId="Sourceline">
    <w:name w:val="Source line"/>
    <w:basedOn w:val="Normal"/>
    <w:link w:val="SourcelineChar"/>
    <w:autoRedefine/>
    <w:qFormat/>
    <w:rsid w:val="00092BB9"/>
    <w:pPr>
      <w:spacing w:line="240" w:lineRule="auto"/>
      <w:jc w:val="left"/>
    </w:pPr>
    <w:rPr>
      <w:rFonts w:ascii="Calibri" w:hAnsi="Calibri"/>
      <w:i/>
      <w:sz w:val="20"/>
      <w:szCs w:val="20"/>
      <w:lang w:val="en-GB"/>
    </w:rPr>
  </w:style>
  <w:style w:type="character" w:customStyle="1" w:styleId="SourcelineChar">
    <w:name w:val="Source line Char"/>
    <w:basedOn w:val="DefaultParagraphFont"/>
    <w:link w:val="Sourceline"/>
    <w:rsid w:val="00092BB9"/>
    <w:rPr>
      <w:rFonts w:ascii="Calibri" w:hAnsi="Calibri"/>
      <w:i/>
      <w:sz w:val="20"/>
      <w:szCs w:val="20"/>
      <w:lang w:val="en-GB"/>
    </w:rPr>
  </w:style>
  <w:style w:type="paragraph" w:customStyle="1" w:styleId="Bullet">
    <w:name w:val="Bullet"/>
    <w:basedOn w:val="BulletNormal"/>
    <w:link w:val="BulletChar"/>
    <w:qFormat/>
    <w:rsid w:val="004921B1"/>
    <w:pPr>
      <w:numPr>
        <w:numId w:val="4"/>
      </w:numPr>
      <w:spacing w:after="60" w:line="264" w:lineRule="auto"/>
      <w:ind w:left="714" w:hanging="357"/>
      <w:jc w:val="both"/>
    </w:pPr>
    <w:rPr>
      <w:lang w:val="en-GB"/>
    </w:rPr>
  </w:style>
  <w:style w:type="character" w:customStyle="1" w:styleId="BulletChar">
    <w:name w:val="Bullet Char"/>
    <w:link w:val="Bullet"/>
    <w:rsid w:val="00C13218"/>
    <w:rPr>
      <w:rFonts w:ascii="Times New Roman" w:hAnsi="Times New Roman"/>
      <w:sz w:val="24"/>
      <w:lang w:val="en-GB"/>
    </w:rPr>
  </w:style>
  <w:style w:type="paragraph" w:customStyle="1" w:styleId="NormalIndent1">
    <w:name w:val="Normal Indent1"/>
    <w:basedOn w:val="Footnote"/>
    <w:link w:val="NormalindentChar0"/>
    <w:qFormat/>
    <w:rsid w:val="00754CFB"/>
    <w:pPr>
      <w:pBdr>
        <w:top w:val="single" w:sz="4" w:space="1" w:color="auto"/>
        <w:left w:val="single" w:sz="4" w:space="4" w:color="auto"/>
        <w:bottom w:val="single" w:sz="4" w:space="1" w:color="auto"/>
        <w:right w:val="single" w:sz="4" w:space="4" w:color="auto"/>
      </w:pBdr>
      <w:shd w:val="clear" w:color="auto" w:fill="B8CCE4"/>
      <w:spacing w:before="120" w:after="240" w:line="264" w:lineRule="auto"/>
      <w:ind w:left="397" w:right="397"/>
      <w:jc w:val="both"/>
    </w:pPr>
    <w:rPr>
      <w:sz w:val="22"/>
      <w:szCs w:val="22"/>
    </w:rPr>
  </w:style>
  <w:style w:type="character" w:customStyle="1" w:styleId="NormalindentChar0">
    <w:name w:val="Normal indent Char"/>
    <w:basedOn w:val="FootnoteChar"/>
    <w:link w:val="NormalIndent1"/>
    <w:rsid w:val="00754CFB"/>
    <w:rPr>
      <w:rFonts w:ascii="Times New Roman" w:eastAsia="Times New Roman" w:hAnsi="Times New Roman" w:cs="Times New Roman"/>
      <w:sz w:val="18"/>
      <w:szCs w:val="20"/>
      <w:shd w:val="clear" w:color="auto" w:fill="B8CCE4"/>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D00EB1"/>
    <w:pPr>
      <w:keepNext/>
      <w:keepLines/>
      <w:spacing w:before="200" w:line="240" w:lineRule="auto"/>
      <w:jc w:val="center"/>
    </w:pPr>
    <w:rPr>
      <w:rFonts w:ascii="Calibri" w:hAnsi="Calibri"/>
      <w:b/>
      <w:i/>
      <w:iCs/>
      <w:color w:val="44546A"/>
      <w:sz w:val="22"/>
      <w:szCs w:val="18"/>
      <w:lang w:eastAsia="bg-BG"/>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basedOn w:val="DefaultParagraphFont"/>
    <w:link w:val="Caption"/>
    <w:uiPriority w:val="35"/>
    <w:rsid w:val="00D00EB1"/>
    <w:rPr>
      <w:rFonts w:ascii="Calibri" w:hAnsi="Calibri"/>
      <w:b/>
      <w:i/>
      <w:iCs/>
      <w:color w:val="44546A"/>
      <w:szCs w:val="18"/>
      <w:lang w:val="en-US" w:eastAsia="bg-BG"/>
    </w:rPr>
  </w:style>
  <w:style w:type="paragraph" w:customStyle="1" w:styleId="Chapter">
    <w:name w:val="Chapter"/>
    <w:basedOn w:val="Heading1"/>
    <w:next w:val="Heading1"/>
    <w:qFormat/>
    <w:rsid w:val="005F1C87"/>
    <w:pPr>
      <w:numPr>
        <w:numId w:val="5"/>
      </w:numPr>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9B296A"/>
    <w:rPr>
      <w:rFonts w:ascii="Calibri" w:hAnsi="Calibri"/>
      <w:sz w:val="20"/>
      <w:szCs w:val="20"/>
      <w:lang w:val="en-GB"/>
    </w:rPr>
  </w:style>
  <w:style w:type="character" w:customStyle="1" w:styleId="UnresolvedMention1">
    <w:name w:val="Unresolved Mention1"/>
    <w:basedOn w:val="DefaultParagraphFont"/>
    <w:uiPriority w:val="99"/>
    <w:semiHidden/>
    <w:unhideWhenUsed/>
    <w:rsid w:val="00A3252F"/>
    <w:rPr>
      <w:color w:val="808080"/>
      <w:shd w:val="clear" w:color="auto" w:fill="E6E6E6"/>
    </w:rPr>
  </w:style>
  <w:style w:type="table" w:customStyle="1" w:styleId="TableGridLight1">
    <w:name w:val="Table Grid Light1"/>
    <w:basedOn w:val="TableNormal"/>
    <w:uiPriority w:val="40"/>
    <w:rsid w:val="006E4AB9"/>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qFormat/>
    <w:rsid w:val="006E4AB9"/>
    <w:pPr>
      <w:spacing w:after="500" w:line="240" w:lineRule="auto"/>
    </w:pPr>
    <w:rPr>
      <w:rFonts w:eastAsiaTheme="minorEastAsia"/>
      <w:caps/>
      <w:color w:val="595959" w:themeColor="text1" w:themeTint="A6"/>
      <w:spacing w:val="10"/>
      <w:sz w:val="21"/>
      <w:szCs w:val="21"/>
      <w:lang w:val="bg-BG"/>
    </w:rPr>
  </w:style>
  <w:style w:type="character" w:customStyle="1" w:styleId="SubtitleChar">
    <w:name w:val="Subtitle Char"/>
    <w:basedOn w:val="DefaultParagraphFont"/>
    <w:link w:val="Subtitle"/>
    <w:uiPriority w:val="11"/>
    <w:rsid w:val="006E4AB9"/>
    <w:rPr>
      <w:rFonts w:ascii="Times New Roman" w:eastAsiaTheme="minorEastAsia" w:hAnsi="Times New Roman"/>
      <w:caps/>
      <w:color w:val="595959" w:themeColor="text1" w:themeTint="A6"/>
      <w:spacing w:val="10"/>
      <w:sz w:val="21"/>
      <w:szCs w:val="21"/>
    </w:rPr>
  </w:style>
  <w:style w:type="paragraph" w:styleId="NoSpacing">
    <w:name w:val="No Spacing"/>
    <w:link w:val="NoSpacingChar"/>
    <w:uiPriority w:val="1"/>
    <w:qFormat/>
    <w:rsid w:val="006E4AB9"/>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6E4AB9"/>
    <w:rPr>
      <w:rFonts w:eastAsiaTheme="minorEastAsia"/>
      <w:sz w:val="20"/>
      <w:szCs w:val="20"/>
    </w:rPr>
  </w:style>
  <w:style w:type="paragraph" w:styleId="Quote">
    <w:name w:val="Quote"/>
    <w:basedOn w:val="Normal"/>
    <w:next w:val="Normal"/>
    <w:link w:val="QuoteChar"/>
    <w:uiPriority w:val="29"/>
    <w:qFormat/>
    <w:rsid w:val="006E4AB9"/>
    <w:rPr>
      <w:rFonts w:eastAsiaTheme="minorEastAsia"/>
      <w:i/>
      <w:iCs/>
      <w:szCs w:val="24"/>
      <w:lang w:val="bg-BG"/>
    </w:rPr>
  </w:style>
  <w:style w:type="character" w:customStyle="1" w:styleId="QuoteChar">
    <w:name w:val="Quote Char"/>
    <w:basedOn w:val="DefaultParagraphFont"/>
    <w:link w:val="Quote"/>
    <w:uiPriority w:val="29"/>
    <w:rsid w:val="006E4AB9"/>
    <w:rPr>
      <w:rFonts w:ascii="Times New Roman" w:eastAsiaTheme="minorEastAsia" w:hAnsi="Times New Roman"/>
      <w:i/>
      <w:iCs/>
      <w:sz w:val="24"/>
      <w:szCs w:val="24"/>
    </w:rPr>
  </w:style>
  <w:style w:type="paragraph" w:styleId="IntenseQuote">
    <w:name w:val="Intense Quote"/>
    <w:basedOn w:val="Normal"/>
    <w:next w:val="Normal"/>
    <w:link w:val="IntenseQuoteChar"/>
    <w:uiPriority w:val="30"/>
    <w:qFormat/>
    <w:rsid w:val="006E4AB9"/>
    <w:pPr>
      <w:spacing w:before="240" w:after="240" w:line="240" w:lineRule="auto"/>
      <w:ind w:left="1080" w:right="1080"/>
      <w:jc w:val="center"/>
    </w:pPr>
    <w:rPr>
      <w:rFonts w:eastAsiaTheme="minorEastAsia"/>
      <w:color w:val="4F81BD" w:themeColor="accent1"/>
      <w:szCs w:val="24"/>
      <w:lang w:val="bg-BG"/>
    </w:rPr>
  </w:style>
  <w:style w:type="character" w:customStyle="1" w:styleId="IntenseQuoteChar">
    <w:name w:val="Intense Quote Char"/>
    <w:basedOn w:val="DefaultParagraphFont"/>
    <w:link w:val="IntenseQuote"/>
    <w:uiPriority w:val="30"/>
    <w:rsid w:val="006E4AB9"/>
    <w:rPr>
      <w:rFonts w:ascii="Times New Roman" w:eastAsiaTheme="minorEastAsia" w:hAnsi="Times New Roman"/>
      <w:color w:val="4F81BD" w:themeColor="accent1"/>
      <w:sz w:val="24"/>
      <w:szCs w:val="24"/>
    </w:rPr>
  </w:style>
  <w:style w:type="character" w:styleId="SubtleEmphasis">
    <w:name w:val="Subtle Emphasis"/>
    <w:uiPriority w:val="19"/>
    <w:qFormat/>
    <w:rsid w:val="006E4AB9"/>
    <w:rPr>
      <w:i/>
      <w:iCs/>
      <w:color w:val="243F60" w:themeColor="accent1" w:themeShade="7F"/>
    </w:rPr>
  </w:style>
  <w:style w:type="character" w:styleId="IntenseEmphasis">
    <w:name w:val="Intense Emphasis"/>
    <w:uiPriority w:val="99"/>
    <w:qFormat/>
    <w:rsid w:val="006E4AB9"/>
    <w:rPr>
      <w:b/>
      <w:bCs/>
      <w:caps/>
      <w:color w:val="243F60" w:themeColor="accent1" w:themeShade="7F"/>
      <w:spacing w:val="10"/>
    </w:rPr>
  </w:style>
  <w:style w:type="character" w:styleId="SubtleReference">
    <w:name w:val="Subtle Reference"/>
    <w:uiPriority w:val="31"/>
    <w:qFormat/>
    <w:rsid w:val="006E4AB9"/>
    <w:rPr>
      <w:b/>
      <w:bCs/>
      <w:color w:val="4F81BD" w:themeColor="accent1"/>
    </w:rPr>
  </w:style>
  <w:style w:type="character" w:styleId="IntenseReference">
    <w:name w:val="Intense Reference"/>
    <w:uiPriority w:val="32"/>
    <w:qFormat/>
    <w:rsid w:val="006E4AB9"/>
    <w:rPr>
      <w:b/>
      <w:bCs/>
      <w:i/>
      <w:iCs/>
      <w:caps/>
      <w:color w:val="4F81BD" w:themeColor="accent1"/>
    </w:rPr>
  </w:style>
  <w:style w:type="character" w:styleId="BookTitle">
    <w:name w:val="Book Title"/>
    <w:uiPriority w:val="33"/>
    <w:qFormat/>
    <w:rsid w:val="006E4AB9"/>
    <w:rPr>
      <w:b/>
      <w:bCs/>
      <w:i/>
      <w:iCs/>
      <w:spacing w:val="0"/>
    </w:rPr>
  </w:style>
  <w:style w:type="paragraph" w:customStyle="1" w:styleId="TablFighead">
    <w:name w:val="Tabl&amp;Fig head"/>
    <w:basedOn w:val="Caption"/>
    <w:link w:val="TablFigheadChar"/>
    <w:qFormat/>
    <w:rsid w:val="006E4AB9"/>
    <w:rPr>
      <w:b w:val="0"/>
      <w:i w:val="0"/>
    </w:rPr>
  </w:style>
  <w:style w:type="character" w:customStyle="1" w:styleId="TablFigheadChar">
    <w:name w:val="Tabl&amp;Fig head Char"/>
    <w:basedOn w:val="CaptionChar"/>
    <w:link w:val="TablFighead"/>
    <w:rsid w:val="006E4AB9"/>
    <w:rPr>
      <w:rFonts w:ascii="Calibri" w:hAnsi="Calibri"/>
      <w:b w:val="0"/>
      <w:i w:val="0"/>
      <w:iCs/>
      <w:color w:val="44546A"/>
      <w:sz w:val="20"/>
      <w:szCs w:val="20"/>
      <w:lang w:val="en-US" w:eastAsia="bg-BG"/>
    </w:rPr>
  </w:style>
  <w:style w:type="paragraph" w:customStyle="1" w:styleId="Boxhead">
    <w:name w:val="Box head"/>
    <w:basedOn w:val="TablFighead"/>
    <w:link w:val="BoxheadChar"/>
    <w:qFormat/>
    <w:rsid w:val="006E4AB9"/>
  </w:style>
  <w:style w:type="character" w:customStyle="1" w:styleId="BoxheadChar">
    <w:name w:val="Box head Char"/>
    <w:basedOn w:val="TablFigheadChar"/>
    <w:link w:val="Boxhead"/>
    <w:rsid w:val="006E4AB9"/>
    <w:rPr>
      <w:rFonts w:ascii="Calibri" w:hAnsi="Calibri"/>
      <w:b w:val="0"/>
      <w:i w:val="0"/>
      <w:iCs/>
      <w:color w:val="44546A"/>
      <w:sz w:val="20"/>
      <w:szCs w:val="20"/>
      <w:lang w:val="en-US" w:eastAsia="bg-BG"/>
    </w:rPr>
  </w:style>
  <w:style w:type="paragraph" w:customStyle="1" w:styleId="Boxtxt">
    <w:name w:val="Box txt"/>
    <w:basedOn w:val="Normal"/>
    <w:link w:val="BoxtxtChar"/>
    <w:qFormat/>
    <w:rsid w:val="006E4AB9"/>
    <w:pPr>
      <w:autoSpaceDE w:val="0"/>
      <w:autoSpaceDN w:val="0"/>
      <w:adjustRightInd w:val="0"/>
    </w:pPr>
    <w:rPr>
      <w:rFonts w:ascii="Calibri" w:hAnsi="Calibri" w:cs="Arial"/>
      <w:bCs/>
      <w:sz w:val="18"/>
      <w:szCs w:val="18"/>
    </w:rPr>
  </w:style>
  <w:style w:type="character" w:customStyle="1" w:styleId="BoxtxtChar">
    <w:name w:val="Box txt Char"/>
    <w:basedOn w:val="DefaultParagraphFont"/>
    <w:link w:val="Boxtxt"/>
    <w:rsid w:val="006E4AB9"/>
    <w:rPr>
      <w:rFonts w:ascii="Calibri" w:hAnsi="Calibri" w:cs="Arial"/>
      <w:bCs/>
      <w:sz w:val="18"/>
      <w:szCs w:val="18"/>
      <w:lang w:val="en-US"/>
    </w:rPr>
  </w:style>
  <w:style w:type="paragraph" w:customStyle="1" w:styleId="Normalbullet">
    <w:name w:val="Normal bullet"/>
    <w:basedOn w:val="ListParagraph"/>
    <w:link w:val="NormalbulletChar"/>
    <w:qFormat/>
    <w:rsid w:val="006E4AB9"/>
    <w:pPr>
      <w:ind w:left="717" w:hanging="360"/>
    </w:pPr>
  </w:style>
  <w:style w:type="character" w:customStyle="1" w:styleId="NormalbulletChar">
    <w:name w:val="Normal bullet Char"/>
    <w:basedOn w:val="ListParagraphChar"/>
    <w:link w:val="Normalbullet"/>
    <w:rsid w:val="006E4AB9"/>
    <w:rPr>
      <w:rFonts w:ascii="Times New Roman" w:hAnsi="Times New Roman"/>
      <w:sz w:val="24"/>
      <w:lang w:val="en-US"/>
    </w:rPr>
  </w:style>
  <w:style w:type="table" w:customStyle="1" w:styleId="ListTable3-Accent111">
    <w:name w:val="List Table 3 - Accent 111"/>
    <w:basedOn w:val="TableNormal"/>
    <w:next w:val="ListTable3-Accent12"/>
    <w:uiPriority w:val="48"/>
    <w:rsid w:val="006E4AB9"/>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fcibody-copy-1p">
    <w:name w:val="fci_body-copy-1p"/>
    <w:basedOn w:val="Normal"/>
    <w:rsid w:val="006E4AB9"/>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6E4AB9"/>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6E4AB9"/>
  </w:style>
  <w:style w:type="character" w:customStyle="1" w:styleId="bold">
    <w:name w:val="bold"/>
    <w:basedOn w:val="DefaultParagraphFont"/>
    <w:rsid w:val="006E4AB9"/>
  </w:style>
  <w:style w:type="character" w:customStyle="1" w:styleId="fci-endnote-superscript">
    <w:name w:val="fci-endnote-superscript"/>
    <w:basedOn w:val="DefaultParagraphFont"/>
    <w:rsid w:val="006E4AB9"/>
  </w:style>
  <w:style w:type="character" w:customStyle="1" w:styleId="charoverride-11">
    <w:name w:val="charoverride-11"/>
    <w:basedOn w:val="DefaultParagraphFont"/>
    <w:rsid w:val="006E4AB9"/>
  </w:style>
  <w:style w:type="paragraph" w:customStyle="1" w:styleId="pull-quote">
    <w:name w:val="pull-quote"/>
    <w:basedOn w:val="Normal"/>
    <w:rsid w:val="006E4AB9"/>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uiPriority w:val="99"/>
    <w:rsid w:val="006E4AB9"/>
  </w:style>
  <w:style w:type="paragraph" w:customStyle="1" w:styleId="TenderSubmission">
    <w:name w:val="Tender Submission"/>
    <w:basedOn w:val="Normal"/>
    <w:rsid w:val="006E4AB9"/>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6E4AB9"/>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6E4AB9"/>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6E4AB9"/>
  </w:style>
  <w:style w:type="character" w:customStyle="1" w:styleId="refstrong">
    <w:name w:val="refstrong"/>
    <w:basedOn w:val="DefaultParagraphFont"/>
    <w:rsid w:val="006E4AB9"/>
  </w:style>
  <w:style w:type="table" w:customStyle="1" w:styleId="ListTable4-Accent31">
    <w:name w:val="List Table 4 - Accent 31"/>
    <w:basedOn w:val="TableNormal"/>
    <w:uiPriority w:val="49"/>
    <w:rsid w:val="006E4AB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
    <w:name w:val="Table Grid2"/>
    <w:basedOn w:val="TableNormal"/>
    <w:next w:val="TableGrid"/>
    <w:uiPriority w:val="39"/>
    <w:rsid w:val="006E4AB9"/>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4AB9"/>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1">
    <w:name w:val="Grid Table 5 Dark - Accent 31"/>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1">
    <w:name w:val="List Table 2 - Accent 31"/>
    <w:basedOn w:val="TableNormal"/>
    <w:uiPriority w:val="47"/>
    <w:rsid w:val="006E4AB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translate">
    <w:name w:val="notranslate"/>
    <w:basedOn w:val="DefaultParagraphFont"/>
    <w:rsid w:val="00C13218"/>
  </w:style>
  <w:style w:type="paragraph" w:customStyle="1" w:styleId="CM1">
    <w:name w:val="CM1"/>
    <w:basedOn w:val="Normal"/>
    <w:next w:val="Normal"/>
    <w:uiPriority w:val="99"/>
    <w:rsid w:val="00C13218"/>
    <w:pPr>
      <w:autoSpaceDE w:val="0"/>
      <w:autoSpaceDN w:val="0"/>
      <w:adjustRightInd w:val="0"/>
      <w:spacing w:after="0" w:line="240" w:lineRule="auto"/>
      <w:jc w:val="left"/>
    </w:pPr>
    <w:rPr>
      <w:rFonts w:ascii="EUAlbertina" w:eastAsia="Calibri" w:hAnsi="EUAlbertina" w:cs="Times New Roman"/>
      <w:szCs w:val="24"/>
      <w:lang w:val="en-GB"/>
    </w:rPr>
  </w:style>
  <w:style w:type="character" w:customStyle="1" w:styleId="rpf1">
    <w:name w:val="_rp_f1"/>
    <w:basedOn w:val="DefaultParagraphFont"/>
    <w:rsid w:val="00C13218"/>
  </w:style>
  <w:style w:type="character" w:customStyle="1" w:styleId="pel">
    <w:name w:val="_pe_l"/>
    <w:basedOn w:val="DefaultParagraphFont"/>
    <w:rsid w:val="00C13218"/>
  </w:style>
  <w:style w:type="character" w:customStyle="1" w:styleId="bidi">
    <w:name w:val="bidi"/>
    <w:basedOn w:val="DefaultParagraphFont"/>
    <w:rsid w:val="00C13218"/>
  </w:style>
  <w:style w:type="character" w:customStyle="1" w:styleId="rpp1">
    <w:name w:val="_rp_p1"/>
    <w:basedOn w:val="DefaultParagraphFont"/>
    <w:rsid w:val="00C13218"/>
  </w:style>
  <w:style w:type="character" w:customStyle="1" w:styleId="allowtextselection">
    <w:name w:val="allowtextselection"/>
    <w:basedOn w:val="DefaultParagraphFont"/>
    <w:rsid w:val="00C13218"/>
  </w:style>
  <w:style w:type="character" w:customStyle="1" w:styleId="dbz">
    <w:name w:val="_db_z"/>
    <w:basedOn w:val="DefaultParagraphFont"/>
    <w:rsid w:val="00C13218"/>
  </w:style>
  <w:style w:type="character" w:customStyle="1" w:styleId="shorttext">
    <w:name w:val="short_text"/>
    <w:basedOn w:val="DefaultParagraphFont"/>
    <w:rsid w:val="00C13218"/>
  </w:style>
  <w:style w:type="table" w:customStyle="1" w:styleId="TableGrid11">
    <w:name w:val="Table Grid11"/>
    <w:basedOn w:val="TableNormal"/>
    <w:next w:val="TableGrid"/>
    <w:uiPriority w:val="59"/>
    <w:rsid w:val="00C13218"/>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Абзац списка"/>
    <w:basedOn w:val="Normal"/>
    <w:rsid w:val="00C13218"/>
    <w:pPr>
      <w:spacing w:after="0" w:line="240" w:lineRule="auto"/>
      <w:ind w:left="720"/>
      <w:jc w:val="left"/>
    </w:pPr>
    <w:rPr>
      <w:rFonts w:ascii="Verdana" w:eastAsia="Times New Roman" w:hAnsi="Verdana" w:cs="Verdana"/>
      <w:color w:val="6A6A6A"/>
      <w:szCs w:val="24"/>
    </w:rPr>
  </w:style>
  <w:style w:type="character" w:customStyle="1" w:styleId="longtext">
    <w:name w:val="long_text"/>
    <w:basedOn w:val="DefaultParagraphFont"/>
    <w:rsid w:val="00C13218"/>
  </w:style>
  <w:style w:type="character" w:customStyle="1" w:styleId="historyitem">
    <w:name w:val="historyitem"/>
    <w:basedOn w:val="DefaultParagraphFont"/>
    <w:uiPriority w:val="99"/>
    <w:rsid w:val="00C13218"/>
  </w:style>
  <w:style w:type="paragraph" w:customStyle="1" w:styleId="NormalInd">
    <w:name w:val="Normal Ind"/>
    <w:basedOn w:val="Normal"/>
    <w:link w:val="NormalIndChar"/>
    <w:qFormat/>
    <w:rsid w:val="00C13218"/>
    <w:pPr>
      <w:spacing w:after="60" w:line="264" w:lineRule="auto"/>
      <w:ind w:firstLine="720"/>
    </w:pPr>
    <w:rPr>
      <w:rFonts w:eastAsia="Calibri" w:cs="Times New Roman"/>
      <w:szCs w:val="20"/>
    </w:rPr>
  </w:style>
  <w:style w:type="character" w:customStyle="1" w:styleId="NormalIndChar">
    <w:name w:val="Normal Ind Char"/>
    <w:link w:val="NormalInd"/>
    <w:rsid w:val="00C13218"/>
    <w:rPr>
      <w:rFonts w:ascii="Times New Roman" w:eastAsia="Calibri" w:hAnsi="Times New Roman" w:cs="Times New Roman"/>
      <w:sz w:val="24"/>
      <w:szCs w:val="20"/>
      <w:lang w:val="en-US"/>
    </w:rPr>
  </w:style>
  <w:style w:type="paragraph" w:customStyle="1" w:styleId="BulNum">
    <w:name w:val="Bul Num"/>
    <w:basedOn w:val="Bullet"/>
    <w:link w:val="BulNumChar"/>
    <w:autoRedefine/>
    <w:qFormat/>
    <w:rsid w:val="00C13218"/>
    <w:pPr>
      <w:numPr>
        <w:numId w:val="7"/>
      </w:numPr>
      <w:ind w:left="714" w:hanging="357"/>
    </w:pPr>
    <w:rPr>
      <w:rFonts w:eastAsia="Calibri" w:cs="Times New Roman"/>
      <w:szCs w:val="20"/>
    </w:rPr>
  </w:style>
  <w:style w:type="character" w:customStyle="1" w:styleId="BulNumChar">
    <w:name w:val="Bul Num Char"/>
    <w:link w:val="BulNum"/>
    <w:rsid w:val="00C13218"/>
    <w:rPr>
      <w:rFonts w:ascii="Times New Roman" w:eastAsia="Calibri" w:hAnsi="Times New Roman" w:cs="Times New Roman"/>
      <w:sz w:val="24"/>
      <w:szCs w:val="20"/>
      <w:lang w:val="en-GB"/>
    </w:rPr>
  </w:style>
  <w:style w:type="paragraph" w:customStyle="1" w:styleId="Reference">
    <w:name w:val="Reference"/>
    <w:basedOn w:val="NormalInd"/>
    <w:link w:val="ReferenceChar"/>
    <w:qFormat/>
    <w:rsid w:val="00C13218"/>
    <w:pPr>
      <w:ind w:left="720" w:hanging="720"/>
    </w:pPr>
  </w:style>
  <w:style w:type="character" w:customStyle="1" w:styleId="ReferenceChar">
    <w:name w:val="Reference Char"/>
    <w:link w:val="Reference"/>
    <w:rsid w:val="00C13218"/>
    <w:rPr>
      <w:rFonts w:ascii="Times New Roman" w:eastAsia="Calibri" w:hAnsi="Times New Roman" w:cs="Times New Roman"/>
      <w:sz w:val="24"/>
      <w:szCs w:val="20"/>
      <w:lang w:val="en-US"/>
    </w:rPr>
  </w:style>
  <w:style w:type="character" w:customStyle="1" w:styleId="Heading1Char1">
    <w:name w:val="Heading 1 Char1"/>
    <w:uiPriority w:val="99"/>
    <w:locked/>
    <w:rsid w:val="00C13218"/>
    <w:rPr>
      <w:rFonts w:ascii="Arial" w:hAnsi="Arial"/>
      <w:b/>
      <w:kern w:val="32"/>
      <w:sz w:val="32"/>
      <w:lang w:val="bg-BG" w:eastAsia="bg-BG"/>
    </w:rPr>
  </w:style>
  <w:style w:type="paragraph" w:customStyle="1" w:styleId="Pa7">
    <w:name w:val="Pa7"/>
    <w:basedOn w:val="Default"/>
    <w:next w:val="Default"/>
    <w:uiPriority w:val="99"/>
    <w:rsid w:val="00C13218"/>
    <w:pPr>
      <w:spacing w:line="241" w:lineRule="atLeast"/>
    </w:pPr>
    <w:rPr>
      <w:rFonts w:ascii="Myriad Pro Light" w:eastAsia="Times New Roman" w:hAnsi="Myriad Pro Light" w:cs="Times New Roman"/>
      <w:color w:val="auto"/>
      <w:lang w:eastAsia="bg-BG"/>
    </w:rPr>
  </w:style>
  <w:style w:type="character" w:customStyle="1" w:styleId="A9">
    <w:name w:val="A9"/>
    <w:uiPriority w:val="99"/>
    <w:rsid w:val="00C13218"/>
    <w:rPr>
      <w:rFonts w:ascii="Myriad Pro" w:hAnsi="Myriad Pro"/>
      <w:color w:val="000000"/>
    </w:rPr>
  </w:style>
  <w:style w:type="paragraph" w:customStyle="1" w:styleId="Pa22">
    <w:name w:val="Pa22"/>
    <w:basedOn w:val="Default"/>
    <w:next w:val="Default"/>
    <w:uiPriority w:val="99"/>
    <w:rsid w:val="00C13218"/>
    <w:pPr>
      <w:spacing w:line="261" w:lineRule="atLeast"/>
    </w:pPr>
    <w:rPr>
      <w:rFonts w:ascii="Myriad Pro Light" w:eastAsia="Times New Roman" w:hAnsi="Myriad Pro Light" w:cs="Times New Roman"/>
      <w:color w:val="auto"/>
      <w:lang w:eastAsia="bg-BG"/>
    </w:rPr>
  </w:style>
  <w:style w:type="character" w:customStyle="1" w:styleId="Heading2Char1">
    <w:name w:val="Heading 2 Char1"/>
    <w:uiPriority w:val="99"/>
    <w:locked/>
    <w:rsid w:val="00C13218"/>
    <w:rPr>
      <w:rFonts w:ascii="Arial" w:hAnsi="Arial"/>
      <w:b/>
      <w:i/>
      <w:sz w:val="28"/>
      <w:lang w:val="bg-BG" w:eastAsia="bg-BG"/>
    </w:rPr>
  </w:style>
  <w:style w:type="character" w:customStyle="1" w:styleId="CommentTextChar1">
    <w:name w:val="Comment Text Char1"/>
    <w:uiPriority w:val="99"/>
    <w:semiHidden/>
    <w:rsid w:val="00C13218"/>
    <w:rPr>
      <w:sz w:val="20"/>
      <w:lang w:val="en-US"/>
    </w:rPr>
  </w:style>
  <w:style w:type="character" w:customStyle="1" w:styleId="newdocreference">
    <w:name w:val="newdocreference"/>
    <w:uiPriority w:val="99"/>
    <w:rsid w:val="00C13218"/>
  </w:style>
  <w:style w:type="character" w:customStyle="1" w:styleId="samedocreference">
    <w:name w:val="samedocreference"/>
    <w:uiPriority w:val="99"/>
    <w:rsid w:val="00C13218"/>
    <w:rPr>
      <w:rFonts w:cs="Times New Roman"/>
    </w:rPr>
  </w:style>
  <w:style w:type="paragraph" w:customStyle="1" w:styleId="Annextitle">
    <w:name w:val="Annex title"/>
    <w:basedOn w:val="Heading1"/>
    <w:link w:val="AnnextitleChar"/>
    <w:qFormat/>
    <w:rsid w:val="00C13218"/>
    <w:pPr>
      <w:keepNext w:val="0"/>
      <w:spacing w:line="264" w:lineRule="auto"/>
      <w:ind w:left="1418" w:hanging="1418"/>
    </w:pPr>
    <w:rPr>
      <w:rFonts w:ascii="Times New Roman" w:hAnsi="Times New Roman"/>
      <w:color w:val="365F91"/>
      <w:lang w:val="de-DE"/>
    </w:rPr>
  </w:style>
  <w:style w:type="character" w:customStyle="1" w:styleId="AnnextitleChar">
    <w:name w:val="Annex title Char"/>
    <w:link w:val="Annextitle"/>
    <w:rsid w:val="00C13218"/>
    <w:rPr>
      <w:rFonts w:ascii="Times New Roman" w:eastAsia="Times New Roman" w:hAnsi="Times New Roman" w:cs="Times New Roman"/>
      <w:b/>
      <w:bCs/>
      <w:color w:val="365F91"/>
      <w:kern w:val="36"/>
      <w:sz w:val="32"/>
      <w:szCs w:val="18"/>
      <w:lang w:val="de-DE" w:eastAsia="bg-BG"/>
    </w:rPr>
  </w:style>
  <w:style w:type="paragraph" w:customStyle="1" w:styleId="Annexlvl2">
    <w:name w:val="Annex lvl2"/>
    <w:basedOn w:val="Heading2"/>
    <w:link w:val="Annexlvl2Char"/>
    <w:qFormat/>
    <w:rsid w:val="00C13218"/>
    <w:pPr>
      <w:numPr>
        <w:numId w:val="8"/>
      </w:numPr>
      <w:ind w:left="0" w:firstLine="0"/>
    </w:pPr>
    <w:rPr>
      <w:rFonts w:ascii="Times New Roman" w:eastAsia="Times New Roman" w:hAnsi="Times New Roman"/>
      <w:kern w:val="36"/>
    </w:rPr>
  </w:style>
  <w:style w:type="character" w:customStyle="1" w:styleId="Annexlvl2Char">
    <w:name w:val="Annex lvl2 Char"/>
    <w:link w:val="Annexlvl2"/>
    <w:rsid w:val="00C13218"/>
    <w:rPr>
      <w:rFonts w:ascii="Times New Roman" w:eastAsia="Times New Roman" w:hAnsi="Times New Roman" w:cs="Times New Roman"/>
      <w:b/>
      <w:color w:val="365F91"/>
      <w:kern w:val="36"/>
      <w:sz w:val="28"/>
      <w:szCs w:val="26"/>
      <w:lang w:val="en-US"/>
    </w:rPr>
  </w:style>
  <w:style w:type="paragraph" w:customStyle="1" w:styleId="Lvl3Nonum">
    <w:name w:val="Lvl 3 No num"/>
    <w:basedOn w:val="Heading3"/>
    <w:next w:val="Heading3"/>
    <w:link w:val="Lvl3NonumChar"/>
    <w:qFormat/>
    <w:rsid w:val="00C13218"/>
    <w:pPr>
      <w:numPr>
        <w:ilvl w:val="0"/>
        <w:numId w:val="0"/>
      </w:numPr>
      <w:spacing w:before="60" w:line="264" w:lineRule="auto"/>
    </w:pPr>
    <w:rPr>
      <w:rFonts w:ascii="Times New Roman" w:hAnsi="Times New Roman"/>
      <w:shd w:val="clear" w:color="auto" w:fill="FFFFFF"/>
    </w:rPr>
  </w:style>
  <w:style w:type="character" w:customStyle="1" w:styleId="Lvl3NonumChar">
    <w:name w:val="Lvl 3 No num Char"/>
    <w:basedOn w:val="Heading3Char"/>
    <w:link w:val="Lvl3Nonum"/>
    <w:rsid w:val="00C13218"/>
    <w:rPr>
      <w:rFonts w:ascii="Times New Roman" w:eastAsiaTheme="majorEastAsia" w:hAnsi="Times New Roman" w:cstheme="majorBidi"/>
      <w:b/>
      <w:i/>
      <w:color w:val="365F91" w:themeColor="accent1" w:themeShade="BF"/>
      <w:sz w:val="26"/>
      <w:szCs w:val="24"/>
      <w:lang w:val="en-GB"/>
    </w:rPr>
  </w:style>
  <w:style w:type="paragraph" w:customStyle="1" w:styleId="Letterbullet">
    <w:name w:val="Letter bullet"/>
    <w:basedOn w:val="Normal"/>
    <w:link w:val="LetterbulletChar"/>
    <w:qFormat/>
    <w:rsid w:val="00C13218"/>
    <w:pPr>
      <w:spacing w:after="60" w:line="264" w:lineRule="auto"/>
      <w:ind w:left="717" w:hanging="360"/>
    </w:pPr>
    <w:rPr>
      <w:shd w:val="clear" w:color="auto" w:fill="FEFEFE"/>
    </w:rPr>
  </w:style>
  <w:style w:type="character" w:customStyle="1" w:styleId="LetterbulletChar">
    <w:name w:val="Letter bullet Char"/>
    <w:basedOn w:val="DefaultParagraphFont"/>
    <w:link w:val="Letterbullet"/>
    <w:rsid w:val="00C13218"/>
    <w:rPr>
      <w:rFonts w:ascii="Times New Roman" w:hAnsi="Times New Roman"/>
      <w:sz w:val="24"/>
      <w:lang w:val="en-US"/>
    </w:rPr>
  </w:style>
  <w:style w:type="paragraph" w:customStyle="1" w:styleId="RefHead1">
    <w:name w:val="Ref Head1"/>
    <w:basedOn w:val="Heading1"/>
    <w:next w:val="Heading1"/>
    <w:link w:val="RefHead1Char"/>
    <w:qFormat/>
    <w:rsid w:val="00C13218"/>
    <w:pPr>
      <w:keepNext w:val="0"/>
      <w:spacing w:line="264" w:lineRule="auto"/>
    </w:pPr>
    <w:rPr>
      <w:rFonts w:ascii="Times New Roman" w:hAnsi="Times New Roman"/>
      <w:lang w:val="de-DE"/>
    </w:rPr>
  </w:style>
  <w:style w:type="character" w:customStyle="1" w:styleId="RefHead1Char">
    <w:name w:val="Ref Head1 Char"/>
    <w:basedOn w:val="Heading1Char"/>
    <w:link w:val="RefHead1"/>
    <w:rsid w:val="00C13218"/>
    <w:rPr>
      <w:rFonts w:ascii="Times New Roman" w:eastAsia="Times New Roman" w:hAnsi="Times New Roman" w:cs="Times New Roman"/>
      <w:b/>
      <w:bCs/>
      <w:color w:val="365F91" w:themeColor="accent1" w:themeShade="BF"/>
      <w:kern w:val="36"/>
      <w:sz w:val="32"/>
      <w:szCs w:val="18"/>
      <w:lang w:val="de-DE" w:eastAsia="bg-BG"/>
    </w:rPr>
  </w:style>
  <w:style w:type="paragraph" w:customStyle="1" w:styleId="TableBoxtxt">
    <w:name w:val="Table&amp;Box txt"/>
    <w:basedOn w:val="Normal"/>
    <w:link w:val="TableBoxtxtChar"/>
    <w:qFormat/>
    <w:rsid w:val="00C13218"/>
    <w:pPr>
      <w:spacing w:after="60" w:line="264" w:lineRule="auto"/>
    </w:pPr>
    <w:rPr>
      <w:sz w:val="20"/>
      <w:szCs w:val="20"/>
    </w:rPr>
  </w:style>
  <w:style w:type="character" w:customStyle="1" w:styleId="TableBoxtxtChar">
    <w:name w:val="Table&amp;Box txt Char"/>
    <w:basedOn w:val="DefaultParagraphFont"/>
    <w:link w:val="TableBoxtxt"/>
    <w:rsid w:val="00C13218"/>
    <w:rPr>
      <w:rFonts w:ascii="Times New Roman" w:hAnsi="Times New Roman"/>
      <w:sz w:val="20"/>
      <w:szCs w:val="20"/>
      <w:lang w:val="en-US"/>
    </w:rPr>
  </w:style>
  <w:style w:type="paragraph" w:customStyle="1" w:styleId="Tablebul">
    <w:name w:val="Table bul"/>
    <w:basedOn w:val="TableBoxtxt"/>
    <w:link w:val="TablebulChar"/>
    <w:qFormat/>
    <w:rsid w:val="00C13218"/>
    <w:pPr>
      <w:numPr>
        <w:numId w:val="9"/>
      </w:numPr>
    </w:pPr>
  </w:style>
  <w:style w:type="character" w:customStyle="1" w:styleId="TablebulChar">
    <w:name w:val="Table bul Char"/>
    <w:basedOn w:val="TableBoxtxtChar"/>
    <w:link w:val="Tablebul"/>
    <w:rsid w:val="00C13218"/>
    <w:rPr>
      <w:rFonts w:ascii="Times New Roman" w:hAnsi="Times New Roman"/>
      <w:sz w:val="20"/>
      <w:szCs w:val="20"/>
      <w:lang w:val="en-US"/>
    </w:rPr>
  </w:style>
  <w:style w:type="table" w:customStyle="1" w:styleId="GridTable4-Accent61">
    <w:name w:val="Grid Table 4 - Accent 61"/>
    <w:basedOn w:val="TableNormal"/>
    <w:uiPriority w:val="49"/>
    <w:rsid w:val="00C1321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Normal1">
    <w:name w:val="Normal1"/>
    <w:link w:val="normalChar"/>
    <w:rsid w:val="001D491C"/>
    <w:pPr>
      <w:pBdr>
        <w:top w:val="nil"/>
        <w:left w:val="nil"/>
        <w:bottom w:val="nil"/>
        <w:right w:val="nil"/>
        <w:between w:val="nil"/>
      </w:pBdr>
      <w:spacing w:after="0"/>
      <w:jc w:val="both"/>
    </w:pPr>
    <w:rPr>
      <w:rFonts w:ascii="Arial" w:eastAsia="Arial" w:hAnsi="Arial" w:cs="Arial"/>
      <w:color w:val="000000"/>
      <w:lang w:eastAsia="bg-BG"/>
    </w:rPr>
  </w:style>
  <w:style w:type="character" w:customStyle="1" w:styleId="normalChar">
    <w:name w:val="normal Char"/>
    <w:basedOn w:val="DefaultParagraphFont"/>
    <w:link w:val="Normal1"/>
    <w:rsid w:val="001D491C"/>
    <w:rPr>
      <w:rFonts w:ascii="Arial" w:eastAsia="Arial" w:hAnsi="Arial" w:cs="Arial"/>
      <w:color w:val="000000"/>
      <w:lang w:eastAsia="bg-BG"/>
    </w:rPr>
  </w:style>
  <w:style w:type="table" w:customStyle="1" w:styleId="11">
    <w:name w:val="11"/>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customStyle="1" w:styleId="8">
    <w:name w:val="8"/>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customStyle="1" w:styleId="7">
    <w:name w:val="7"/>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customStyle="1" w:styleId="6">
    <w:name w:val="6"/>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customStyle="1" w:styleId="5">
    <w:name w:val="5"/>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customStyle="1" w:styleId="1">
    <w:name w:val="1"/>
    <w:basedOn w:val="TableNormal"/>
    <w:rsid w:val="001D491C"/>
    <w:pPr>
      <w:pBdr>
        <w:top w:val="nil"/>
        <w:left w:val="nil"/>
        <w:bottom w:val="nil"/>
        <w:right w:val="nil"/>
        <w:between w:val="nil"/>
      </w:pBdr>
      <w:spacing w:after="0"/>
      <w:jc w:val="both"/>
    </w:pPr>
    <w:rPr>
      <w:rFonts w:ascii="Arial" w:eastAsia="Arial" w:hAnsi="Arial" w:cs="Arial"/>
      <w:color w:val="000000"/>
      <w:lang w:eastAsia="bg-BG"/>
    </w:rPr>
    <w:tblPr>
      <w:tblStyleRowBandSize w:val="1"/>
      <w:tblStyleColBandSize w:val="1"/>
    </w:tblPr>
  </w:style>
  <w:style w:type="table" w:styleId="MediumGrid3-Accent1">
    <w:name w:val="Medium Grid 3 Accent 1"/>
    <w:basedOn w:val="TableNormal"/>
    <w:uiPriority w:val="69"/>
    <w:rsid w:val="001D491C"/>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rmal2">
    <w:name w:val="Normal2"/>
    <w:rsid w:val="0031405B"/>
    <w:pPr>
      <w:spacing w:after="0"/>
    </w:pPr>
    <w:rPr>
      <w:rFonts w:ascii="Arial" w:eastAsia="Arial" w:hAnsi="Arial" w:cs="Arial"/>
      <w:color w:val="000000"/>
      <w:lang w:val="en-US"/>
    </w:rPr>
  </w:style>
  <w:style w:type="character" w:customStyle="1" w:styleId="Mention3">
    <w:name w:val="Mention3"/>
    <w:basedOn w:val="DefaultParagraphFont"/>
    <w:uiPriority w:val="99"/>
    <w:semiHidden/>
    <w:unhideWhenUsed/>
    <w:rsid w:val="003F60BD"/>
    <w:rPr>
      <w:color w:val="2B579A"/>
      <w:shd w:val="clear" w:color="auto" w:fill="E6E6E6"/>
    </w:rPr>
  </w:style>
  <w:style w:type="paragraph" w:customStyle="1" w:styleId="EndNoteBibliographyTitle">
    <w:name w:val="EndNote Bibliography Title"/>
    <w:basedOn w:val="Normal"/>
    <w:link w:val="EndNoteBibliographyTitleChar"/>
    <w:rsid w:val="002914B2"/>
    <w:pPr>
      <w:framePr w:hSpace="180" w:wrap="around" w:vAnchor="page" w:hAnchor="margin" w:y="1621"/>
      <w:spacing w:after="0" w:line="259" w:lineRule="auto"/>
      <w:jc w:val="center"/>
    </w:pPr>
    <w:rPr>
      <w:rFonts w:ascii="Calibri" w:eastAsiaTheme="minorEastAsia" w:hAnsi="Calibri"/>
      <w:noProof/>
      <w:sz w:val="18"/>
    </w:rPr>
  </w:style>
  <w:style w:type="character" w:customStyle="1" w:styleId="EndNoteBibliographyTitleChar">
    <w:name w:val="EndNote Bibliography Title Char"/>
    <w:basedOn w:val="DefaultParagraphFont"/>
    <w:link w:val="EndNoteBibliographyTitle"/>
    <w:rsid w:val="002914B2"/>
    <w:rPr>
      <w:rFonts w:ascii="Calibri" w:eastAsiaTheme="minorEastAsia" w:hAnsi="Calibri"/>
      <w:noProof/>
      <w:sz w:val="18"/>
      <w:lang w:val="en-US"/>
    </w:rPr>
  </w:style>
  <w:style w:type="paragraph" w:customStyle="1" w:styleId="EndNoteBibliography">
    <w:name w:val="EndNote Bibliography"/>
    <w:basedOn w:val="Normal"/>
    <w:link w:val="EndNoteBibliographyChar"/>
    <w:rsid w:val="002914B2"/>
    <w:pPr>
      <w:framePr w:hSpace="180" w:wrap="around" w:vAnchor="page" w:hAnchor="margin" w:y="1621"/>
      <w:spacing w:after="160" w:line="240" w:lineRule="auto"/>
      <w:jc w:val="left"/>
    </w:pPr>
    <w:rPr>
      <w:rFonts w:ascii="Calibri" w:eastAsiaTheme="minorEastAsia" w:hAnsi="Calibri"/>
      <w:noProof/>
      <w:sz w:val="18"/>
    </w:rPr>
  </w:style>
  <w:style w:type="character" w:customStyle="1" w:styleId="EndNoteBibliographyChar">
    <w:name w:val="EndNote Bibliography Char"/>
    <w:basedOn w:val="DefaultParagraphFont"/>
    <w:link w:val="EndNoteBibliography"/>
    <w:rsid w:val="002914B2"/>
    <w:rPr>
      <w:rFonts w:ascii="Calibri" w:eastAsiaTheme="minorEastAsia" w:hAnsi="Calibri"/>
      <w:noProof/>
      <w:sz w:val="18"/>
      <w:lang w:val="en-US"/>
    </w:rPr>
  </w:style>
  <w:style w:type="character" w:customStyle="1" w:styleId="UnresolvedMention2">
    <w:name w:val="Unresolved Mention2"/>
    <w:basedOn w:val="DefaultParagraphFont"/>
    <w:uiPriority w:val="99"/>
    <w:semiHidden/>
    <w:unhideWhenUsed/>
    <w:rsid w:val="004466B8"/>
    <w:rPr>
      <w:color w:val="808080"/>
      <w:shd w:val="clear" w:color="auto" w:fill="E6E6E6"/>
    </w:rPr>
  </w:style>
  <w:style w:type="table" w:customStyle="1" w:styleId="TableGrid4">
    <w:name w:val="Table Grid4"/>
    <w:basedOn w:val="TableNormal"/>
    <w:next w:val="TableGrid"/>
    <w:uiPriority w:val="39"/>
    <w:rsid w:val="00BA308E"/>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qFormat/>
    <w:rsid w:val="00BA308E"/>
    <w:pPr>
      <w:spacing w:before="60" w:after="200" w:line="240" w:lineRule="auto"/>
      <w:jc w:val="center"/>
    </w:pPr>
    <w:rPr>
      <w:rFonts w:asciiTheme="minorHAnsi" w:eastAsia="Calibri" w:hAnsiTheme="minorHAnsi" w:cstheme="minorHAnsi"/>
      <w:i/>
      <w:sz w:val="20"/>
      <w:szCs w:val="20"/>
    </w:rPr>
  </w:style>
  <w:style w:type="character" w:customStyle="1" w:styleId="Mention4">
    <w:name w:val="Mention4"/>
    <w:basedOn w:val="DefaultParagraphFont"/>
    <w:uiPriority w:val="99"/>
    <w:semiHidden/>
    <w:unhideWhenUsed/>
    <w:rsid w:val="00367244"/>
    <w:rPr>
      <w:color w:val="2B579A"/>
      <w:shd w:val="clear" w:color="auto" w:fill="E6E6E6"/>
    </w:rPr>
  </w:style>
  <w:style w:type="table" w:customStyle="1" w:styleId="TableGrid5">
    <w:name w:val="Table Grid5"/>
    <w:basedOn w:val="TableNormal"/>
    <w:next w:val="TableGrid"/>
    <w:uiPriority w:val="39"/>
    <w:rsid w:val="00671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8CCE4" w:themeFill="accent1" w:themeFillTint="66"/>
    </w:tcPr>
  </w:style>
  <w:style w:type="character" w:customStyle="1" w:styleId="UnresolvedMention">
    <w:name w:val="Unresolved Mention"/>
    <w:basedOn w:val="DefaultParagraphFont"/>
    <w:uiPriority w:val="99"/>
    <w:semiHidden/>
    <w:unhideWhenUsed/>
    <w:rsid w:val="00461659"/>
    <w:rPr>
      <w:color w:val="808080"/>
      <w:shd w:val="clear" w:color="auto" w:fill="E6E6E6"/>
    </w:rPr>
  </w:style>
  <w:style w:type="table" w:customStyle="1" w:styleId="MediumShading1-Accent11">
    <w:name w:val="Medium Shading 1 - Accent 11"/>
    <w:basedOn w:val="TableNormal"/>
    <w:uiPriority w:val="63"/>
    <w:rsid w:val="009D2899"/>
    <w:pPr>
      <w:spacing w:after="0" w:line="240" w:lineRule="auto"/>
    </w:pPr>
    <w:rPr>
      <w:rFonts w:eastAsia="Times New Roman"/>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9926">
      <w:bodyDiv w:val="1"/>
      <w:marLeft w:val="0"/>
      <w:marRight w:val="0"/>
      <w:marTop w:val="0"/>
      <w:marBottom w:val="0"/>
      <w:divBdr>
        <w:top w:val="none" w:sz="0" w:space="0" w:color="auto"/>
        <w:left w:val="none" w:sz="0" w:space="0" w:color="auto"/>
        <w:bottom w:val="none" w:sz="0" w:space="0" w:color="auto"/>
        <w:right w:val="none" w:sz="0" w:space="0" w:color="auto"/>
      </w:divBdr>
    </w:div>
    <w:div w:id="238517906">
      <w:bodyDiv w:val="1"/>
      <w:marLeft w:val="0"/>
      <w:marRight w:val="0"/>
      <w:marTop w:val="0"/>
      <w:marBottom w:val="0"/>
      <w:divBdr>
        <w:top w:val="none" w:sz="0" w:space="0" w:color="auto"/>
        <w:left w:val="none" w:sz="0" w:space="0" w:color="auto"/>
        <w:bottom w:val="none" w:sz="0" w:space="0" w:color="auto"/>
        <w:right w:val="none" w:sz="0" w:space="0" w:color="auto"/>
      </w:divBdr>
    </w:div>
    <w:div w:id="375668218">
      <w:bodyDiv w:val="1"/>
      <w:marLeft w:val="0"/>
      <w:marRight w:val="0"/>
      <w:marTop w:val="0"/>
      <w:marBottom w:val="0"/>
      <w:divBdr>
        <w:top w:val="none" w:sz="0" w:space="0" w:color="auto"/>
        <w:left w:val="none" w:sz="0" w:space="0" w:color="auto"/>
        <w:bottom w:val="none" w:sz="0" w:space="0" w:color="auto"/>
        <w:right w:val="none" w:sz="0" w:space="0" w:color="auto"/>
      </w:divBdr>
      <w:divsChild>
        <w:div w:id="148450819">
          <w:marLeft w:val="0"/>
          <w:marRight w:val="0"/>
          <w:marTop w:val="0"/>
          <w:marBottom w:val="0"/>
          <w:divBdr>
            <w:top w:val="none" w:sz="0" w:space="0" w:color="auto"/>
            <w:left w:val="none" w:sz="0" w:space="0" w:color="auto"/>
            <w:bottom w:val="none" w:sz="0" w:space="0" w:color="auto"/>
            <w:right w:val="none" w:sz="0" w:space="0" w:color="auto"/>
          </w:divBdr>
        </w:div>
        <w:div w:id="426577557">
          <w:marLeft w:val="0"/>
          <w:marRight w:val="0"/>
          <w:marTop w:val="0"/>
          <w:marBottom w:val="0"/>
          <w:divBdr>
            <w:top w:val="none" w:sz="0" w:space="0" w:color="auto"/>
            <w:left w:val="none" w:sz="0" w:space="0" w:color="auto"/>
            <w:bottom w:val="none" w:sz="0" w:space="0" w:color="auto"/>
            <w:right w:val="none" w:sz="0" w:space="0" w:color="auto"/>
          </w:divBdr>
        </w:div>
        <w:div w:id="470053770">
          <w:marLeft w:val="0"/>
          <w:marRight w:val="0"/>
          <w:marTop w:val="0"/>
          <w:marBottom w:val="0"/>
          <w:divBdr>
            <w:top w:val="none" w:sz="0" w:space="0" w:color="auto"/>
            <w:left w:val="none" w:sz="0" w:space="0" w:color="auto"/>
            <w:bottom w:val="none" w:sz="0" w:space="0" w:color="auto"/>
            <w:right w:val="none" w:sz="0" w:space="0" w:color="auto"/>
          </w:divBdr>
        </w:div>
        <w:div w:id="583758450">
          <w:marLeft w:val="0"/>
          <w:marRight w:val="0"/>
          <w:marTop w:val="0"/>
          <w:marBottom w:val="0"/>
          <w:divBdr>
            <w:top w:val="none" w:sz="0" w:space="0" w:color="auto"/>
            <w:left w:val="none" w:sz="0" w:space="0" w:color="auto"/>
            <w:bottom w:val="none" w:sz="0" w:space="0" w:color="auto"/>
            <w:right w:val="none" w:sz="0" w:space="0" w:color="auto"/>
          </w:divBdr>
        </w:div>
        <w:div w:id="793865638">
          <w:marLeft w:val="0"/>
          <w:marRight w:val="0"/>
          <w:marTop w:val="0"/>
          <w:marBottom w:val="0"/>
          <w:divBdr>
            <w:top w:val="none" w:sz="0" w:space="0" w:color="auto"/>
            <w:left w:val="none" w:sz="0" w:space="0" w:color="auto"/>
            <w:bottom w:val="none" w:sz="0" w:space="0" w:color="auto"/>
            <w:right w:val="none" w:sz="0" w:space="0" w:color="auto"/>
          </w:divBdr>
        </w:div>
        <w:div w:id="1603562369">
          <w:marLeft w:val="0"/>
          <w:marRight w:val="0"/>
          <w:marTop w:val="0"/>
          <w:marBottom w:val="0"/>
          <w:divBdr>
            <w:top w:val="none" w:sz="0" w:space="0" w:color="auto"/>
            <w:left w:val="none" w:sz="0" w:space="0" w:color="auto"/>
            <w:bottom w:val="none" w:sz="0" w:space="0" w:color="auto"/>
            <w:right w:val="none" w:sz="0" w:space="0" w:color="auto"/>
          </w:divBdr>
        </w:div>
        <w:div w:id="1674187243">
          <w:marLeft w:val="0"/>
          <w:marRight w:val="0"/>
          <w:marTop w:val="0"/>
          <w:marBottom w:val="0"/>
          <w:divBdr>
            <w:top w:val="none" w:sz="0" w:space="0" w:color="auto"/>
            <w:left w:val="none" w:sz="0" w:space="0" w:color="auto"/>
            <w:bottom w:val="none" w:sz="0" w:space="0" w:color="auto"/>
            <w:right w:val="none" w:sz="0" w:space="0" w:color="auto"/>
          </w:divBdr>
        </w:div>
        <w:div w:id="1779327129">
          <w:marLeft w:val="0"/>
          <w:marRight w:val="0"/>
          <w:marTop w:val="0"/>
          <w:marBottom w:val="0"/>
          <w:divBdr>
            <w:top w:val="none" w:sz="0" w:space="0" w:color="auto"/>
            <w:left w:val="none" w:sz="0" w:space="0" w:color="auto"/>
            <w:bottom w:val="none" w:sz="0" w:space="0" w:color="auto"/>
            <w:right w:val="none" w:sz="0" w:space="0" w:color="auto"/>
          </w:divBdr>
        </w:div>
        <w:div w:id="1824276681">
          <w:marLeft w:val="0"/>
          <w:marRight w:val="0"/>
          <w:marTop w:val="0"/>
          <w:marBottom w:val="0"/>
          <w:divBdr>
            <w:top w:val="none" w:sz="0" w:space="0" w:color="auto"/>
            <w:left w:val="none" w:sz="0" w:space="0" w:color="auto"/>
            <w:bottom w:val="none" w:sz="0" w:space="0" w:color="auto"/>
            <w:right w:val="none" w:sz="0" w:space="0" w:color="auto"/>
          </w:divBdr>
        </w:div>
      </w:divsChild>
    </w:div>
    <w:div w:id="423771211">
      <w:bodyDiv w:val="1"/>
      <w:marLeft w:val="0"/>
      <w:marRight w:val="0"/>
      <w:marTop w:val="0"/>
      <w:marBottom w:val="0"/>
      <w:divBdr>
        <w:top w:val="none" w:sz="0" w:space="0" w:color="auto"/>
        <w:left w:val="none" w:sz="0" w:space="0" w:color="auto"/>
        <w:bottom w:val="none" w:sz="0" w:space="0" w:color="auto"/>
        <w:right w:val="none" w:sz="0" w:space="0" w:color="auto"/>
      </w:divBdr>
    </w:div>
    <w:div w:id="45629408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6">
          <w:marLeft w:val="0"/>
          <w:marRight w:val="0"/>
          <w:marTop w:val="0"/>
          <w:marBottom w:val="0"/>
          <w:divBdr>
            <w:top w:val="none" w:sz="0" w:space="0" w:color="auto"/>
            <w:left w:val="none" w:sz="0" w:space="0" w:color="auto"/>
            <w:bottom w:val="none" w:sz="0" w:space="0" w:color="auto"/>
            <w:right w:val="none" w:sz="0" w:space="0" w:color="auto"/>
          </w:divBdr>
        </w:div>
        <w:div w:id="561791653">
          <w:marLeft w:val="0"/>
          <w:marRight w:val="0"/>
          <w:marTop w:val="0"/>
          <w:marBottom w:val="0"/>
          <w:divBdr>
            <w:top w:val="none" w:sz="0" w:space="0" w:color="auto"/>
            <w:left w:val="none" w:sz="0" w:space="0" w:color="auto"/>
            <w:bottom w:val="none" w:sz="0" w:space="0" w:color="auto"/>
            <w:right w:val="none" w:sz="0" w:space="0" w:color="auto"/>
          </w:divBdr>
        </w:div>
        <w:div w:id="1198467448">
          <w:marLeft w:val="0"/>
          <w:marRight w:val="0"/>
          <w:marTop w:val="0"/>
          <w:marBottom w:val="0"/>
          <w:divBdr>
            <w:top w:val="none" w:sz="0" w:space="0" w:color="auto"/>
            <w:left w:val="none" w:sz="0" w:space="0" w:color="auto"/>
            <w:bottom w:val="none" w:sz="0" w:space="0" w:color="auto"/>
            <w:right w:val="none" w:sz="0" w:space="0" w:color="auto"/>
          </w:divBdr>
        </w:div>
        <w:div w:id="1458336600">
          <w:marLeft w:val="0"/>
          <w:marRight w:val="0"/>
          <w:marTop w:val="0"/>
          <w:marBottom w:val="0"/>
          <w:divBdr>
            <w:top w:val="none" w:sz="0" w:space="0" w:color="auto"/>
            <w:left w:val="none" w:sz="0" w:space="0" w:color="auto"/>
            <w:bottom w:val="none" w:sz="0" w:space="0" w:color="auto"/>
            <w:right w:val="none" w:sz="0" w:space="0" w:color="auto"/>
          </w:divBdr>
        </w:div>
        <w:div w:id="1506550073">
          <w:marLeft w:val="0"/>
          <w:marRight w:val="0"/>
          <w:marTop w:val="0"/>
          <w:marBottom w:val="0"/>
          <w:divBdr>
            <w:top w:val="none" w:sz="0" w:space="0" w:color="auto"/>
            <w:left w:val="none" w:sz="0" w:space="0" w:color="auto"/>
            <w:bottom w:val="none" w:sz="0" w:space="0" w:color="auto"/>
            <w:right w:val="none" w:sz="0" w:space="0" w:color="auto"/>
          </w:divBdr>
        </w:div>
        <w:div w:id="1681615571">
          <w:marLeft w:val="0"/>
          <w:marRight w:val="0"/>
          <w:marTop w:val="0"/>
          <w:marBottom w:val="0"/>
          <w:divBdr>
            <w:top w:val="none" w:sz="0" w:space="0" w:color="auto"/>
            <w:left w:val="none" w:sz="0" w:space="0" w:color="auto"/>
            <w:bottom w:val="none" w:sz="0" w:space="0" w:color="auto"/>
            <w:right w:val="none" w:sz="0" w:space="0" w:color="auto"/>
          </w:divBdr>
        </w:div>
        <w:div w:id="1960917726">
          <w:marLeft w:val="0"/>
          <w:marRight w:val="0"/>
          <w:marTop w:val="0"/>
          <w:marBottom w:val="0"/>
          <w:divBdr>
            <w:top w:val="none" w:sz="0" w:space="0" w:color="auto"/>
            <w:left w:val="none" w:sz="0" w:space="0" w:color="auto"/>
            <w:bottom w:val="none" w:sz="0" w:space="0" w:color="auto"/>
            <w:right w:val="none" w:sz="0" w:space="0" w:color="auto"/>
          </w:divBdr>
        </w:div>
        <w:div w:id="2106488714">
          <w:marLeft w:val="0"/>
          <w:marRight w:val="0"/>
          <w:marTop w:val="0"/>
          <w:marBottom w:val="0"/>
          <w:divBdr>
            <w:top w:val="none" w:sz="0" w:space="0" w:color="auto"/>
            <w:left w:val="none" w:sz="0" w:space="0" w:color="auto"/>
            <w:bottom w:val="none" w:sz="0" w:space="0" w:color="auto"/>
            <w:right w:val="none" w:sz="0" w:space="0" w:color="auto"/>
          </w:divBdr>
        </w:div>
      </w:divsChild>
    </w:div>
    <w:div w:id="537083837">
      <w:bodyDiv w:val="1"/>
      <w:marLeft w:val="0"/>
      <w:marRight w:val="0"/>
      <w:marTop w:val="0"/>
      <w:marBottom w:val="0"/>
      <w:divBdr>
        <w:top w:val="none" w:sz="0" w:space="0" w:color="auto"/>
        <w:left w:val="none" w:sz="0" w:space="0" w:color="auto"/>
        <w:bottom w:val="none" w:sz="0" w:space="0" w:color="auto"/>
        <w:right w:val="none" w:sz="0" w:space="0" w:color="auto"/>
      </w:divBdr>
    </w:div>
    <w:div w:id="553545090">
      <w:bodyDiv w:val="1"/>
      <w:marLeft w:val="0"/>
      <w:marRight w:val="0"/>
      <w:marTop w:val="0"/>
      <w:marBottom w:val="0"/>
      <w:divBdr>
        <w:top w:val="none" w:sz="0" w:space="0" w:color="auto"/>
        <w:left w:val="none" w:sz="0" w:space="0" w:color="auto"/>
        <w:bottom w:val="none" w:sz="0" w:space="0" w:color="auto"/>
        <w:right w:val="none" w:sz="0" w:space="0" w:color="auto"/>
      </w:divBdr>
    </w:div>
    <w:div w:id="587545732">
      <w:bodyDiv w:val="1"/>
      <w:marLeft w:val="0"/>
      <w:marRight w:val="0"/>
      <w:marTop w:val="0"/>
      <w:marBottom w:val="0"/>
      <w:divBdr>
        <w:top w:val="none" w:sz="0" w:space="0" w:color="auto"/>
        <w:left w:val="none" w:sz="0" w:space="0" w:color="auto"/>
        <w:bottom w:val="none" w:sz="0" w:space="0" w:color="auto"/>
        <w:right w:val="none" w:sz="0" w:space="0" w:color="auto"/>
      </w:divBdr>
    </w:div>
    <w:div w:id="589703907">
      <w:bodyDiv w:val="1"/>
      <w:marLeft w:val="0"/>
      <w:marRight w:val="0"/>
      <w:marTop w:val="0"/>
      <w:marBottom w:val="0"/>
      <w:divBdr>
        <w:top w:val="none" w:sz="0" w:space="0" w:color="auto"/>
        <w:left w:val="none" w:sz="0" w:space="0" w:color="auto"/>
        <w:bottom w:val="none" w:sz="0" w:space="0" w:color="auto"/>
        <w:right w:val="none" w:sz="0" w:space="0" w:color="auto"/>
      </w:divBdr>
    </w:div>
    <w:div w:id="596985192">
      <w:bodyDiv w:val="1"/>
      <w:marLeft w:val="0"/>
      <w:marRight w:val="0"/>
      <w:marTop w:val="0"/>
      <w:marBottom w:val="0"/>
      <w:divBdr>
        <w:top w:val="none" w:sz="0" w:space="0" w:color="auto"/>
        <w:left w:val="none" w:sz="0" w:space="0" w:color="auto"/>
        <w:bottom w:val="none" w:sz="0" w:space="0" w:color="auto"/>
        <w:right w:val="none" w:sz="0" w:space="0" w:color="auto"/>
      </w:divBdr>
    </w:div>
    <w:div w:id="607126181">
      <w:bodyDiv w:val="1"/>
      <w:marLeft w:val="0"/>
      <w:marRight w:val="0"/>
      <w:marTop w:val="0"/>
      <w:marBottom w:val="0"/>
      <w:divBdr>
        <w:top w:val="none" w:sz="0" w:space="0" w:color="auto"/>
        <w:left w:val="none" w:sz="0" w:space="0" w:color="auto"/>
        <w:bottom w:val="none" w:sz="0" w:space="0" w:color="auto"/>
        <w:right w:val="none" w:sz="0" w:space="0" w:color="auto"/>
      </w:divBdr>
    </w:div>
    <w:div w:id="646713259">
      <w:bodyDiv w:val="1"/>
      <w:marLeft w:val="0"/>
      <w:marRight w:val="0"/>
      <w:marTop w:val="0"/>
      <w:marBottom w:val="0"/>
      <w:divBdr>
        <w:top w:val="none" w:sz="0" w:space="0" w:color="auto"/>
        <w:left w:val="none" w:sz="0" w:space="0" w:color="auto"/>
        <w:bottom w:val="none" w:sz="0" w:space="0" w:color="auto"/>
        <w:right w:val="none" w:sz="0" w:space="0" w:color="auto"/>
      </w:divBdr>
      <w:divsChild>
        <w:div w:id="540554998">
          <w:marLeft w:val="547"/>
          <w:marRight w:val="0"/>
          <w:marTop w:val="0"/>
          <w:marBottom w:val="0"/>
          <w:divBdr>
            <w:top w:val="none" w:sz="0" w:space="0" w:color="auto"/>
            <w:left w:val="none" w:sz="0" w:space="0" w:color="auto"/>
            <w:bottom w:val="none" w:sz="0" w:space="0" w:color="auto"/>
            <w:right w:val="none" w:sz="0" w:space="0" w:color="auto"/>
          </w:divBdr>
        </w:div>
        <w:div w:id="650905304">
          <w:marLeft w:val="547"/>
          <w:marRight w:val="0"/>
          <w:marTop w:val="0"/>
          <w:marBottom w:val="0"/>
          <w:divBdr>
            <w:top w:val="none" w:sz="0" w:space="0" w:color="auto"/>
            <w:left w:val="none" w:sz="0" w:space="0" w:color="auto"/>
            <w:bottom w:val="none" w:sz="0" w:space="0" w:color="auto"/>
            <w:right w:val="none" w:sz="0" w:space="0" w:color="auto"/>
          </w:divBdr>
        </w:div>
        <w:div w:id="1049451294">
          <w:marLeft w:val="547"/>
          <w:marRight w:val="0"/>
          <w:marTop w:val="0"/>
          <w:marBottom w:val="0"/>
          <w:divBdr>
            <w:top w:val="none" w:sz="0" w:space="0" w:color="auto"/>
            <w:left w:val="none" w:sz="0" w:space="0" w:color="auto"/>
            <w:bottom w:val="none" w:sz="0" w:space="0" w:color="auto"/>
            <w:right w:val="none" w:sz="0" w:space="0" w:color="auto"/>
          </w:divBdr>
        </w:div>
        <w:div w:id="1155758373">
          <w:marLeft w:val="547"/>
          <w:marRight w:val="0"/>
          <w:marTop w:val="0"/>
          <w:marBottom w:val="0"/>
          <w:divBdr>
            <w:top w:val="none" w:sz="0" w:space="0" w:color="auto"/>
            <w:left w:val="none" w:sz="0" w:space="0" w:color="auto"/>
            <w:bottom w:val="none" w:sz="0" w:space="0" w:color="auto"/>
            <w:right w:val="none" w:sz="0" w:space="0" w:color="auto"/>
          </w:divBdr>
        </w:div>
      </w:divsChild>
    </w:div>
    <w:div w:id="678585649">
      <w:bodyDiv w:val="1"/>
      <w:marLeft w:val="0"/>
      <w:marRight w:val="0"/>
      <w:marTop w:val="0"/>
      <w:marBottom w:val="0"/>
      <w:divBdr>
        <w:top w:val="none" w:sz="0" w:space="0" w:color="auto"/>
        <w:left w:val="none" w:sz="0" w:space="0" w:color="auto"/>
        <w:bottom w:val="none" w:sz="0" w:space="0" w:color="auto"/>
        <w:right w:val="none" w:sz="0" w:space="0" w:color="auto"/>
      </w:divBdr>
    </w:div>
    <w:div w:id="790900327">
      <w:bodyDiv w:val="1"/>
      <w:marLeft w:val="0"/>
      <w:marRight w:val="0"/>
      <w:marTop w:val="0"/>
      <w:marBottom w:val="0"/>
      <w:divBdr>
        <w:top w:val="none" w:sz="0" w:space="0" w:color="auto"/>
        <w:left w:val="none" w:sz="0" w:space="0" w:color="auto"/>
        <w:bottom w:val="none" w:sz="0" w:space="0" w:color="auto"/>
        <w:right w:val="none" w:sz="0" w:space="0" w:color="auto"/>
      </w:divBdr>
    </w:div>
    <w:div w:id="852959333">
      <w:bodyDiv w:val="1"/>
      <w:marLeft w:val="0"/>
      <w:marRight w:val="0"/>
      <w:marTop w:val="0"/>
      <w:marBottom w:val="0"/>
      <w:divBdr>
        <w:top w:val="none" w:sz="0" w:space="0" w:color="auto"/>
        <w:left w:val="none" w:sz="0" w:space="0" w:color="auto"/>
        <w:bottom w:val="none" w:sz="0" w:space="0" w:color="auto"/>
        <w:right w:val="none" w:sz="0" w:space="0" w:color="auto"/>
      </w:divBdr>
      <w:divsChild>
        <w:div w:id="1410691179">
          <w:marLeft w:val="0"/>
          <w:marRight w:val="0"/>
          <w:marTop w:val="0"/>
          <w:marBottom w:val="0"/>
          <w:divBdr>
            <w:top w:val="none" w:sz="0" w:space="0" w:color="auto"/>
            <w:left w:val="none" w:sz="0" w:space="0" w:color="auto"/>
            <w:bottom w:val="none" w:sz="0" w:space="0" w:color="auto"/>
            <w:right w:val="none" w:sz="0" w:space="0" w:color="auto"/>
          </w:divBdr>
        </w:div>
        <w:div w:id="1517233593">
          <w:marLeft w:val="0"/>
          <w:marRight w:val="0"/>
          <w:marTop w:val="0"/>
          <w:marBottom w:val="0"/>
          <w:divBdr>
            <w:top w:val="none" w:sz="0" w:space="0" w:color="auto"/>
            <w:left w:val="none" w:sz="0" w:space="0" w:color="auto"/>
            <w:bottom w:val="none" w:sz="0" w:space="0" w:color="auto"/>
            <w:right w:val="none" w:sz="0" w:space="0" w:color="auto"/>
          </w:divBdr>
        </w:div>
        <w:div w:id="1564754858">
          <w:marLeft w:val="0"/>
          <w:marRight w:val="0"/>
          <w:marTop w:val="0"/>
          <w:marBottom w:val="0"/>
          <w:divBdr>
            <w:top w:val="none" w:sz="0" w:space="0" w:color="auto"/>
            <w:left w:val="none" w:sz="0" w:space="0" w:color="auto"/>
            <w:bottom w:val="none" w:sz="0" w:space="0" w:color="auto"/>
            <w:right w:val="none" w:sz="0" w:space="0" w:color="auto"/>
          </w:divBdr>
        </w:div>
      </w:divsChild>
    </w:div>
    <w:div w:id="884565497">
      <w:bodyDiv w:val="1"/>
      <w:marLeft w:val="0"/>
      <w:marRight w:val="0"/>
      <w:marTop w:val="0"/>
      <w:marBottom w:val="0"/>
      <w:divBdr>
        <w:top w:val="none" w:sz="0" w:space="0" w:color="auto"/>
        <w:left w:val="none" w:sz="0" w:space="0" w:color="auto"/>
        <w:bottom w:val="none" w:sz="0" w:space="0" w:color="auto"/>
        <w:right w:val="none" w:sz="0" w:space="0" w:color="auto"/>
      </w:divBdr>
    </w:div>
    <w:div w:id="1033072552">
      <w:bodyDiv w:val="1"/>
      <w:marLeft w:val="0"/>
      <w:marRight w:val="0"/>
      <w:marTop w:val="0"/>
      <w:marBottom w:val="0"/>
      <w:divBdr>
        <w:top w:val="none" w:sz="0" w:space="0" w:color="auto"/>
        <w:left w:val="none" w:sz="0" w:space="0" w:color="auto"/>
        <w:bottom w:val="none" w:sz="0" w:space="0" w:color="auto"/>
        <w:right w:val="none" w:sz="0" w:space="0" w:color="auto"/>
      </w:divBdr>
    </w:div>
    <w:div w:id="1100030147">
      <w:bodyDiv w:val="1"/>
      <w:marLeft w:val="0"/>
      <w:marRight w:val="0"/>
      <w:marTop w:val="0"/>
      <w:marBottom w:val="0"/>
      <w:divBdr>
        <w:top w:val="none" w:sz="0" w:space="0" w:color="auto"/>
        <w:left w:val="none" w:sz="0" w:space="0" w:color="auto"/>
        <w:bottom w:val="none" w:sz="0" w:space="0" w:color="auto"/>
        <w:right w:val="none" w:sz="0" w:space="0" w:color="auto"/>
      </w:divBdr>
      <w:divsChild>
        <w:div w:id="393088022">
          <w:marLeft w:val="0"/>
          <w:marRight w:val="0"/>
          <w:marTop w:val="0"/>
          <w:marBottom w:val="0"/>
          <w:divBdr>
            <w:top w:val="none" w:sz="0" w:space="0" w:color="auto"/>
            <w:left w:val="none" w:sz="0" w:space="0" w:color="auto"/>
            <w:bottom w:val="none" w:sz="0" w:space="0" w:color="auto"/>
            <w:right w:val="none" w:sz="0" w:space="0" w:color="auto"/>
          </w:divBdr>
        </w:div>
        <w:div w:id="436144262">
          <w:marLeft w:val="0"/>
          <w:marRight w:val="0"/>
          <w:marTop w:val="0"/>
          <w:marBottom w:val="0"/>
          <w:divBdr>
            <w:top w:val="none" w:sz="0" w:space="0" w:color="auto"/>
            <w:left w:val="none" w:sz="0" w:space="0" w:color="auto"/>
            <w:bottom w:val="none" w:sz="0" w:space="0" w:color="auto"/>
            <w:right w:val="none" w:sz="0" w:space="0" w:color="auto"/>
          </w:divBdr>
        </w:div>
        <w:div w:id="594167909">
          <w:marLeft w:val="0"/>
          <w:marRight w:val="0"/>
          <w:marTop w:val="0"/>
          <w:marBottom w:val="0"/>
          <w:divBdr>
            <w:top w:val="none" w:sz="0" w:space="0" w:color="auto"/>
            <w:left w:val="none" w:sz="0" w:space="0" w:color="auto"/>
            <w:bottom w:val="none" w:sz="0" w:space="0" w:color="auto"/>
            <w:right w:val="none" w:sz="0" w:space="0" w:color="auto"/>
          </w:divBdr>
        </w:div>
        <w:div w:id="916210668">
          <w:marLeft w:val="0"/>
          <w:marRight w:val="0"/>
          <w:marTop w:val="0"/>
          <w:marBottom w:val="0"/>
          <w:divBdr>
            <w:top w:val="none" w:sz="0" w:space="0" w:color="auto"/>
            <w:left w:val="none" w:sz="0" w:space="0" w:color="auto"/>
            <w:bottom w:val="none" w:sz="0" w:space="0" w:color="auto"/>
            <w:right w:val="none" w:sz="0" w:space="0" w:color="auto"/>
          </w:divBdr>
        </w:div>
        <w:div w:id="1018308864">
          <w:marLeft w:val="0"/>
          <w:marRight w:val="0"/>
          <w:marTop w:val="0"/>
          <w:marBottom w:val="0"/>
          <w:divBdr>
            <w:top w:val="none" w:sz="0" w:space="0" w:color="auto"/>
            <w:left w:val="none" w:sz="0" w:space="0" w:color="auto"/>
            <w:bottom w:val="none" w:sz="0" w:space="0" w:color="auto"/>
            <w:right w:val="none" w:sz="0" w:space="0" w:color="auto"/>
          </w:divBdr>
        </w:div>
        <w:div w:id="1123812383">
          <w:marLeft w:val="0"/>
          <w:marRight w:val="0"/>
          <w:marTop w:val="0"/>
          <w:marBottom w:val="0"/>
          <w:divBdr>
            <w:top w:val="none" w:sz="0" w:space="0" w:color="auto"/>
            <w:left w:val="none" w:sz="0" w:space="0" w:color="auto"/>
            <w:bottom w:val="none" w:sz="0" w:space="0" w:color="auto"/>
            <w:right w:val="none" w:sz="0" w:space="0" w:color="auto"/>
          </w:divBdr>
        </w:div>
        <w:div w:id="1854539428">
          <w:marLeft w:val="0"/>
          <w:marRight w:val="0"/>
          <w:marTop w:val="0"/>
          <w:marBottom w:val="0"/>
          <w:divBdr>
            <w:top w:val="none" w:sz="0" w:space="0" w:color="auto"/>
            <w:left w:val="none" w:sz="0" w:space="0" w:color="auto"/>
            <w:bottom w:val="none" w:sz="0" w:space="0" w:color="auto"/>
            <w:right w:val="none" w:sz="0" w:space="0" w:color="auto"/>
          </w:divBdr>
        </w:div>
        <w:div w:id="2140829806">
          <w:marLeft w:val="0"/>
          <w:marRight w:val="0"/>
          <w:marTop w:val="0"/>
          <w:marBottom w:val="0"/>
          <w:divBdr>
            <w:top w:val="none" w:sz="0" w:space="0" w:color="auto"/>
            <w:left w:val="none" w:sz="0" w:space="0" w:color="auto"/>
            <w:bottom w:val="none" w:sz="0" w:space="0" w:color="auto"/>
            <w:right w:val="none" w:sz="0" w:space="0" w:color="auto"/>
          </w:divBdr>
        </w:div>
        <w:div w:id="2144348638">
          <w:marLeft w:val="0"/>
          <w:marRight w:val="0"/>
          <w:marTop w:val="0"/>
          <w:marBottom w:val="0"/>
          <w:divBdr>
            <w:top w:val="none" w:sz="0" w:space="0" w:color="auto"/>
            <w:left w:val="none" w:sz="0" w:space="0" w:color="auto"/>
            <w:bottom w:val="none" w:sz="0" w:space="0" w:color="auto"/>
            <w:right w:val="none" w:sz="0" w:space="0" w:color="auto"/>
          </w:divBdr>
        </w:div>
      </w:divsChild>
    </w:div>
    <w:div w:id="1134107195">
      <w:bodyDiv w:val="1"/>
      <w:marLeft w:val="0"/>
      <w:marRight w:val="0"/>
      <w:marTop w:val="0"/>
      <w:marBottom w:val="0"/>
      <w:divBdr>
        <w:top w:val="none" w:sz="0" w:space="0" w:color="auto"/>
        <w:left w:val="none" w:sz="0" w:space="0" w:color="auto"/>
        <w:bottom w:val="none" w:sz="0" w:space="0" w:color="auto"/>
        <w:right w:val="none" w:sz="0" w:space="0" w:color="auto"/>
      </w:divBdr>
    </w:div>
    <w:div w:id="1150177026">
      <w:bodyDiv w:val="1"/>
      <w:marLeft w:val="0"/>
      <w:marRight w:val="0"/>
      <w:marTop w:val="0"/>
      <w:marBottom w:val="0"/>
      <w:divBdr>
        <w:top w:val="none" w:sz="0" w:space="0" w:color="auto"/>
        <w:left w:val="none" w:sz="0" w:space="0" w:color="auto"/>
        <w:bottom w:val="none" w:sz="0" w:space="0" w:color="auto"/>
        <w:right w:val="none" w:sz="0" w:space="0" w:color="auto"/>
      </w:divBdr>
      <w:divsChild>
        <w:div w:id="807207738">
          <w:marLeft w:val="0"/>
          <w:marRight w:val="0"/>
          <w:marTop w:val="0"/>
          <w:marBottom w:val="0"/>
          <w:divBdr>
            <w:top w:val="none" w:sz="0" w:space="0" w:color="auto"/>
            <w:left w:val="none" w:sz="0" w:space="0" w:color="auto"/>
            <w:bottom w:val="none" w:sz="0" w:space="0" w:color="auto"/>
            <w:right w:val="none" w:sz="0" w:space="0" w:color="auto"/>
          </w:divBdr>
        </w:div>
        <w:div w:id="940794955">
          <w:marLeft w:val="0"/>
          <w:marRight w:val="0"/>
          <w:marTop w:val="0"/>
          <w:marBottom w:val="0"/>
          <w:divBdr>
            <w:top w:val="none" w:sz="0" w:space="0" w:color="auto"/>
            <w:left w:val="none" w:sz="0" w:space="0" w:color="auto"/>
            <w:bottom w:val="none" w:sz="0" w:space="0" w:color="auto"/>
            <w:right w:val="none" w:sz="0" w:space="0" w:color="auto"/>
          </w:divBdr>
        </w:div>
        <w:div w:id="1532497856">
          <w:marLeft w:val="0"/>
          <w:marRight w:val="0"/>
          <w:marTop w:val="0"/>
          <w:marBottom w:val="0"/>
          <w:divBdr>
            <w:top w:val="none" w:sz="0" w:space="0" w:color="auto"/>
            <w:left w:val="none" w:sz="0" w:space="0" w:color="auto"/>
            <w:bottom w:val="none" w:sz="0" w:space="0" w:color="auto"/>
            <w:right w:val="none" w:sz="0" w:space="0" w:color="auto"/>
          </w:divBdr>
        </w:div>
      </w:divsChild>
    </w:div>
    <w:div w:id="1284269402">
      <w:bodyDiv w:val="1"/>
      <w:marLeft w:val="0"/>
      <w:marRight w:val="0"/>
      <w:marTop w:val="0"/>
      <w:marBottom w:val="0"/>
      <w:divBdr>
        <w:top w:val="none" w:sz="0" w:space="0" w:color="auto"/>
        <w:left w:val="none" w:sz="0" w:space="0" w:color="auto"/>
        <w:bottom w:val="none" w:sz="0" w:space="0" w:color="auto"/>
        <w:right w:val="none" w:sz="0" w:space="0" w:color="auto"/>
      </w:divBdr>
    </w:div>
    <w:div w:id="1285504708">
      <w:bodyDiv w:val="1"/>
      <w:marLeft w:val="0"/>
      <w:marRight w:val="0"/>
      <w:marTop w:val="0"/>
      <w:marBottom w:val="0"/>
      <w:divBdr>
        <w:top w:val="none" w:sz="0" w:space="0" w:color="auto"/>
        <w:left w:val="none" w:sz="0" w:space="0" w:color="auto"/>
        <w:bottom w:val="none" w:sz="0" w:space="0" w:color="auto"/>
        <w:right w:val="none" w:sz="0" w:space="0" w:color="auto"/>
      </w:divBdr>
    </w:div>
    <w:div w:id="1437481954">
      <w:bodyDiv w:val="1"/>
      <w:marLeft w:val="0"/>
      <w:marRight w:val="0"/>
      <w:marTop w:val="0"/>
      <w:marBottom w:val="0"/>
      <w:divBdr>
        <w:top w:val="none" w:sz="0" w:space="0" w:color="auto"/>
        <w:left w:val="none" w:sz="0" w:space="0" w:color="auto"/>
        <w:bottom w:val="none" w:sz="0" w:space="0" w:color="auto"/>
        <w:right w:val="none" w:sz="0" w:space="0" w:color="auto"/>
      </w:divBdr>
      <w:divsChild>
        <w:div w:id="255601769">
          <w:marLeft w:val="0"/>
          <w:marRight w:val="0"/>
          <w:marTop w:val="0"/>
          <w:marBottom w:val="0"/>
          <w:divBdr>
            <w:top w:val="none" w:sz="0" w:space="0" w:color="auto"/>
            <w:left w:val="none" w:sz="0" w:space="0" w:color="auto"/>
            <w:bottom w:val="none" w:sz="0" w:space="0" w:color="auto"/>
            <w:right w:val="none" w:sz="0" w:space="0" w:color="auto"/>
          </w:divBdr>
        </w:div>
        <w:div w:id="732001172">
          <w:marLeft w:val="0"/>
          <w:marRight w:val="0"/>
          <w:marTop w:val="0"/>
          <w:marBottom w:val="0"/>
          <w:divBdr>
            <w:top w:val="none" w:sz="0" w:space="0" w:color="auto"/>
            <w:left w:val="none" w:sz="0" w:space="0" w:color="auto"/>
            <w:bottom w:val="none" w:sz="0" w:space="0" w:color="auto"/>
            <w:right w:val="none" w:sz="0" w:space="0" w:color="auto"/>
          </w:divBdr>
        </w:div>
        <w:div w:id="1567033270">
          <w:marLeft w:val="0"/>
          <w:marRight w:val="0"/>
          <w:marTop w:val="0"/>
          <w:marBottom w:val="0"/>
          <w:divBdr>
            <w:top w:val="none" w:sz="0" w:space="0" w:color="auto"/>
            <w:left w:val="none" w:sz="0" w:space="0" w:color="auto"/>
            <w:bottom w:val="none" w:sz="0" w:space="0" w:color="auto"/>
            <w:right w:val="none" w:sz="0" w:space="0" w:color="auto"/>
          </w:divBdr>
        </w:div>
        <w:div w:id="1602571288">
          <w:marLeft w:val="0"/>
          <w:marRight w:val="0"/>
          <w:marTop w:val="0"/>
          <w:marBottom w:val="0"/>
          <w:divBdr>
            <w:top w:val="none" w:sz="0" w:space="0" w:color="auto"/>
            <w:left w:val="none" w:sz="0" w:space="0" w:color="auto"/>
            <w:bottom w:val="none" w:sz="0" w:space="0" w:color="auto"/>
            <w:right w:val="none" w:sz="0" w:space="0" w:color="auto"/>
          </w:divBdr>
        </w:div>
      </w:divsChild>
    </w:div>
    <w:div w:id="1481269201">
      <w:bodyDiv w:val="1"/>
      <w:marLeft w:val="0"/>
      <w:marRight w:val="0"/>
      <w:marTop w:val="0"/>
      <w:marBottom w:val="0"/>
      <w:divBdr>
        <w:top w:val="none" w:sz="0" w:space="0" w:color="auto"/>
        <w:left w:val="none" w:sz="0" w:space="0" w:color="auto"/>
        <w:bottom w:val="none" w:sz="0" w:space="0" w:color="auto"/>
        <w:right w:val="none" w:sz="0" w:space="0" w:color="auto"/>
      </w:divBdr>
      <w:divsChild>
        <w:div w:id="173963794">
          <w:marLeft w:val="0"/>
          <w:marRight w:val="0"/>
          <w:marTop w:val="0"/>
          <w:marBottom w:val="0"/>
          <w:divBdr>
            <w:top w:val="none" w:sz="0" w:space="0" w:color="auto"/>
            <w:left w:val="none" w:sz="0" w:space="0" w:color="auto"/>
            <w:bottom w:val="none" w:sz="0" w:space="0" w:color="auto"/>
            <w:right w:val="none" w:sz="0" w:space="0" w:color="auto"/>
          </w:divBdr>
        </w:div>
        <w:div w:id="179244398">
          <w:marLeft w:val="0"/>
          <w:marRight w:val="0"/>
          <w:marTop w:val="0"/>
          <w:marBottom w:val="0"/>
          <w:divBdr>
            <w:top w:val="none" w:sz="0" w:space="0" w:color="auto"/>
            <w:left w:val="none" w:sz="0" w:space="0" w:color="auto"/>
            <w:bottom w:val="none" w:sz="0" w:space="0" w:color="auto"/>
            <w:right w:val="none" w:sz="0" w:space="0" w:color="auto"/>
          </w:divBdr>
        </w:div>
        <w:div w:id="263156377">
          <w:marLeft w:val="0"/>
          <w:marRight w:val="0"/>
          <w:marTop w:val="0"/>
          <w:marBottom w:val="0"/>
          <w:divBdr>
            <w:top w:val="none" w:sz="0" w:space="0" w:color="auto"/>
            <w:left w:val="none" w:sz="0" w:space="0" w:color="auto"/>
            <w:bottom w:val="none" w:sz="0" w:space="0" w:color="auto"/>
            <w:right w:val="none" w:sz="0" w:space="0" w:color="auto"/>
          </w:divBdr>
        </w:div>
        <w:div w:id="699625714">
          <w:marLeft w:val="0"/>
          <w:marRight w:val="0"/>
          <w:marTop w:val="0"/>
          <w:marBottom w:val="0"/>
          <w:divBdr>
            <w:top w:val="none" w:sz="0" w:space="0" w:color="auto"/>
            <w:left w:val="none" w:sz="0" w:space="0" w:color="auto"/>
            <w:bottom w:val="none" w:sz="0" w:space="0" w:color="auto"/>
            <w:right w:val="none" w:sz="0" w:space="0" w:color="auto"/>
          </w:divBdr>
        </w:div>
        <w:div w:id="764883600">
          <w:marLeft w:val="0"/>
          <w:marRight w:val="0"/>
          <w:marTop w:val="0"/>
          <w:marBottom w:val="0"/>
          <w:divBdr>
            <w:top w:val="none" w:sz="0" w:space="0" w:color="auto"/>
            <w:left w:val="none" w:sz="0" w:space="0" w:color="auto"/>
            <w:bottom w:val="none" w:sz="0" w:space="0" w:color="auto"/>
            <w:right w:val="none" w:sz="0" w:space="0" w:color="auto"/>
          </w:divBdr>
        </w:div>
        <w:div w:id="1007517285">
          <w:marLeft w:val="0"/>
          <w:marRight w:val="0"/>
          <w:marTop w:val="0"/>
          <w:marBottom w:val="0"/>
          <w:divBdr>
            <w:top w:val="none" w:sz="0" w:space="0" w:color="auto"/>
            <w:left w:val="none" w:sz="0" w:space="0" w:color="auto"/>
            <w:bottom w:val="none" w:sz="0" w:space="0" w:color="auto"/>
            <w:right w:val="none" w:sz="0" w:space="0" w:color="auto"/>
          </w:divBdr>
        </w:div>
        <w:div w:id="1097019630">
          <w:marLeft w:val="0"/>
          <w:marRight w:val="0"/>
          <w:marTop w:val="0"/>
          <w:marBottom w:val="0"/>
          <w:divBdr>
            <w:top w:val="none" w:sz="0" w:space="0" w:color="auto"/>
            <w:left w:val="none" w:sz="0" w:space="0" w:color="auto"/>
            <w:bottom w:val="none" w:sz="0" w:space="0" w:color="auto"/>
            <w:right w:val="none" w:sz="0" w:space="0" w:color="auto"/>
          </w:divBdr>
        </w:div>
        <w:div w:id="2065984204">
          <w:marLeft w:val="0"/>
          <w:marRight w:val="0"/>
          <w:marTop w:val="0"/>
          <w:marBottom w:val="0"/>
          <w:divBdr>
            <w:top w:val="none" w:sz="0" w:space="0" w:color="auto"/>
            <w:left w:val="none" w:sz="0" w:space="0" w:color="auto"/>
            <w:bottom w:val="none" w:sz="0" w:space="0" w:color="auto"/>
            <w:right w:val="none" w:sz="0" w:space="0" w:color="auto"/>
          </w:divBdr>
        </w:div>
      </w:divsChild>
    </w:div>
    <w:div w:id="1498612322">
      <w:bodyDiv w:val="1"/>
      <w:marLeft w:val="0"/>
      <w:marRight w:val="0"/>
      <w:marTop w:val="0"/>
      <w:marBottom w:val="0"/>
      <w:divBdr>
        <w:top w:val="none" w:sz="0" w:space="0" w:color="auto"/>
        <w:left w:val="none" w:sz="0" w:space="0" w:color="auto"/>
        <w:bottom w:val="none" w:sz="0" w:space="0" w:color="auto"/>
        <w:right w:val="none" w:sz="0" w:space="0" w:color="auto"/>
      </w:divBdr>
      <w:divsChild>
        <w:div w:id="782456120">
          <w:marLeft w:val="0"/>
          <w:marRight w:val="0"/>
          <w:marTop w:val="0"/>
          <w:marBottom w:val="0"/>
          <w:divBdr>
            <w:top w:val="none" w:sz="0" w:space="0" w:color="auto"/>
            <w:left w:val="none" w:sz="0" w:space="0" w:color="auto"/>
            <w:bottom w:val="none" w:sz="0" w:space="0" w:color="auto"/>
            <w:right w:val="none" w:sz="0" w:space="0" w:color="auto"/>
          </w:divBdr>
        </w:div>
        <w:div w:id="1175147969">
          <w:marLeft w:val="0"/>
          <w:marRight w:val="0"/>
          <w:marTop w:val="0"/>
          <w:marBottom w:val="0"/>
          <w:divBdr>
            <w:top w:val="none" w:sz="0" w:space="0" w:color="auto"/>
            <w:left w:val="none" w:sz="0" w:space="0" w:color="auto"/>
            <w:bottom w:val="none" w:sz="0" w:space="0" w:color="auto"/>
            <w:right w:val="none" w:sz="0" w:space="0" w:color="auto"/>
          </w:divBdr>
        </w:div>
        <w:div w:id="1491557110">
          <w:marLeft w:val="0"/>
          <w:marRight w:val="0"/>
          <w:marTop w:val="0"/>
          <w:marBottom w:val="0"/>
          <w:divBdr>
            <w:top w:val="none" w:sz="0" w:space="0" w:color="auto"/>
            <w:left w:val="none" w:sz="0" w:space="0" w:color="auto"/>
            <w:bottom w:val="none" w:sz="0" w:space="0" w:color="auto"/>
            <w:right w:val="none" w:sz="0" w:space="0" w:color="auto"/>
          </w:divBdr>
        </w:div>
        <w:div w:id="1781415706">
          <w:marLeft w:val="0"/>
          <w:marRight w:val="0"/>
          <w:marTop w:val="0"/>
          <w:marBottom w:val="0"/>
          <w:divBdr>
            <w:top w:val="none" w:sz="0" w:space="0" w:color="auto"/>
            <w:left w:val="none" w:sz="0" w:space="0" w:color="auto"/>
            <w:bottom w:val="none" w:sz="0" w:space="0" w:color="auto"/>
            <w:right w:val="none" w:sz="0" w:space="0" w:color="auto"/>
          </w:divBdr>
        </w:div>
        <w:div w:id="1978030809">
          <w:marLeft w:val="0"/>
          <w:marRight w:val="0"/>
          <w:marTop w:val="0"/>
          <w:marBottom w:val="0"/>
          <w:divBdr>
            <w:top w:val="none" w:sz="0" w:space="0" w:color="auto"/>
            <w:left w:val="none" w:sz="0" w:space="0" w:color="auto"/>
            <w:bottom w:val="none" w:sz="0" w:space="0" w:color="auto"/>
            <w:right w:val="none" w:sz="0" w:space="0" w:color="auto"/>
          </w:divBdr>
        </w:div>
      </w:divsChild>
    </w:div>
    <w:div w:id="1564683820">
      <w:bodyDiv w:val="1"/>
      <w:marLeft w:val="0"/>
      <w:marRight w:val="0"/>
      <w:marTop w:val="0"/>
      <w:marBottom w:val="0"/>
      <w:divBdr>
        <w:top w:val="none" w:sz="0" w:space="0" w:color="auto"/>
        <w:left w:val="none" w:sz="0" w:space="0" w:color="auto"/>
        <w:bottom w:val="none" w:sz="0" w:space="0" w:color="auto"/>
        <w:right w:val="none" w:sz="0" w:space="0" w:color="auto"/>
      </w:divBdr>
    </w:div>
    <w:div w:id="1620528266">
      <w:bodyDiv w:val="1"/>
      <w:marLeft w:val="0"/>
      <w:marRight w:val="0"/>
      <w:marTop w:val="0"/>
      <w:marBottom w:val="0"/>
      <w:divBdr>
        <w:top w:val="none" w:sz="0" w:space="0" w:color="auto"/>
        <w:left w:val="none" w:sz="0" w:space="0" w:color="auto"/>
        <w:bottom w:val="none" w:sz="0" w:space="0" w:color="auto"/>
        <w:right w:val="none" w:sz="0" w:space="0" w:color="auto"/>
      </w:divBdr>
      <w:divsChild>
        <w:div w:id="826746445">
          <w:marLeft w:val="0"/>
          <w:marRight w:val="0"/>
          <w:marTop w:val="0"/>
          <w:marBottom w:val="0"/>
          <w:divBdr>
            <w:top w:val="none" w:sz="0" w:space="0" w:color="auto"/>
            <w:left w:val="none" w:sz="0" w:space="0" w:color="auto"/>
            <w:bottom w:val="none" w:sz="0" w:space="0" w:color="auto"/>
            <w:right w:val="none" w:sz="0" w:space="0" w:color="auto"/>
          </w:divBdr>
        </w:div>
        <w:div w:id="995261034">
          <w:marLeft w:val="0"/>
          <w:marRight w:val="0"/>
          <w:marTop w:val="0"/>
          <w:marBottom w:val="0"/>
          <w:divBdr>
            <w:top w:val="none" w:sz="0" w:space="0" w:color="auto"/>
            <w:left w:val="none" w:sz="0" w:space="0" w:color="auto"/>
            <w:bottom w:val="none" w:sz="0" w:space="0" w:color="auto"/>
            <w:right w:val="none" w:sz="0" w:space="0" w:color="auto"/>
          </w:divBdr>
        </w:div>
        <w:div w:id="2024165253">
          <w:marLeft w:val="0"/>
          <w:marRight w:val="0"/>
          <w:marTop w:val="0"/>
          <w:marBottom w:val="0"/>
          <w:divBdr>
            <w:top w:val="none" w:sz="0" w:space="0" w:color="auto"/>
            <w:left w:val="none" w:sz="0" w:space="0" w:color="auto"/>
            <w:bottom w:val="none" w:sz="0" w:space="0" w:color="auto"/>
            <w:right w:val="none" w:sz="0" w:space="0" w:color="auto"/>
          </w:divBdr>
        </w:div>
      </w:divsChild>
    </w:div>
    <w:div w:id="1624459263">
      <w:bodyDiv w:val="1"/>
      <w:marLeft w:val="0"/>
      <w:marRight w:val="0"/>
      <w:marTop w:val="0"/>
      <w:marBottom w:val="0"/>
      <w:divBdr>
        <w:top w:val="none" w:sz="0" w:space="0" w:color="auto"/>
        <w:left w:val="none" w:sz="0" w:space="0" w:color="auto"/>
        <w:bottom w:val="none" w:sz="0" w:space="0" w:color="auto"/>
        <w:right w:val="none" w:sz="0" w:space="0" w:color="auto"/>
      </w:divBdr>
    </w:div>
    <w:div w:id="1644509125">
      <w:bodyDiv w:val="1"/>
      <w:marLeft w:val="0"/>
      <w:marRight w:val="0"/>
      <w:marTop w:val="0"/>
      <w:marBottom w:val="0"/>
      <w:divBdr>
        <w:top w:val="none" w:sz="0" w:space="0" w:color="auto"/>
        <w:left w:val="none" w:sz="0" w:space="0" w:color="auto"/>
        <w:bottom w:val="none" w:sz="0" w:space="0" w:color="auto"/>
        <w:right w:val="none" w:sz="0" w:space="0" w:color="auto"/>
      </w:divBdr>
    </w:div>
    <w:div w:id="1747651568">
      <w:bodyDiv w:val="1"/>
      <w:marLeft w:val="0"/>
      <w:marRight w:val="0"/>
      <w:marTop w:val="0"/>
      <w:marBottom w:val="0"/>
      <w:divBdr>
        <w:top w:val="none" w:sz="0" w:space="0" w:color="auto"/>
        <w:left w:val="none" w:sz="0" w:space="0" w:color="auto"/>
        <w:bottom w:val="none" w:sz="0" w:space="0" w:color="auto"/>
        <w:right w:val="none" w:sz="0" w:space="0" w:color="auto"/>
      </w:divBdr>
      <w:divsChild>
        <w:div w:id="80765185">
          <w:marLeft w:val="0"/>
          <w:marRight w:val="0"/>
          <w:marTop w:val="0"/>
          <w:marBottom w:val="0"/>
          <w:divBdr>
            <w:top w:val="none" w:sz="0" w:space="0" w:color="auto"/>
            <w:left w:val="none" w:sz="0" w:space="0" w:color="auto"/>
            <w:bottom w:val="none" w:sz="0" w:space="0" w:color="auto"/>
            <w:right w:val="none" w:sz="0" w:space="0" w:color="auto"/>
          </w:divBdr>
        </w:div>
        <w:div w:id="227226345">
          <w:marLeft w:val="0"/>
          <w:marRight w:val="0"/>
          <w:marTop w:val="0"/>
          <w:marBottom w:val="0"/>
          <w:divBdr>
            <w:top w:val="none" w:sz="0" w:space="0" w:color="auto"/>
            <w:left w:val="none" w:sz="0" w:space="0" w:color="auto"/>
            <w:bottom w:val="none" w:sz="0" w:space="0" w:color="auto"/>
            <w:right w:val="none" w:sz="0" w:space="0" w:color="auto"/>
          </w:divBdr>
        </w:div>
        <w:div w:id="287587007">
          <w:marLeft w:val="0"/>
          <w:marRight w:val="0"/>
          <w:marTop w:val="0"/>
          <w:marBottom w:val="0"/>
          <w:divBdr>
            <w:top w:val="none" w:sz="0" w:space="0" w:color="auto"/>
            <w:left w:val="none" w:sz="0" w:space="0" w:color="auto"/>
            <w:bottom w:val="none" w:sz="0" w:space="0" w:color="auto"/>
            <w:right w:val="none" w:sz="0" w:space="0" w:color="auto"/>
          </w:divBdr>
        </w:div>
        <w:div w:id="595788036">
          <w:marLeft w:val="0"/>
          <w:marRight w:val="0"/>
          <w:marTop w:val="0"/>
          <w:marBottom w:val="0"/>
          <w:divBdr>
            <w:top w:val="none" w:sz="0" w:space="0" w:color="auto"/>
            <w:left w:val="none" w:sz="0" w:space="0" w:color="auto"/>
            <w:bottom w:val="none" w:sz="0" w:space="0" w:color="auto"/>
            <w:right w:val="none" w:sz="0" w:space="0" w:color="auto"/>
          </w:divBdr>
        </w:div>
        <w:div w:id="799958186">
          <w:marLeft w:val="0"/>
          <w:marRight w:val="0"/>
          <w:marTop w:val="0"/>
          <w:marBottom w:val="0"/>
          <w:divBdr>
            <w:top w:val="none" w:sz="0" w:space="0" w:color="auto"/>
            <w:left w:val="none" w:sz="0" w:space="0" w:color="auto"/>
            <w:bottom w:val="none" w:sz="0" w:space="0" w:color="auto"/>
            <w:right w:val="none" w:sz="0" w:space="0" w:color="auto"/>
          </w:divBdr>
        </w:div>
        <w:div w:id="1151756699">
          <w:marLeft w:val="0"/>
          <w:marRight w:val="0"/>
          <w:marTop w:val="0"/>
          <w:marBottom w:val="0"/>
          <w:divBdr>
            <w:top w:val="none" w:sz="0" w:space="0" w:color="auto"/>
            <w:left w:val="none" w:sz="0" w:space="0" w:color="auto"/>
            <w:bottom w:val="none" w:sz="0" w:space="0" w:color="auto"/>
            <w:right w:val="none" w:sz="0" w:space="0" w:color="auto"/>
          </w:divBdr>
        </w:div>
        <w:div w:id="2031252701">
          <w:marLeft w:val="0"/>
          <w:marRight w:val="0"/>
          <w:marTop w:val="0"/>
          <w:marBottom w:val="0"/>
          <w:divBdr>
            <w:top w:val="none" w:sz="0" w:space="0" w:color="auto"/>
            <w:left w:val="none" w:sz="0" w:space="0" w:color="auto"/>
            <w:bottom w:val="none" w:sz="0" w:space="0" w:color="auto"/>
            <w:right w:val="none" w:sz="0" w:space="0" w:color="auto"/>
          </w:divBdr>
        </w:div>
        <w:div w:id="2134399757">
          <w:marLeft w:val="0"/>
          <w:marRight w:val="0"/>
          <w:marTop w:val="0"/>
          <w:marBottom w:val="0"/>
          <w:divBdr>
            <w:top w:val="none" w:sz="0" w:space="0" w:color="auto"/>
            <w:left w:val="none" w:sz="0" w:space="0" w:color="auto"/>
            <w:bottom w:val="none" w:sz="0" w:space="0" w:color="auto"/>
            <w:right w:val="none" w:sz="0" w:space="0" w:color="auto"/>
          </w:divBdr>
        </w:div>
      </w:divsChild>
    </w:div>
    <w:div w:id="1759011508">
      <w:bodyDiv w:val="1"/>
      <w:marLeft w:val="0"/>
      <w:marRight w:val="0"/>
      <w:marTop w:val="0"/>
      <w:marBottom w:val="0"/>
      <w:divBdr>
        <w:top w:val="none" w:sz="0" w:space="0" w:color="auto"/>
        <w:left w:val="none" w:sz="0" w:space="0" w:color="auto"/>
        <w:bottom w:val="none" w:sz="0" w:space="0" w:color="auto"/>
        <w:right w:val="none" w:sz="0" w:space="0" w:color="auto"/>
      </w:divBdr>
    </w:div>
    <w:div w:id="1803842415">
      <w:bodyDiv w:val="1"/>
      <w:marLeft w:val="0"/>
      <w:marRight w:val="0"/>
      <w:marTop w:val="0"/>
      <w:marBottom w:val="0"/>
      <w:divBdr>
        <w:top w:val="none" w:sz="0" w:space="0" w:color="auto"/>
        <w:left w:val="none" w:sz="0" w:space="0" w:color="auto"/>
        <w:bottom w:val="none" w:sz="0" w:space="0" w:color="auto"/>
        <w:right w:val="none" w:sz="0" w:space="0" w:color="auto"/>
      </w:divBdr>
      <w:divsChild>
        <w:div w:id="1445882236">
          <w:marLeft w:val="0"/>
          <w:marRight w:val="0"/>
          <w:marTop w:val="0"/>
          <w:marBottom w:val="0"/>
          <w:divBdr>
            <w:top w:val="none" w:sz="0" w:space="0" w:color="auto"/>
            <w:left w:val="none" w:sz="0" w:space="0" w:color="auto"/>
            <w:bottom w:val="none" w:sz="0" w:space="0" w:color="auto"/>
            <w:right w:val="none" w:sz="0" w:space="0" w:color="auto"/>
          </w:divBdr>
          <w:divsChild>
            <w:div w:id="141313584">
              <w:marLeft w:val="0"/>
              <w:marRight w:val="0"/>
              <w:marTop w:val="0"/>
              <w:marBottom w:val="0"/>
              <w:divBdr>
                <w:top w:val="none" w:sz="0" w:space="0" w:color="auto"/>
                <w:left w:val="none" w:sz="0" w:space="0" w:color="auto"/>
                <w:bottom w:val="none" w:sz="0" w:space="0" w:color="auto"/>
                <w:right w:val="none" w:sz="0" w:space="0" w:color="auto"/>
              </w:divBdr>
            </w:div>
            <w:div w:id="214239965">
              <w:marLeft w:val="0"/>
              <w:marRight w:val="0"/>
              <w:marTop w:val="0"/>
              <w:marBottom w:val="0"/>
              <w:divBdr>
                <w:top w:val="none" w:sz="0" w:space="0" w:color="auto"/>
                <w:left w:val="none" w:sz="0" w:space="0" w:color="auto"/>
                <w:bottom w:val="none" w:sz="0" w:space="0" w:color="auto"/>
                <w:right w:val="none" w:sz="0" w:space="0" w:color="auto"/>
              </w:divBdr>
            </w:div>
            <w:div w:id="442071903">
              <w:marLeft w:val="0"/>
              <w:marRight w:val="0"/>
              <w:marTop w:val="0"/>
              <w:marBottom w:val="0"/>
              <w:divBdr>
                <w:top w:val="none" w:sz="0" w:space="0" w:color="auto"/>
                <w:left w:val="none" w:sz="0" w:space="0" w:color="auto"/>
                <w:bottom w:val="none" w:sz="0" w:space="0" w:color="auto"/>
                <w:right w:val="none" w:sz="0" w:space="0" w:color="auto"/>
              </w:divBdr>
            </w:div>
            <w:div w:id="653995969">
              <w:marLeft w:val="0"/>
              <w:marRight w:val="0"/>
              <w:marTop w:val="0"/>
              <w:marBottom w:val="0"/>
              <w:divBdr>
                <w:top w:val="none" w:sz="0" w:space="0" w:color="auto"/>
                <w:left w:val="none" w:sz="0" w:space="0" w:color="auto"/>
                <w:bottom w:val="none" w:sz="0" w:space="0" w:color="auto"/>
                <w:right w:val="none" w:sz="0" w:space="0" w:color="auto"/>
              </w:divBdr>
            </w:div>
            <w:div w:id="663434061">
              <w:marLeft w:val="0"/>
              <w:marRight w:val="0"/>
              <w:marTop w:val="0"/>
              <w:marBottom w:val="0"/>
              <w:divBdr>
                <w:top w:val="none" w:sz="0" w:space="0" w:color="auto"/>
                <w:left w:val="none" w:sz="0" w:space="0" w:color="auto"/>
                <w:bottom w:val="none" w:sz="0" w:space="0" w:color="auto"/>
                <w:right w:val="none" w:sz="0" w:space="0" w:color="auto"/>
              </w:divBdr>
            </w:div>
            <w:div w:id="822041922">
              <w:marLeft w:val="0"/>
              <w:marRight w:val="0"/>
              <w:marTop w:val="0"/>
              <w:marBottom w:val="0"/>
              <w:divBdr>
                <w:top w:val="none" w:sz="0" w:space="0" w:color="auto"/>
                <w:left w:val="none" w:sz="0" w:space="0" w:color="auto"/>
                <w:bottom w:val="none" w:sz="0" w:space="0" w:color="auto"/>
                <w:right w:val="none" w:sz="0" w:space="0" w:color="auto"/>
              </w:divBdr>
            </w:div>
            <w:div w:id="13956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222">
      <w:bodyDiv w:val="1"/>
      <w:marLeft w:val="0"/>
      <w:marRight w:val="0"/>
      <w:marTop w:val="0"/>
      <w:marBottom w:val="0"/>
      <w:divBdr>
        <w:top w:val="none" w:sz="0" w:space="0" w:color="auto"/>
        <w:left w:val="none" w:sz="0" w:space="0" w:color="auto"/>
        <w:bottom w:val="none" w:sz="0" w:space="0" w:color="auto"/>
        <w:right w:val="none" w:sz="0" w:space="0" w:color="auto"/>
      </w:divBdr>
    </w:div>
    <w:div w:id="1889566337">
      <w:bodyDiv w:val="1"/>
      <w:marLeft w:val="0"/>
      <w:marRight w:val="0"/>
      <w:marTop w:val="0"/>
      <w:marBottom w:val="0"/>
      <w:divBdr>
        <w:top w:val="none" w:sz="0" w:space="0" w:color="auto"/>
        <w:left w:val="none" w:sz="0" w:space="0" w:color="auto"/>
        <w:bottom w:val="none" w:sz="0" w:space="0" w:color="auto"/>
        <w:right w:val="none" w:sz="0" w:space="0" w:color="auto"/>
      </w:divBdr>
    </w:div>
    <w:div w:id="1982464512">
      <w:bodyDiv w:val="1"/>
      <w:marLeft w:val="0"/>
      <w:marRight w:val="0"/>
      <w:marTop w:val="0"/>
      <w:marBottom w:val="0"/>
      <w:divBdr>
        <w:top w:val="none" w:sz="0" w:space="0" w:color="auto"/>
        <w:left w:val="none" w:sz="0" w:space="0" w:color="auto"/>
        <w:bottom w:val="none" w:sz="0" w:space="0" w:color="auto"/>
        <w:right w:val="none" w:sz="0" w:space="0" w:color="auto"/>
      </w:divBdr>
    </w:div>
    <w:div w:id="2009748505">
      <w:bodyDiv w:val="1"/>
      <w:marLeft w:val="0"/>
      <w:marRight w:val="0"/>
      <w:marTop w:val="0"/>
      <w:marBottom w:val="0"/>
      <w:divBdr>
        <w:top w:val="none" w:sz="0" w:space="0" w:color="auto"/>
        <w:left w:val="none" w:sz="0" w:space="0" w:color="auto"/>
        <w:bottom w:val="none" w:sz="0" w:space="0" w:color="auto"/>
        <w:right w:val="none" w:sz="0" w:space="0" w:color="auto"/>
      </w:divBdr>
      <w:divsChild>
        <w:div w:id="316615953">
          <w:marLeft w:val="0"/>
          <w:marRight w:val="0"/>
          <w:marTop w:val="0"/>
          <w:marBottom w:val="0"/>
          <w:divBdr>
            <w:top w:val="none" w:sz="0" w:space="0" w:color="auto"/>
            <w:left w:val="none" w:sz="0" w:space="0" w:color="auto"/>
            <w:bottom w:val="none" w:sz="0" w:space="0" w:color="auto"/>
            <w:right w:val="none" w:sz="0" w:space="0" w:color="auto"/>
          </w:divBdr>
        </w:div>
      </w:divsChild>
    </w:div>
    <w:div w:id="2080207969">
      <w:bodyDiv w:val="1"/>
      <w:marLeft w:val="0"/>
      <w:marRight w:val="0"/>
      <w:marTop w:val="0"/>
      <w:marBottom w:val="0"/>
      <w:divBdr>
        <w:top w:val="none" w:sz="0" w:space="0" w:color="auto"/>
        <w:left w:val="none" w:sz="0" w:space="0" w:color="auto"/>
        <w:bottom w:val="none" w:sz="0" w:space="0" w:color="auto"/>
        <w:right w:val="none" w:sz="0" w:space="0" w:color="auto"/>
      </w:divBdr>
    </w:div>
    <w:div w:id="2103989054">
      <w:bodyDiv w:val="1"/>
      <w:marLeft w:val="0"/>
      <w:marRight w:val="0"/>
      <w:marTop w:val="0"/>
      <w:marBottom w:val="0"/>
      <w:divBdr>
        <w:top w:val="none" w:sz="0" w:space="0" w:color="auto"/>
        <w:left w:val="none" w:sz="0" w:space="0" w:color="auto"/>
        <w:bottom w:val="none" w:sz="0" w:space="0" w:color="auto"/>
        <w:right w:val="none" w:sz="0" w:space="0" w:color="auto"/>
      </w:divBdr>
      <w:divsChild>
        <w:div w:id="75247301">
          <w:marLeft w:val="0"/>
          <w:marRight w:val="0"/>
          <w:marTop w:val="0"/>
          <w:marBottom w:val="0"/>
          <w:divBdr>
            <w:top w:val="none" w:sz="0" w:space="0" w:color="auto"/>
            <w:left w:val="none" w:sz="0" w:space="0" w:color="auto"/>
            <w:bottom w:val="none" w:sz="0" w:space="0" w:color="auto"/>
            <w:right w:val="none" w:sz="0" w:space="0" w:color="auto"/>
          </w:divBdr>
        </w:div>
        <w:div w:id="499388367">
          <w:marLeft w:val="0"/>
          <w:marRight w:val="0"/>
          <w:marTop w:val="0"/>
          <w:marBottom w:val="0"/>
          <w:divBdr>
            <w:top w:val="none" w:sz="0" w:space="0" w:color="auto"/>
            <w:left w:val="none" w:sz="0" w:space="0" w:color="auto"/>
            <w:bottom w:val="none" w:sz="0" w:space="0" w:color="auto"/>
            <w:right w:val="none" w:sz="0" w:space="0" w:color="auto"/>
          </w:divBdr>
        </w:div>
        <w:div w:id="1493176355">
          <w:marLeft w:val="0"/>
          <w:marRight w:val="0"/>
          <w:marTop w:val="0"/>
          <w:marBottom w:val="0"/>
          <w:divBdr>
            <w:top w:val="none" w:sz="0" w:space="0" w:color="auto"/>
            <w:left w:val="none" w:sz="0" w:space="0" w:color="auto"/>
            <w:bottom w:val="none" w:sz="0" w:space="0" w:color="auto"/>
            <w:right w:val="none" w:sz="0" w:space="0" w:color="auto"/>
          </w:divBdr>
        </w:div>
      </w:divsChild>
    </w:div>
    <w:div w:id="2122801826">
      <w:bodyDiv w:val="1"/>
      <w:marLeft w:val="0"/>
      <w:marRight w:val="0"/>
      <w:marTop w:val="0"/>
      <w:marBottom w:val="0"/>
      <w:divBdr>
        <w:top w:val="none" w:sz="0" w:space="0" w:color="auto"/>
        <w:left w:val="none" w:sz="0" w:space="0" w:color="auto"/>
        <w:bottom w:val="none" w:sz="0" w:space="0" w:color="auto"/>
        <w:right w:val="none" w:sz="0" w:space="0" w:color="auto"/>
      </w:divBdr>
      <w:divsChild>
        <w:div w:id="1347293147">
          <w:marLeft w:val="0"/>
          <w:marRight w:val="0"/>
          <w:marTop w:val="0"/>
          <w:marBottom w:val="0"/>
          <w:divBdr>
            <w:top w:val="none" w:sz="0" w:space="0" w:color="auto"/>
            <w:left w:val="none" w:sz="0" w:space="0" w:color="auto"/>
            <w:bottom w:val="none" w:sz="0" w:space="0" w:color="auto"/>
            <w:right w:val="none" w:sz="0" w:space="0" w:color="auto"/>
          </w:divBdr>
        </w:div>
        <w:div w:id="1499661472">
          <w:marLeft w:val="0"/>
          <w:marRight w:val="0"/>
          <w:marTop w:val="0"/>
          <w:marBottom w:val="0"/>
          <w:divBdr>
            <w:top w:val="none" w:sz="0" w:space="0" w:color="auto"/>
            <w:left w:val="none" w:sz="0" w:space="0" w:color="auto"/>
            <w:bottom w:val="none" w:sz="0" w:space="0" w:color="auto"/>
            <w:right w:val="none" w:sz="0" w:space="0" w:color="auto"/>
          </w:divBdr>
        </w:div>
        <w:div w:id="1639919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jpe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image" Target="media/image33.png"/><Relationship Id="rId7" Type="http://schemas.microsoft.com/office/2007/relationships/stylesWithEffects" Target="stylesWithEffect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file:///C:\Users\Rob\Documents\Bulgaria%20-%20CCA%20Strategy%20(2018-07-18)\Act.3%20-%20Strategy%20&amp;%20Action%20Plan\Report%20development\Final\Appendix%202%20-%20Biodiversity%20Final%20(2018-08-17)-V2%20-%20EN%20-%20for%20printing.docx" TargetMode="External"/><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hyperlink" Target="http://www.novinite.com/articles/161911/Heavy+Storm+in+%3Cb%3ESofia%3C/b%3E+Kills+One%2C+Causes+Serious+Damage"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www.eea.europa.eu/publications/report_2002_0524_154909/biogeographical-regions-in-europe/mediterranean_biogeografical_region.pdf" TargetMode="External"/><Relationship Id="rId58" Type="http://schemas.openxmlformats.org/officeDocument/2006/relationships/hyperlink" Target="http://www.sciencedirect.com/science/article/pii/S1574954115001004" TargetMode="External"/><Relationship Id="rId66"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www.novinite.com/search_news?do_search=no&amp;thequery=varna+floods&amp;x=0&amp;y=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www.ipcc.ch/pdf/assessment-report/ar4/wg2/ar4_wg2_full_report.pdf" TargetMode="External"/><Relationship Id="rId64" Type="http://schemas.openxmlformats.org/officeDocument/2006/relationships/image" Target="media/image29.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resilienciamexico.com/wp-content/uploads/2017/02/Conservation-Adaptation-to-Climate-Change-2008-b-1.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file:///C:\Users\Rob\Documents\Bulgaria%20-%20CCA%20Strategy%20(2018-07-18)\Act.3%20-%20Strategy%20&amp;%20Action%20Plan\Report%20development\Final\Appendix%202%20-%20Biodiversity%20Final%20(2018-08-17)-V2%20-%20EN%20-%20for%20printing.docx" TargetMode="External"/><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hyperlink" Target="http://www.novinite.com/articles/161915/Hundreds+Queue+In+Front+Of+Insurance+Companies+After+Raging+Hailstorm" TargetMode="External"/><Relationship Id="rId46" Type="http://schemas.openxmlformats.org/officeDocument/2006/relationships/image" Target="media/image23.png"/><Relationship Id="rId59" Type="http://schemas.openxmlformats.org/officeDocument/2006/relationships/hyperlink" Target="https://unhabitat.org/books/constructed-wetlands-manual/" TargetMode="External"/><Relationship Id="rId67" Type="http://schemas.openxmlformats.org/officeDocument/2006/relationships/image" Target="media/image32.emf"/><Relationship Id="rId20" Type="http://schemas.openxmlformats.org/officeDocument/2006/relationships/footer" Target="footer4.xml"/><Relationship Id="rId41" Type="http://schemas.openxmlformats.org/officeDocument/2006/relationships/image" Target="media/image18.png"/><Relationship Id="rId54" Type="http://schemas.openxmlformats.org/officeDocument/2006/relationships/hyperlink" Target="https://www.eea.europa.eu/publications/climate-change-impacts-and-vulnerability-2016" TargetMode="External"/><Relationship Id="rId62" Type="http://schemas.openxmlformats.org/officeDocument/2006/relationships/image" Target="media/image2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yperlink" Target="http://www.novinite.com/search_news?do_search=no&amp;thequery=varna+floods&amp;x=0&amp;y=0" TargetMode="External"/><Relationship Id="rId49" Type="http://schemas.openxmlformats.org/officeDocument/2006/relationships/image" Target="media/image26.png"/><Relationship Id="rId57" Type="http://schemas.openxmlformats.org/officeDocument/2006/relationships/hyperlink" Target="https://www.ipcc.ch/pdf/assessment-report/ar5/wg2/WGIIAR5-IntegrationBrochure_FINAL.pdf" TargetMode="External"/><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png"/><Relationship Id="rId52" Type="http://schemas.openxmlformats.org/officeDocument/2006/relationships/hyperlink" Target="http://cices.eu/resources/" TargetMode="External"/><Relationship Id="rId60" Type="http://schemas.openxmlformats.org/officeDocument/2006/relationships/hyperlink" Target="https://www.researchgate.net/publication/268235923_Linking_ecosystem_characteristics_to_final_ecosystem_services_for_public_policy" TargetMode="External"/><Relationship Id="rId65"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6.png"/><Relationship Id="rId34" Type="http://schemas.openxmlformats.org/officeDocument/2006/relationships/image" Target="media/image15.png"/><Relationship Id="rId50" Type="http://schemas.openxmlformats.org/officeDocument/2006/relationships/hyperlink" Target="http://meteorology.meteo.bg/bro6ura.pdf" TargetMode="External"/><Relationship Id="rId55" Type="http://schemas.openxmlformats.org/officeDocument/2006/relationships/hyperlink" Target="https://www.ipbes.net/deliverables/1c-il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time-foundation.org/kampaniya-za-dabovete/" TargetMode="External"/><Relationship Id="rId21" Type="http://schemas.openxmlformats.org/officeDocument/2006/relationships/hyperlink" Target="https://www.cbd.int/doc/decisions/cop-13/cop-13-dec-14-en.pdf" TargetMode="External"/><Relationship Id="rId42" Type="http://schemas.openxmlformats.org/officeDocument/2006/relationships/hyperlink" Target="http://eur-lex.europa.eu/legal-content/EN/TXT/?qid=1417443504720&amp;uri=CELEX:32014R1143" TargetMode="External"/><Relationship Id="rId47" Type="http://schemas.openxmlformats.org/officeDocument/2006/relationships/hyperlink" Target="http://ec.europa.eu/regional_policy/sources/docgener/studies/pdf/cba_guide.pdf" TargetMode="External"/><Relationship Id="rId63" Type="http://schemas.openxmlformats.org/officeDocument/2006/relationships/hyperlink" Target="https://www.youtube.com/watch?v=RgqtrlixYR4" TargetMode="External"/><Relationship Id="rId68" Type="http://schemas.openxmlformats.org/officeDocument/2006/relationships/hyperlink" Target="https://www.youtube.com/watch?v=uA6j_-aEz7Q" TargetMode="External"/><Relationship Id="rId16" Type="http://schemas.openxmlformats.org/officeDocument/2006/relationships/hyperlink" Target="http://www.cices.eu" TargetMode="External"/><Relationship Id="rId11" Type="http://schemas.openxmlformats.org/officeDocument/2006/relationships/hyperlink" Target="http://eunis.eea.europa.eu/" TargetMode="External"/><Relationship Id="rId32" Type="http://schemas.openxmlformats.org/officeDocument/2006/relationships/hyperlink" Target="http://ec.europa.eu/environment/nature/knowledge/ecosystem_assessment/pdf/MAESWorkingPaper2013.pdf" TargetMode="External"/><Relationship Id="rId37" Type="http://schemas.openxmlformats.org/officeDocument/2006/relationships/hyperlink" Target="http://eur-lex.europa.eu/legal-content/EN/TXT/?uri=CELEX:32009L0147" TargetMode="External"/><Relationship Id="rId53" Type="http://schemas.openxmlformats.org/officeDocument/2006/relationships/hyperlink" Target="http://ec.europa.eu/environment/eia/pdf/EIA_Directive_informal.pdf" TargetMode="External"/><Relationship Id="rId58" Type="http://schemas.openxmlformats.org/officeDocument/2006/relationships/hyperlink" Target="http://es-partnership.org/" TargetMode="External"/><Relationship Id="rId74" Type="http://schemas.openxmlformats.org/officeDocument/2006/relationships/hyperlink" Target="http://www.mow.vlaanderen.be/sph/antwerpen/index.php" TargetMode="External"/><Relationship Id="rId79" Type="http://schemas.openxmlformats.org/officeDocument/2006/relationships/hyperlink" Target="http://www.moew.government.bg" TargetMode="External"/><Relationship Id="rId5" Type="http://schemas.openxmlformats.org/officeDocument/2006/relationships/hyperlink" Target="http://ec.europa.eu/environment/nature/pdf/state_of_nature_en.pdf" TargetMode="External"/><Relationship Id="rId61" Type="http://schemas.openxmlformats.org/officeDocument/2006/relationships/hyperlink" Target="https://www.cbd.int/doc/world/ee/ee-nbsap-01-en.pdf" TargetMode="External"/><Relationship Id="rId19" Type="http://schemas.openxmlformats.org/officeDocument/2006/relationships/hyperlink" Target="http://ipgrbg.com/" TargetMode="External"/><Relationship Id="rId14" Type="http://schemas.openxmlformats.org/officeDocument/2006/relationships/hyperlink" Target="http://bg03.moew.government.bg/bg/" TargetMode="External"/><Relationship Id="rId22" Type="http://schemas.openxmlformats.org/officeDocument/2006/relationships/hyperlink" Target="http://eur-lex.europa.eu/legal-content/EN/TXT/HTML/?uri=CELEX:62014CJ0141&amp;rid=1" TargetMode="External"/><Relationship Id="rId27" Type="http://schemas.openxmlformats.org/officeDocument/2006/relationships/hyperlink" Target="https://www.youtube.com/watch?v=vo5btfV7D9w" TargetMode="External"/><Relationship Id="rId30" Type="http://schemas.openxmlformats.org/officeDocument/2006/relationships/hyperlink" Target="http://ec.europa.eu/environment/nature/legislation/fitness_check/action_plan/communication_en.pdf" TargetMode="External"/><Relationship Id="rId35" Type="http://schemas.openxmlformats.org/officeDocument/2006/relationships/hyperlink" Target="http://ec.europa.eu/environment/nature/knowledge/ecosystem_assessment/pdf/2ndMAESWorkingPaper.pdf" TargetMode="External"/><Relationship Id="rId43" Type="http://schemas.openxmlformats.org/officeDocument/2006/relationships/hyperlink" Target="http://biodiversity.europa.eu/policy/eu-biodiversity-indicators-and-related-eu-targets-simplified-overview" TargetMode="External"/><Relationship Id="rId48" Type="http://schemas.openxmlformats.org/officeDocument/2006/relationships/hyperlink" Target="http://climate-adapt.eea.europa.eu/" TargetMode="External"/><Relationship Id="rId56" Type="http://schemas.openxmlformats.org/officeDocument/2006/relationships/hyperlink" Target="http://eur-lex.europa.eu/legal-content/EN/TXT/?qid=1511878702172&amp;uri=CELEX:32014L0089" TargetMode="External"/><Relationship Id="rId64" Type="http://schemas.openxmlformats.org/officeDocument/2006/relationships/hyperlink" Target="http://news.mit.edu/2016/mit-climate-colab-opens-10-climate-change-contests-0224" TargetMode="External"/><Relationship Id="rId69" Type="http://schemas.openxmlformats.org/officeDocument/2006/relationships/hyperlink" Target="http://www.cices.eu" TargetMode="External"/><Relationship Id="rId77" Type="http://schemas.openxmlformats.org/officeDocument/2006/relationships/hyperlink" Target="https://circabc.europa.eu/sd/a/c3d5d7f4-fc6f-4f0e-ad96-9522d398d3b6/BG_20140528.pdf" TargetMode="External"/><Relationship Id="rId8" Type="http://schemas.openxmlformats.org/officeDocument/2006/relationships/hyperlink" Target="http://www.novinite.bg/articles/118924/Yaponskata-Mejdji-Holdings-s-patent-za-imeto-Balgariya-za-kiseloto-mlyako" TargetMode="External"/><Relationship Id="rId51" Type="http://schemas.openxmlformats.org/officeDocument/2006/relationships/hyperlink" Target="http://eur-lex.europa.eu/legal-content/EN/TXT/?uri=CELEX:31992R2158" TargetMode="External"/><Relationship Id="rId72" Type="http://schemas.openxmlformats.org/officeDocument/2006/relationships/hyperlink" Target="https://www.forestry.gov.uk/PDF/FCTP004.pdf/$FILE/FCTP004.pdf" TargetMode="External"/><Relationship Id="rId80" Type="http://schemas.openxmlformats.org/officeDocument/2006/relationships/hyperlink" Target="http://www.moew.government.bg" TargetMode="External"/><Relationship Id="rId3" Type="http://schemas.openxmlformats.org/officeDocument/2006/relationships/hyperlink" Target="https://www.aanmelder.nl/i/doc/5865336cc0d9c96589a8de8cd863c055?forcedownload=True" TargetMode="External"/><Relationship Id="rId12" Type="http://schemas.openxmlformats.org/officeDocument/2006/relationships/hyperlink" Target="http://www.metecosmap-sofia.org" TargetMode="External"/><Relationship Id="rId17" Type="http://schemas.openxmlformats.org/officeDocument/2006/relationships/hyperlink" Target="http://umispublic.government.bg/srchProjectInfo.aspx?menu=search&amp;id=48826" TargetMode="External"/><Relationship Id="rId25" Type="http://schemas.openxmlformats.org/officeDocument/2006/relationships/hyperlink" Target="http://bg03.moew.government.bg/OakC" TargetMode="External"/><Relationship Id="rId33" Type="http://schemas.openxmlformats.org/officeDocument/2006/relationships/hyperlink" Target="http://ec.europa.eu/environment/nature/knowledge/ecosystem_assessment/pdf/MAESWorkingPaper2013.pdf" TargetMode="External"/><Relationship Id="rId38" Type="http://schemas.openxmlformats.org/officeDocument/2006/relationships/hyperlink" Target="http://eur-lex.europa.eu/legal-content/EN/TXT/?uri=CELEX:31992L0043" TargetMode="External"/><Relationship Id="rId46" Type="http://schemas.openxmlformats.org/officeDocument/2006/relationships/hyperlink" Target="http://biodiversity.europa.eu/maes" TargetMode="External"/><Relationship Id="rId59" Type="http://schemas.openxmlformats.org/officeDocument/2006/relationships/hyperlink" Target="https://www.aanmelder.nl/i/doc/3f6eb86b69ea585707b7d1570e62dd6b?forcedownload=True" TargetMode="External"/><Relationship Id="rId67" Type="http://schemas.openxmlformats.org/officeDocument/2006/relationships/hyperlink" Target="https://www.aanmelder.nl/i/doc/bfe10fd4ef27f1e890f9bcd1418e7d06?forcedownload=True" TargetMode="External"/><Relationship Id="rId20" Type="http://schemas.openxmlformats.org/officeDocument/2006/relationships/hyperlink" Target="https://circabc.europa.eu/sd/a/c3d5d7f4.../BG_20140528.pdf" TargetMode="External"/><Relationship Id="rId41" Type="http://schemas.openxmlformats.org/officeDocument/2006/relationships/hyperlink" Target="http://ec.europa.eu/environment/nature/legislation/wildlife/index_en.htm" TargetMode="External"/><Relationship Id="rId54" Type="http://schemas.openxmlformats.org/officeDocument/2006/relationships/hyperlink" Target="http://ec.europa.eu/environment/water/water-framework/index_en.html" TargetMode="External"/><Relationship Id="rId62" Type="http://schemas.openxmlformats.org/officeDocument/2006/relationships/hyperlink" Target="http://www.ecomilenio.es/wp-content/uploads/2015/02/0a.-Introduction.-Part-1.pdf" TargetMode="External"/><Relationship Id="rId70" Type="http://schemas.openxmlformats.org/officeDocument/2006/relationships/hyperlink" Target="https://data.jrc.ec.europa.eu/dataset/06c3f085-c1e3-4228-949d-82a0899b8d7d" TargetMode="External"/><Relationship Id="rId75" Type="http://schemas.openxmlformats.org/officeDocument/2006/relationships/hyperlink" Target="https://www.ruimtevoorderivier.nl/english/" TargetMode="External"/><Relationship Id="rId1" Type="http://schemas.openxmlformats.org/officeDocument/2006/relationships/hyperlink" Target="https://www.ted.com/talks/pavan_sukhdev_what_s_the_price_of_nature" TargetMode="External"/><Relationship Id="rId6" Type="http://schemas.openxmlformats.org/officeDocument/2006/relationships/hyperlink" Target="http://e-ecodb.bas.bg/rdb/bg/" TargetMode="External"/><Relationship Id="rId15" Type="http://schemas.openxmlformats.org/officeDocument/2006/relationships/hyperlink" Target="https://www.ipcc.ch/report/ar5/" TargetMode="External"/><Relationship Id="rId23" Type="http://schemas.openxmlformats.org/officeDocument/2006/relationships/hyperlink" Target="http://bg03.moew.government.bg/Cetaceans" TargetMode="External"/><Relationship Id="rId28" Type="http://schemas.openxmlformats.org/officeDocument/2006/relationships/hyperlink" Target="http://www.ekohrasti.eu/en/" TargetMode="External"/><Relationship Id="rId36" Type="http://schemas.openxmlformats.org/officeDocument/2006/relationships/hyperlink" Target="http://eur-lex.europa.eu/resource.html?uri=cellar:21b27c38-21fb-11e3-8d1c-01aa75ed71a1.0022.01/DOC_1&amp;format=PDF" TargetMode="External"/><Relationship Id="rId49" Type="http://schemas.openxmlformats.org/officeDocument/2006/relationships/hyperlink" Target="http://ec.europa.eu/environment/nature/knowledge/index_en.htm" TargetMode="External"/><Relationship Id="rId57" Type="http://schemas.openxmlformats.org/officeDocument/2006/relationships/hyperlink" Target="https://www.cbd.int/" TargetMode="External"/><Relationship Id="rId10" Type="http://schemas.openxmlformats.org/officeDocument/2006/relationships/hyperlink" Target="https://www.eea.europa.eu/publications/COR0-landcover" TargetMode="External"/><Relationship Id="rId31" Type="http://schemas.openxmlformats.org/officeDocument/2006/relationships/hyperlink" Target="https://www.cbd.int/convention/" TargetMode="External"/><Relationship Id="rId44" Type="http://schemas.openxmlformats.org/officeDocument/2006/relationships/hyperlink" Target="https://www.eea.europa.eu/themes/biodiversity/indicators" TargetMode="External"/><Relationship Id="rId52" Type="http://schemas.openxmlformats.org/officeDocument/2006/relationships/hyperlink" Target="http://eur-lex.europa.eu/legal-content/EN/TXT/?uri=CELEX:32001L0042" TargetMode="External"/><Relationship Id="rId60" Type="http://schemas.openxmlformats.org/officeDocument/2006/relationships/hyperlink" Target="http://bg03.moew.government.bg/node/296" TargetMode="External"/><Relationship Id="rId65" Type="http://schemas.openxmlformats.org/officeDocument/2006/relationships/hyperlink" Target="https://www.ipbes.net/deliverables/1c-ilk" TargetMode="External"/><Relationship Id="rId73" Type="http://schemas.openxmlformats.org/officeDocument/2006/relationships/hyperlink" Target="https://www.nrs.fs.fed.us/pubs/gtr/gtr_wo059.pdf" TargetMode="External"/><Relationship Id="rId78" Type="http://schemas.openxmlformats.org/officeDocument/2006/relationships/hyperlink" Target="http://www.moew.government.bg" TargetMode="External"/><Relationship Id="rId81" Type="http://schemas.openxmlformats.org/officeDocument/2006/relationships/hyperlink" Target="https://www.eea.europa.eu/publications/92-9167-059-6-sum/page002.html" TargetMode="External"/><Relationship Id="rId4" Type="http://schemas.openxmlformats.org/officeDocument/2006/relationships/hyperlink" Target="http://ec.europa.eu/environment/nature/pdf/state_of_nature_en.pdf" TargetMode="External"/><Relationship Id="rId9" Type="http://schemas.openxmlformats.org/officeDocument/2006/relationships/hyperlink" Target="http://rodopi24.blogspot.bg/2017/09/blog-post_39.html" TargetMode="External"/><Relationship Id="rId13" Type="http://schemas.openxmlformats.org/officeDocument/2006/relationships/hyperlink" Target="http://www5.moew.government.bg/" TargetMode="External"/><Relationship Id="rId18" Type="http://schemas.openxmlformats.org/officeDocument/2006/relationships/hyperlink" Target="http://umispublic.government.bg/srchProjectInfo.aspx?menu=search&amp;id=48836" TargetMode="External"/><Relationship Id="rId39" Type="http://schemas.openxmlformats.org/officeDocument/2006/relationships/hyperlink" Target="http://ec.europa.eu/environment/nature/natura2000/index_en.htm" TargetMode="External"/><Relationship Id="rId34" Type="http://schemas.openxmlformats.org/officeDocument/2006/relationships/hyperlink" Target="http://ec.europa.eu/environment/nature/knowledge/ecosystem_assessment/pdf/2ndMAESWorkingPaper.pdf" TargetMode="External"/><Relationship Id="rId50" Type="http://schemas.openxmlformats.org/officeDocument/2006/relationships/hyperlink" Target="http://www.unisdr.org/files/43291_sendaiframeworkfordrren.pdf" TargetMode="External"/><Relationship Id="rId55" Type="http://schemas.openxmlformats.org/officeDocument/2006/relationships/hyperlink" Target="http://eur-lex.europa.eu/legal-content/EN/TXT/?uri=CELEX%3A32008L0056" TargetMode="External"/><Relationship Id="rId76" Type="http://schemas.openxmlformats.org/officeDocument/2006/relationships/hyperlink" Target="https://www.google.bg/url?sa=t&amp;rct=j&amp;q=&amp;esrc=s&amp;source=web&amp;cd=1&amp;cad=rja&amp;uact=8&amp;ved=0ahUKEwi9y7iu3JzUAhUFJJoKHZ2-BQsQFggmMAA&amp;url=https%3A%2F%2Fcircabc.europa.eu%2Fsd%2Fa%2Fc3d5d7f4-fc6f-4f0e-ad96-9522d398d3b6%2FBG_20140528.pdf&amp;usg=AFQjCNEzkckZXiC3kzNfzzyMH5rWdE577A&amp;sig2=81u9eJ4_4CukDm_fs7om5g" TargetMode="External"/><Relationship Id="rId7" Type="http://schemas.openxmlformats.org/officeDocument/2006/relationships/hyperlink" Target="https://www.vesti.bg/pari/stoki-i-ceni/2-mlrd.-po-sveta-iadat-kiselo-mliako-po-bylgarska-recepta-5973751" TargetMode="External"/><Relationship Id="rId71" Type="http://schemas.openxmlformats.org/officeDocument/2006/relationships/hyperlink" Target="http://publications.jrc.ec.europa.eu/repository/bitstream/JRC110321/jrc110321_jrc_technical_report_-_recreation_and_pollination_accounts_final_pubsy.pdf" TargetMode="External"/><Relationship Id="rId2" Type="http://schemas.openxmlformats.org/officeDocument/2006/relationships/hyperlink" Target="https://www.aanmelder.nl/i/doc/bfe10fd4ef27f1e890f9bcd1418e7d06?forcedownload=True" TargetMode="External"/><Relationship Id="rId29" Type="http://schemas.openxmlformats.org/officeDocument/2006/relationships/hyperlink" Target="http://grasslands-ecoservices-bg.eu/index.php/en/" TargetMode="External"/><Relationship Id="rId24" Type="http://schemas.openxmlformats.org/officeDocument/2006/relationships/hyperlink" Target="http://bg03.moew.government.bg/NBMS" TargetMode="External"/><Relationship Id="rId40" Type="http://schemas.openxmlformats.org/officeDocument/2006/relationships/hyperlink" Target="http://eur-lex.europa.eu/legal-content/EN/TXT/?uri=uriserv:OJ.L_.1999.094.01.0024.01.ENG" TargetMode="External"/><Relationship Id="rId45" Type="http://schemas.openxmlformats.org/officeDocument/2006/relationships/hyperlink" Target="http://ec.europa.eu/environment/nature/climatechange/pdf/Guidance%20document.pdf" TargetMode="External"/><Relationship Id="rId66" Type="http://schemas.openxmlformats.org/officeDocument/2006/relationships/hyperlink" Target="https://www.slideshare.net/mmmviestinta/icelands-policy-and-action-plan-on-climate-chang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78CC12881F3D4FB16C7014AA843BF9" ma:contentTypeVersion="2" ma:contentTypeDescription="Create a new document." ma:contentTypeScope="" ma:versionID="d2fbdc9779ab3d94639e45bc765f0937">
  <xsd:schema xmlns:xsd="http://www.w3.org/2001/XMLSchema" xmlns:xs="http://www.w3.org/2001/XMLSchema" xmlns:p="http://schemas.microsoft.com/office/2006/metadata/properties" xmlns:ns2="bf45fa88-98c7-47bb-888f-84717ead0ae6" targetNamespace="http://schemas.microsoft.com/office/2006/metadata/properties" ma:root="true" ma:fieldsID="2e0ca4e7f36a92509c00cdfd76d58cbe" ns2:_="">
    <xsd:import namespace="bf45fa88-98c7-47bb-888f-84717ead0ae6"/>
    <xsd:element name="properties">
      <xsd:complexType>
        <xsd:sequence>
          <xsd:element name="documentManagement">
            <xsd:complexType>
              <xsd:all>
                <xsd:element ref="ns2:DSRServiceReque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5fa88-98c7-47bb-888f-84717ead0ae6" elementFormDefault="qualified">
    <xsd:import namespace="http://schemas.microsoft.com/office/2006/documentManagement/types"/>
    <xsd:import namespace="http://schemas.microsoft.com/office/infopath/2007/PartnerControls"/>
    <xsd:element name="DSRServiceRequestID" ma:index="8" nillable="true" ma:displayName="DSRServiceRequestID" ma:list="{f3ae5b33-8917-4057-9a6c-4074f6c415ad}" ma:internalName="DSRServiceRequestID" ma:showField="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SRServiceRequestID xmlns="bf45fa88-98c7-47bb-888f-84717ead0ae6">1352</DSRServiceRequestID>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3708EE-EBFC-462C-96A5-104078E8AF85}">
  <ds:schemaRefs>
    <ds:schemaRef ds:uri="http://schemas.microsoft.com/sharepoint/v3/contenttype/forms"/>
  </ds:schemaRefs>
</ds:datastoreItem>
</file>

<file path=customXml/itemProps2.xml><?xml version="1.0" encoding="utf-8"?>
<ds:datastoreItem xmlns:ds="http://schemas.openxmlformats.org/officeDocument/2006/customXml" ds:itemID="{50631E5E-833A-4C45-A683-AACF71358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5fa88-98c7-47bb-888f-84717ead0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4C0B29-D042-4E49-BEFE-DE8FC2CCE028}">
  <ds:schemaRefs>
    <ds:schemaRef ds:uri="http://schemas.microsoft.com/office/2006/metadata/properties"/>
    <ds:schemaRef ds:uri="http://schemas.microsoft.com/office/infopath/2007/PartnerControls"/>
    <ds:schemaRef ds:uri="bf45fa88-98c7-47bb-888f-84717ead0ae6"/>
  </ds:schemaRefs>
</ds:datastoreItem>
</file>

<file path=customXml/itemProps4.xml><?xml version="1.0" encoding="utf-8"?>
<ds:datastoreItem xmlns:ds="http://schemas.openxmlformats.org/officeDocument/2006/customXml" ds:itemID="{6955494F-64A8-482E-BDC8-51FF690E6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66317</Words>
  <Characters>378012</Characters>
  <Application>Microsoft Office Word</Application>
  <DocSecurity>0</DocSecurity>
  <Lines>3150</Lines>
  <Paragraphs>886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443443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dc:creator>
  <cp:lastModifiedBy>Stanimira Misheva</cp:lastModifiedBy>
  <cp:revision>3</cp:revision>
  <cp:lastPrinted>2018-07-30T11:23:00Z</cp:lastPrinted>
  <dcterms:created xsi:type="dcterms:W3CDTF">2019-09-24T06:04:00Z</dcterms:created>
  <dcterms:modified xsi:type="dcterms:W3CDTF">2019-10-18T08:45:00Z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0x0101001478CC12881F3D4FB16C7014AA843BF9</vt:lpwstr>
  </property>
</Properties>
</file>